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3A3FF" w14:textId="77777777" w:rsidR="00944D1B" w:rsidRPr="00944D1B" w:rsidRDefault="005B0AB9" w:rsidP="00944D1B">
      <w:pPr>
        <w:spacing w:line="480" w:lineRule="auto"/>
        <w:jc w:val="center"/>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 </w:t>
      </w:r>
      <w:bookmarkStart w:id="0" w:name="_Hlk76594210"/>
      <w:r w:rsidR="00944D1B" w:rsidRPr="00944D1B">
        <w:rPr>
          <w:rFonts w:eastAsia="Times New Roman" w:cs="Times New Roman"/>
          <w:color w:val="000000" w:themeColor="text1"/>
          <w:sz w:val="24"/>
          <w:szCs w:val="24"/>
        </w:rPr>
        <w:t>FLORIDA INTERNATIONAL UNIVERSITY</w:t>
      </w:r>
    </w:p>
    <w:p w14:paraId="23A747DA" w14:textId="77777777" w:rsidR="00944D1B" w:rsidRPr="00944D1B" w:rsidRDefault="00944D1B" w:rsidP="00944D1B">
      <w:pPr>
        <w:spacing w:line="480" w:lineRule="auto"/>
        <w:jc w:val="center"/>
        <w:rPr>
          <w:rFonts w:eastAsia="Times New Roman" w:cs="Times New Roman"/>
          <w:color w:val="000000" w:themeColor="text1"/>
          <w:sz w:val="24"/>
          <w:szCs w:val="24"/>
        </w:rPr>
      </w:pPr>
      <w:r w:rsidRPr="00944D1B">
        <w:rPr>
          <w:rFonts w:eastAsia="Times New Roman" w:cs="Times New Roman"/>
          <w:color w:val="000000" w:themeColor="text1"/>
          <w:sz w:val="24"/>
          <w:szCs w:val="24"/>
        </w:rPr>
        <w:t>Miami, Florida</w:t>
      </w:r>
    </w:p>
    <w:p w14:paraId="637C4458" w14:textId="77777777" w:rsidR="00944D1B" w:rsidRPr="00944D1B" w:rsidRDefault="00944D1B" w:rsidP="00944D1B">
      <w:pPr>
        <w:spacing w:line="480" w:lineRule="auto"/>
        <w:jc w:val="center"/>
        <w:rPr>
          <w:rFonts w:eastAsia="Times New Roman" w:cs="Times New Roman"/>
          <w:color w:val="000000" w:themeColor="text1"/>
          <w:sz w:val="24"/>
          <w:szCs w:val="24"/>
        </w:rPr>
      </w:pPr>
    </w:p>
    <w:p w14:paraId="3156CF1E" w14:textId="77777777" w:rsidR="00944D1B" w:rsidRPr="00944D1B" w:rsidRDefault="00944D1B" w:rsidP="00944D1B">
      <w:pPr>
        <w:spacing w:line="480" w:lineRule="auto"/>
        <w:jc w:val="center"/>
        <w:rPr>
          <w:rFonts w:eastAsia="Times New Roman" w:cs="Times New Roman"/>
          <w:color w:val="000000" w:themeColor="text1"/>
          <w:sz w:val="24"/>
          <w:szCs w:val="24"/>
        </w:rPr>
      </w:pPr>
    </w:p>
    <w:p w14:paraId="6A5481FF" w14:textId="77777777" w:rsidR="00944D1B" w:rsidRPr="00944D1B" w:rsidRDefault="00944D1B" w:rsidP="00944D1B">
      <w:pPr>
        <w:spacing w:line="480" w:lineRule="auto"/>
        <w:jc w:val="center"/>
        <w:rPr>
          <w:rFonts w:eastAsia="Times New Roman" w:cs="Times New Roman"/>
          <w:color w:val="000000" w:themeColor="text1"/>
          <w:sz w:val="24"/>
          <w:szCs w:val="24"/>
        </w:rPr>
      </w:pPr>
    </w:p>
    <w:p w14:paraId="470BF425" w14:textId="77777777" w:rsidR="00944D1B" w:rsidRPr="00944D1B" w:rsidRDefault="00944D1B" w:rsidP="00944D1B">
      <w:pPr>
        <w:spacing w:line="480" w:lineRule="auto"/>
        <w:jc w:val="center"/>
        <w:rPr>
          <w:rFonts w:eastAsia="Times New Roman" w:cs="Times New Roman"/>
          <w:color w:val="000000" w:themeColor="text1"/>
          <w:sz w:val="24"/>
          <w:szCs w:val="24"/>
        </w:rPr>
      </w:pPr>
      <w:r w:rsidRPr="00944D1B">
        <w:rPr>
          <w:rFonts w:eastAsia="Times New Roman" w:cs="Times New Roman"/>
          <w:color w:val="000000" w:themeColor="text1"/>
          <w:sz w:val="24"/>
          <w:szCs w:val="24"/>
        </w:rPr>
        <w:t>THREE ESSAYS ON DISASTER RISK, HOUSING MARKET AND PUBLIC HEALTH</w:t>
      </w:r>
    </w:p>
    <w:p w14:paraId="30A2077C" w14:textId="77777777" w:rsidR="00944D1B" w:rsidRPr="00944D1B" w:rsidRDefault="00944D1B" w:rsidP="00944D1B">
      <w:pPr>
        <w:spacing w:line="480" w:lineRule="auto"/>
        <w:jc w:val="center"/>
        <w:rPr>
          <w:rFonts w:eastAsia="Times New Roman" w:cs="Times New Roman"/>
          <w:color w:val="000000" w:themeColor="text1"/>
          <w:sz w:val="24"/>
          <w:szCs w:val="24"/>
        </w:rPr>
      </w:pPr>
    </w:p>
    <w:p w14:paraId="5305E3EE" w14:textId="77777777" w:rsidR="00944D1B" w:rsidRPr="00944D1B" w:rsidRDefault="00944D1B" w:rsidP="00944D1B">
      <w:pPr>
        <w:spacing w:line="480" w:lineRule="auto"/>
        <w:jc w:val="center"/>
        <w:rPr>
          <w:rFonts w:eastAsia="Times New Roman" w:cs="Times New Roman"/>
          <w:color w:val="000000" w:themeColor="text1"/>
          <w:sz w:val="24"/>
          <w:szCs w:val="24"/>
        </w:rPr>
      </w:pPr>
    </w:p>
    <w:p w14:paraId="24061108" w14:textId="77777777" w:rsidR="00944D1B" w:rsidRPr="00944D1B" w:rsidRDefault="00944D1B" w:rsidP="00944D1B">
      <w:pPr>
        <w:spacing w:line="480" w:lineRule="auto"/>
        <w:jc w:val="center"/>
        <w:rPr>
          <w:rFonts w:eastAsia="Times New Roman" w:cs="Times New Roman"/>
          <w:color w:val="000000" w:themeColor="text1"/>
          <w:sz w:val="24"/>
          <w:szCs w:val="24"/>
        </w:rPr>
      </w:pPr>
      <w:r w:rsidRPr="00944D1B">
        <w:rPr>
          <w:rFonts w:eastAsia="Times New Roman" w:cs="Times New Roman"/>
          <w:color w:val="000000" w:themeColor="text1"/>
          <w:sz w:val="24"/>
          <w:szCs w:val="24"/>
        </w:rPr>
        <w:t>A dissertation submitted in partial fulfillment of</w:t>
      </w:r>
    </w:p>
    <w:p w14:paraId="17C82525" w14:textId="77777777" w:rsidR="00944D1B" w:rsidRPr="00944D1B" w:rsidRDefault="00944D1B" w:rsidP="00944D1B">
      <w:pPr>
        <w:spacing w:line="480" w:lineRule="auto"/>
        <w:jc w:val="center"/>
        <w:rPr>
          <w:rFonts w:eastAsia="Times New Roman" w:cs="Times New Roman"/>
          <w:color w:val="000000" w:themeColor="text1"/>
          <w:sz w:val="24"/>
          <w:szCs w:val="24"/>
        </w:rPr>
      </w:pPr>
      <w:r w:rsidRPr="00944D1B">
        <w:rPr>
          <w:rFonts w:eastAsia="Times New Roman" w:cs="Times New Roman"/>
          <w:color w:val="000000" w:themeColor="text1"/>
          <w:sz w:val="24"/>
          <w:szCs w:val="24"/>
        </w:rPr>
        <w:t>the requirements for the degree of</w:t>
      </w:r>
    </w:p>
    <w:p w14:paraId="7445A99F" w14:textId="77777777" w:rsidR="00944D1B" w:rsidRPr="00944D1B" w:rsidRDefault="00944D1B" w:rsidP="00944D1B">
      <w:pPr>
        <w:spacing w:line="480" w:lineRule="auto"/>
        <w:jc w:val="center"/>
        <w:rPr>
          <w:rFonts w:eastAsia="Times New Roman" w:cs="Times New Roman"/>
          <w:color w:val="000000" w:themeColor="text1"/>
          <w:sz w:val="24"/>
          <w:szCs w:val="24"/>
        </w:rPr>
      </w:pPr>
      <w:r w:rsidRPr="00944D1B">
        <w:rPr>
          <w:rFonts w:eastAsia="Times New Roman" w:cs="Times New Roman"/>
          <w:color w:val="000000" w:themeColor="text1"/>
          <w:sz w:val="24"/>
          <w:szCs w:val="24"/>
        </w:rPr>
        <w:t xml:space="preserve">DOCTOR OF PHILOSOPHY </w:t>
      </w:r>
    </w:p>
    <w:p w14:paraId="2F8926E8" w14:textId="77777777" w:rsidR="00944D1B" w:rsidRPr="00944D1B" w:rsidRDefault="00944D1B" w:rsidP="00944D1B">
      <w:pPr>
        <w:spacing w:line="480" w:lineRule="auto"/>
        <w:jc w:val="center"/>
        <w:rPr>
          <w:rFonts w:eastAsia="Times New Roman" w:cs="Times New Roman"/>
          <w:color w:val="000000" w:themeColor="text1"/>
          <w:sz w:val="24"/>
          <w:szCs w:val="24"/>
        </w:rPr>
      </w:pPr>
      <w:r w:rsidRPr="00944D1B">
        <w:rPr>
          <w:rFonts w:eastAsia="Times New Roman" w:cs="Times New Roman"/>
          <w:color w:val="000000" w:themeColor="text1"/>
          <w:sz w:val="24"/>
          <w:szCs w:val="24"/>
        </w:rPr>
        <w:t>in</w:t>
      </w:r>
    </w:p>
    <w:p w14:paraId="3BA66CB8" w14:textId="77777777" w:rsidR="00944D1B" w:rsidRPr="00944D1B" w:rsidRDefault="00944D1B" w:rsidP="00944D1B">
      <w:pPr>
        <w:spacing w:line="480" w:lineRule="auto"/>
        <w:jc w:val="center"/>
        <w:rPr>
          <w:rFonts w:eastAsia="Times New Roman" w:cs="Times New Roman"/>
          <w:color w:val="000000" w:themeColor="text1"/>
          <w:sz w:val="24"/>
          <w:szCs w:val="24"/>
        </w:rPr>
      </w:pPr>
      <w:r w:rsidRPr="00944D1B">
        <w:rPr>
          <w:rFonts w:eastAsia="Times New Roman" w:cs="Times New Roman"/>
          <w:color w:val="000000" w:themeColor="text1"/>
          <w:sz w:val="24"/>
          <w:szCs w:val="24"/>
        </w:rPr>
        <w:t>ECONOMICS</w:t>
      </w:r>
    </w:p>
    <w:p w14:paraId="7AA5B1E5" w14:textId="77777777" w:rsidR="00944D1B" w:rsidRPr="00944D1B" w:rsidRDefault="00944D1B" w:rsidP="00944D1B">
      <w:pPr>
        <w:spacing w:line="480" w:lineRule="auto"/>
        <w:jc w:val="center"/>
        <w:rPr>
          <w:rFonts w:eastAsia="Times New Roman" w:cs="Times New Roman"/>
          <w:color w:val="000000" w:themeColor="text1"/>
          <w:sz w:val="24"/>
          <w:szCs w:val="24"/>
        </w:rPr>
      </w:pPr>
      <w:r w:rsidRPr="00944D1B">
        <w:rPr>
          <w:rFonts w:eastAsia="Times New Roman" w:cs="Times New Roman"/>
          <w:color w:val="000000" w:themeColor="text1"/>
          <w:sz w:val="24"/>
          <w:szCs w:val="24"/>
        </w:rPr>
        <w:t>by</w:t>
      </w:r>
    </w:p>
    <w:p w14:paraId="41A6A357" w14:textId="77777777" w:rsidR="00944D1B" w:rsidRPr="00944D1B" w:rsidRDefault="00944D1B" w:rsidP="00944D1B">
      <w:pPr>
        <w:spacing w:line="480" w:lineRule="auto"/>
        <w:jc w:val="center"/>
        <w:rPr>
          <w:rFonts w:eastAsia="Times New Roman" w:cs="Times New Roman"/>
          <w:color w:val="000000" w:themeColor="text1"/>
          <w:sz w:val="24"/>
          <w:szCs w:val="24"/>
        </w:rPr>
      </w:pPr>
      <w:r w:rsidRPr="00944D1B">
        <w:rPr>
          <w:rFonts w:eastAsia="Times New Roman" w:cs="Times New Roman"/>
          <w:color w:val="000000" w:themeColor="text1"/>
          <w:sz w:val="24"/>
          <w:szCs w:val="24"/>
        </w:rPr>
        <w:t>Mehrnoosh Asadi</w:t>
      </w:r>
    </w:p>
    <w:p w14:paraId="791CA7D3" w14:textId="77777777" w:rsidR="00944D1B" w:rsidRPr="00944D1B" w:rsidRDefault="00944D1B" w:rsidP="00944D1B">
      <w:pPr>
        <w:spacing w:line="480" w:lineRule="auto"/>
        <w:rPr>
          <w:rFonts w:eastAsia="Times New Roman" w:cs="Times New Roman"/>
          <w:color w:val="000000" w:themeColor="text1"/>
          <w:sz w:val="24"/>
          <w:szCs w:val="24"/>
        </w:rPr>
      </w:pPr>
    </w:p>
    <w:p w14:paraId="560061D0" w14:textId="44CB9AC3" w:rsidR="006E652D" w:rsidRPr="00BA40DF" w:rsidRDefault="00944D1B" w:rsidP="00944D1B">
      <w:pPr>
        <w:spacing w:line="480" w:lineRule="auto"/>
        <w:jc w:val="center"/>
        <w:rPr>
          <w:rFonts w:eastAsia="Times New Roman" w:cs="Times New Roman"/>
          <w:color w:val="000000" w:themeColor="text1"/>
          <w:sz w:val="24"/>
          <w:szCs w:val="24"/>
        </w:rPr>
      </w:pPr>
      <w:r w:rsidRPr="00944D1B">
        <w:rPr>
          <w:rFonts w:eastAsia="Times New Roman" w:cs="Times New Roman"/>
          <w:color w:val="000000" w:themeColor="text1"/>
          <w:sz w:val="24"/>
          <w:szCs w:val="24"/>
        </w:rPr>
        <w:t>2021</w:t>
      </w:r>
      <w:bookmarkEnd w:id="0"/>
    </w:p>
    <w:p w14:paraId="4019369E" w14:textId="77777777" w:rsidR="00B61E9E" w:rsidRPr="00BA40DF" w:rsidRDefault="00B61E9E" w:rsidP="00B61E9E">
      <w:pPr>
        <w:pStyle w:val="PlainText"/>
        <w:tabs>
          <w:tab w:val="left" w:pos="540"/>
        </w:tabs>
        <w:rPr>
          <w:rFonts w:ascii="Times New Roman" w:hAnsi="Times New Roman"/>
          <w:color w:val="000000" w:themeColor="text1"/>
          <w:sz w:val="24"/>
        </w:rPr>
      </w:pPr>
      <w:bookmarkStart w:id="1" w:name="_Hlk76067115"/>
      <w:r w:rsidRPr="00BA40DF">
        <w:rPr>
          <w:rFonts w:ascii="Times New Roman" w:hAnsi="Times New Roman"/>
          <w:color w:val="000000" w:themeColor="text1"/>
          <w:sz w:val="24"/>
        </w:rPr>
        <w:lastRenderedPageBreak/>
        <w:t xml:space="preserve">To: </w:t>
      </w:r>
      <w:r w:rsidRPr="00BA40DF">
        <w:rPr>
          <w:rFonts w:ascii="Times New Roman" w:hAnsi="Times New Roman"/>
          <w:color w:val="000000" w:themeColor="text1"/>
          <w:sz w:val="24"/>
        </w:rPr>
        <w:tab/>
        <w:t>Dean John F. Stack, Jr.</w:t>
      </w:r>
      <w:r w:rsidRPr="00BA40DF">
        <w:rPr>
          <w:rFonts w:ascii="Times New Roman" w:hAnsi="Times New Roman"/>
          <w:color w:val="000000" w:themeColor="text1"/>
          <w:sz w:val="24"/>
          <w:szCs w:val="24"/>
        </w:rPr>
        <w:t xml:space="preserve"> </w:t>
      </w:r>
      <w:r w:rsidRPr="00BA40DF">
        <w:rPr>
          <w:rFonts w:ascii="Times New Roman" w:hAnsi="Times New Roman"/>
          <w:color w:val="000000" w:themeColor="text1"/>
          <w:sz w:val="24"/>
        </w:rPr>
        <w:t xml:space="preserve">   </w:t>
      </w:r>
      <w:bookmarkStart w:id="2" w:name="Text1"/>
      <w:r w:rsidRPr="00BA40DF">
        <w:rPr>
          <w:rFonts w:ascii="Times New Roman" w:hAnsi="Times New Roman"/>
          <w:color w:val="000000" w:themeColor="text1"/>
        </w:rPr>
        <w:t xml:space="preserve">     </w:t>
      </w:r>
      <w:bookmarkEnd w:id="2"/>
      <w:r w:rsidRPr="00BA40DF">
        <w:rPr>
          <w:rFonts w:ascii="Times New Roman" w:hAnsi="Times New Roman"/>
          <w:color w:val="000000" w:themeColor="text1"/>
          <w:sz w:val="24"/>
        </w:rPr>
        <w:t xml:space="preserve"> </w:t>
      </w:r>
      <w:r w:rsidRPr="00BA40DF">
        <w:rPr>
          <w:rFonts w:ascii="Times New Roman" w:hAnsi="Times New Roman"/>
          <w:color w:val="000000" w:themeColor="text1"/>
          <w:sz w:val="24"/>
        </w:rPr>
        <w:fldChar w:fldCharType="begin"/>
      </w:r>
      <w:r w:rsidRPr="00BA40DF">
        <w:rPr>
          <w:rFonts w:ascii="Times New Roman" w:hAnsi="Times New Roman"/>
          <w:color w:val="000000" w:themeColor="text1"/>
          <w:sz w:val="24"/>
        </w:rPr>
        <w:instrText xml:space="preserve"> GOTOBUTTON </w:instrText>
      </w:r>
      <w:r w:rsidRPr="00BA40DF">
        <w:rPr>
          <w:rFonts w:ascii="Times New Roman" w:hAnsi="Times New Roman"/>
          <w:color w:val="000000" w:themeColor="text1"/>
          <w:sz w:val="24"/>
        </w:rPr>
        <w:fldChar w:fldCharType="end"/>
      </w:r>
      <w:r w:rsidRPr="00BA40DF">
        <w:rPr>
          <w:rFonts w:ascii="Times New Roman" w:hAnsi="Times New Roman"/>
          <w:color w:val="000000" w:themeColor="text1"/>
          <w:sz w:val="24"/>
        </w:rPr>
        <w:fldChar w:fldCharType="begin"/>
      </w:r>
      <w:r w:rsidRPr="00BA40DF">
        <w:rPr>
          <w:rFonts w:ascii="Times New Roman" w:hAnsi="Times New Roman"/>
          <w:color w:val="000000" w:themeColor="text1"/>
          <w:sz w:val="24"/>
        </w:rPr>
        <w:instrText xml:space="preserve"> AUTOTEXTLIST  \* MERGEFORMAT </w:instrText>
      </w:r>
      <w:r w:rsidRPr="00BA40DF">
        <w:rPr>
          <w:rFonts w:ascii="Times New Roman" w:hAnsi="Times New Roman"/>
          <w:color w:val="000000" w:themeColor="text1"/>
          <w:sz w:val="24"/>
        </w:rPr>
        <w:fldChar w:fldCharType="end"/>
      </w:r>
    </w:p>
    <w:p w14:paraId="22510F36" w14:textId="77777777" w:rsidR="00B61E9E" w:rsidRPr="00BA40DF" w:rsidRDefault="00B61E9E" w:rsidP="00B61E9E">
      <w:pPr>
        <w:pStyle w:val="PlainText"/>
        <w:tabs>
          <w:tab w:val="left" w:pos="540"/>
        </w:tabs>
        <w:rPr>
          <w:rFonts w:ascii="Times New Roman" w:hAnsi="Times New Roman"/>
          <w:color w:val="000000" w:themeColor="text1"/>
          <w:sz w:val="24"/>
        </w:rPr>
      </w:pPr>
      <w:r w:rsidRPr="00BA40DF">
        <w:rPr>
          <w:rFonts w:ascii="Times New Roman" w:hAnsi="Times New Roman"/>
          <w:color w:val="000000" w:themeColor="text1"/>
          <w:sz w:val="24"/>
        </w:rPr>
        <w:tab/>
        <w:t xml:space="preserve">Green School of International and Public Affairs    </w:t>
      </w:r>
      <w:bookmarkStart w:id="3" w:name="Text2"/>
      <w:r w:rsidRPr="00BA40DF">
        <w:rPr>
          <w:rFonts w:ascii="Times New Roman" w:hAnsi="Times New Roman"/>
          <w:noProof/>
          <w:color w:val="000000" w:themeColor="text1"/>
        </w:rPr>
        <w:t xml:space="preserve"> </w:t>
      </w:r>
      <w:bookmarkEnd w:id="3"/>
    </w:p>
    <w:p w14:paraId="1AC14CDB" w14:textId="77777777" w:rsidR="00B61E9E" w:rsidRPr="00BA40DF" w:rsidRDefault="00B61E9E" w:rsidP="00B61E9E">
      <w:pPr>
        <w:pStyle w:val="PlainText"/>
        <w:ind w:left="720"/>
        <w:jc w:val="both"/>
        <w:rPr>
          <w:rFonts w:ascii="Times New Roman" w:hAnsi="Times New Roman"/>
          <w:color w:val="000000" w:themeColor="text1"/>
          <w:sz w:val="24"/>
        </w:rPr>
      </w:pPr>
    </w:p>
    <w:p w14:paraId="04AE36EB" w14:textId="77777777" w:rsidR="00B61E9E" w:rsidRPr="00BA40DF" w:rsidRDefault="00B61E9E" w:rsidP="00B61E9E">
      <w:pPr>
        <w:pStyle w:val="PlainText"/>
        <w:jc w:val="both"/>
        <w:rPr>
          <w:rFonts w:ascii="Times New Roman" w:hAnsi="Times New Roman"/>
          <w:color w:val="000000" w:themeColor="text1"/>
          <w:sz w:val="24"/>
        </w:rPr>
      </w:pPr>
      <w:r w:rsidRPr="00BA40DF">
        <w:rPr>
          <w:rFonts w:ascii="Times New Roman" w:hAnsi="Times New Roman"/>
          <w:color w:val="000000" w:themeColor="text1"/>
          <w:sz w:val="24"/>
        </w:rPr>
        <w:t xml:space="preserve">This dissertation, written by </w:t>
      </w:r>
      <w:bookmarkStart w:id="4" w:name="Text3"/>
      <w:r w:rsidRPr="00BA40DF">
        <w:rPr>
          <w:rFonts w:ascii="Times New Roman" w:hAnsi="Times New Roman"/>
          <w:color w:val="000000" w:themeColor="text1"/>
          <w:sz w:val="24"/>
        </w:rPr>
        <w:t>Mehrnoosh Asadi</w:t>
      </w:r>
      <w:bookmarkEnd w:id="4"/>
      <w:r w:rsidRPr="00BA40DF">
        <w:rPr>
          <w:rFonts w:ascii="Times New Roman" w:hAnsi="Times New Roman"/>
          <w:color w:val="000000" w:themeColor="text1"/>
          <w:sz w:val="24"/>
        </w:rPr>
        <w:t xml:space="preserve">, and entitled </w:t>
      </w:r>
      <w:bookmarkStart w:id="5" w:name="Text4"/>
      <w:r w:rsidRPr="00BA40DF">
        <w:rPr>
          <w:rFonts w:ascii="Times New Roman" w:hAnsi="Times New Roman"/>
          <w:noProof/>
          <w:color w:val="000000" w:themeColor="text1"/>
          <w:sz w:val="24"/>
        </w:rPr>
        <w:t>Three Essays on Disaster Risk, Housing Market and Public Health</w:t>
      </w:r>
      <w:bookmarkEnd w:id="5"/>
      <w:r w:rsidRPr="00BA40DF">
        <w:rPr>
          <w:rFonts w:ascii="Times New Roman" w:hAnsi="Times New Roman"/>
          <w:color w:val="000000" w:themeColor="text1"/>
          <w:sz w:val="24"/>
        </w:rPr>
        <w:t>, having been approved in respect to style and intellectual content, is referred to you for judgment.</w:t>
      </w:r>
    </w:p>
    <w:p w14:paraId="2A7D822E" w14:textId="77777777" w:rsidR="00B61E9E" w:rsidRPr="00BA40DF" w:rsidRDefault="00B61E9E" w:rsidP="00B61E9E">
      <w:pPr>
        <w:pStyle w:val="PlainText"/>
        <w:ind w:left="720"/>
        <w:jc w:val="both"/>
        <w:rPr>
          <w:rFonts w:ascii="Times New Roman" w:hAnsi="Times New Roman"/>
          <w:color w:val="000000" w:themeColor="text1"/>
          <w:sz w:val="24"/>
        </w:rPr>
      </w:pPr>
    </w:p>
    <w:p w14:paraId="2BF7EA04" w14:textId="77777777" w:rsidR="00B61E9E" w:rsidRPr="00BA40DF" w:rsidRDefault="00B61E9E" w:rsidP="00B61E9E">
      <w:pPr>
        <w:pStyle w:val="PlainText"/>
        <w:jc w:val="both"/>
        <w:outlineLvl w:val="0"/>
        <w:rPr>
          <w:rFonts w:ascii="Times New Roman" w:hAnsi="Times New Roman"/>
          <w:color w:val="000000" w:themeColor="text1"/>
          <w:sz w:val="24"/>
        </w:rPr>
      </w:pPr>
      <w:r w:rsidRPr="00BA40DF">
        <w:rPr>
          <w:rFonts w:ascii="Times New Roman" w:hAnsi="Times New Roman"/>
          <w:color w:val="000000" w:themeColor="text1"/>
          <w:sz w:val="24"/>
        </w:rPr>
        <w:t>We have read this dissertation and recommend that it be approved.</w:t>
      </w:r>
    </w:p>
    <w:p w14:paraId="60D963FB" w14:textId="77777777" w:rsidR="00B61E9E" w:rsidRPr="00BA40DF" w:rsidRDefault="00B61E9E" w:rsidP="00B61E9E">
      <w:pPr>
        <w:pStyle w:val="PlainText"/>
        <w:ind w:left="720"/>
        <w:jc w:val="both"/>
        <w:rPr>
          <w:rFonts w:ascii="Times New Roman" w:hAnsi="Times New Roman"/>
          <w:color w:val="000000" w:themeColor="text1"/>
          <w:sz w:val="24"/>
        </w:rPr>
      </w:pPr>
    </w:p>
    <w:p w14:paraId="0EDD8DCC" w14:textId="77777777" w:rsidR="00B61E9E" w:rsidRPr="00BA40DF" w:rsidRDefault="00B61E9E" w:rsidP="00B61E9E">
      <w:pPr>
        <w:pStyle w:val="PlainText"/>
        <w:ind w:left="720"/>
        <w:jc w:val="both"/>
        <w:rPr>
          <w:rFonts w:ascii="Times New Roman" w:hAnsi="Times New Roman"/>
          <w:color w:val="000000" w:themeColor="text1"/>
          <w:sz w:val="24"/>
        </w:rPr>
      </w:pPr>
    </w:p>
    <w:p w14:paraId="64957704" w14:textId="77777777" w:rsidR="00B61E9E" w:rsidRPr="00BA40DF" w:rsidRDefault="00B61E9E" w:rsidP="00B61E9E">
      <w:pPr>
        <w:pStyle w:val="PlainText"/>
        <w:ind w:left="720" w:firstLine="720"/>
        <w:jc w:val="right"/>
        <w:rPr>
          <w:rFonts w:ascii="Times New Roman" w:hAnsi="Times New Roman"/>
          <w:color w:val="000000" w:themeColor="text1"/>
          <w:sz w:val="24"/>
        </w:rPr>
      </w:pPr>
      <w:r w:rsidRPr="00BA40DF">
        <w:rPr>
          <w:rFonts w:ascii="Times New Roman" w:hAnsi="Times New Roman"/>
          <w:color w:val="000000" w:themeColor="text1"/>
          <w:sz w:val="24"/>
        </w:rPr>
        <w:t>_______________________________________</w:t>
      </w:r>
    </w:p>
    <w:p w14:paraId="5503BF3A" w14:textId="77777777" w:rsidR="00B61E9E" w:rsidRPr="00BA40DF" w:rsidRDefault="00B61E9E" w:rsidP="00B61E9E">
      <w:pPr>
        <w:pStyle w:val="PlainText"/>
        <w:ind w:left="720"/>
        <w:jc w:val="right"/>
        <w:rPr>
          <w:rFonts w:ascii="Times New Roman" w:hAnsi="Times New Roman"/>
          <w:color w:val="000000" w:themeColor="text1"/>
          <w:sz w:val="24"/>
        </w:rPr>
      </w:pPr>
      <w:r w:rsidRPr="00BA40DF">
        <w:rPr>
          <w:rFonts w:ascii="Times New Roman" w:hAnsi="Times New Roman"/>
          <w:color w:val="000000" w:themeColor="text1"/>
          <w:sz w:val="24"/>
        </w:rPr>
        <w:t xml:space="preserve">Mihaela </w:t>
      </w:r>
      <w:proofErr w:type="spellStart"/>
      <w:r w:rsidRPr="00BA40DF">
        <w:rPr>
          <w:rFonts w:ascii="Times New Roman" w:hAnsi="Times New Roman"/>
          <w:color w:val="000000" w:themeColor="text1"/>
          <w:sz w:val="24"/>
        </w:rPr>
        <w:t>Pintea</w:t>
      </w:r>
      <w:proofErr w:type="spellEnd"/>
    </w:p>
    <w:p w14:paraId="0BCBE7B2" w14:textId="77777777" w:rsidR="00B61E9E" w:rsidRPr="00BA40DF" w:rsidRDefault="00B61E9E" w:rsidP="00B61E9E">
      <w:pPr>
        <w:pStyle w:val="PlainText"/>
        <w:ind w:left="720"/>
        <w:jc w:val="right"/>
        <w:rPr>
          <w:rFonts w:ascii="Times New Roman" w:hAnsi="Times New Roman"/>
          <w:color w:val="000000" w:themeColor="text1"/>
          <w:sz w:val="24"/>
        </w:rPr>
      </w:pPr>
    </w:p>
    <w:p w14:paraId="2884400D" w14:textId="77777777" w:rsidR="00B61E9E" w:rsidRPr="00BA40DF" w:rsidRDefault="00B61E9E" w:rsidP="00B61E9E">
      <w:pPr>
        <w:pStyle w:val="PlainText"/>
        <w:ind w:left="720" w:firstLine="720"/>
        <w:jc w:val="right"/>
        <w:rPr>
          <w:rFonts w:ascii="Times New Roman" w:hAnsi="Times New Roman"/>
          <w:color w:val="000000" w:themeColor="text1"/>
          <w:sz w:val="24"/>
        </w:rPr>
      </w:pPr>
      <w:r w:rsidRPr="00BA40DF">
        <w:rPr>
          <w:rFonts w:ascii="Times New Roman" w:hAnsi="Times New Roman"/>
          <w:color w:val="000000" w:themeColor="text1"/>
          <w:sz w:val="24"/>
        </w:rPr>
        <w:t>_______________________________________</w:t>
      </w:r>
    </w:p>
    <w:p w14:paraId="749A08E3" w14:textId="77777777" w:rsidR="00B61E9E" w:rsidRPr="00BA40DF" w:rsidRDefault="00B61E9E" w:rsidP="00B61E9E">
      <w:pPr>
        <w:pStyle w:val="PlainText"/>
        <w:ind w:left="720"/>
        <w:jc w:val="right"/>
        <w:rPr>
          <w:rFonts w:ascii="Times New Roman" w:hAnsi="Times New Roman"/>
          <w:color w:val="000000" w:themeColor="text1"/>
          <w:sz w:val="24"/>
        </w:rPr>
      </w:pPr>
      <w:r w:rsidRPr="00BA40DF">
        <w:rPr>
          <w:rFonts w:ascii="Times New Roman" w:hAnsi="Times New Roman"/>
          <w:noProof/>
          <w:color w:val="000000" w:themeColor="text1"/>
          <w:sz w:val="24"/>
        </w:rPr>
        <w:t>M. Hadi Amini</w:t>
      </w:r>
    </w:p>
    <w:p w14:paraId="5453E852" w14:textId="77777777" w:rsidR="00B61E9E" w:rsidRPr="00BA40DF" w:rsidRDefault="00B61E9E" w:rsidP="00B61E9E">
      <w:pPr>
        <w:pStyle w:val="PlainText"/>
        <w:ind w:left="720"/>
        <w:jc w:val="right"/>
        <w:rPr>
          <w:rFonts w:ascii="Times New Roman" w:hAnsi="Times New Roman"/>
          <w:color w:val="000000" w:themeColor="text1"/>
          <w:sz w:val="24"/>
        </w:rPr>
      </w:pPr>
    </w:p>
    <w:p w14:paraId="3204755F" w14:textId="77777777" w:rsidR="00B61E9E" w:rsidRPr="00BA40DF" w:rsidRDefault="00B61E9E" w:rsidP="00B61E9E">
      <w:pPr>
        <w:pStyle w:val="PlainText"/>
        <w:ind w:left="720" w:firstLine="720"/>
        <w:jc w:val="right"/>
        <w:rPr>
          <w:rFonts w:ascii="Times New Roman" w:hAnsi="Times New Roman"/>
          <w:color w:val="000000" w:themeColor="text1"/>
          <w:sz w:val="24"/>
        </w:rPr>
      </w:pPr>
      <w:r w:rsidRPr="00BA40DF">
        <w:rPr>
          <w:rFonts w:ascii="Times New Roman" w:hAnsi="Times New Roman"/>
          <w:color w:val="000000" w:themeColor="text1"/>
          <w:sz w:val="24"/>
        </w:rPr>
        <w:t>_______________________________________</w:t>
      </w:r>
    </w:p>
    <w:p w14:paraId="70178058" w14:textId="77777777" w:rsidR="00B61E9E" w:rsidRPr="00BA40DF" w:rsidRDefault="00B61E9E" w:rsidP="00B61E9E">
      <w:pPr>
        <w:pStyle w:val="PlainText"/>
        <w:ind w:left="720"/>
        <w:jc w:val="right"/>
        <w:rPr>
          <w:rFonts w:ascii="Times New Roman" w:hAnsi="Times New Roman"/>
          <w:color w:val="000000" w:themeColor="text1"/>
          <w:sz w:val="24"/>
        </w:rPr>
      </w:pPr>
      <w:bookmarkStart w:id="6" w:name="Text6"/>
      <w:r w:rsidRPr="00BA40DF">
        <w:rPr>
          <w:rFonts w:ascii="Times New Roman" w:hAnsi="Times New Roman"/>
          <w:noProof/>
          <w:color w:val="000000" w:themeColor="text1"/>
          <w:sz w:val="24"/>
        </w:rPr>
        <w:t>Abu Shonchoy</w:t>
      </w:r>
      <w:bookmarkEnd w:id="6"/>
    </w:p>
    <w:p w14:paraId="50A3B112" w14:textId="77777777" w:rsidR="00B61E9E" w:rsidRPr="00BA40DF" w:rsidRDefault="00B61E9E" w:rsidP="00B61E9E">
      <w:pPr>
        <w:pStyle w:val="PlainText"/>
        <w:rPr>
          <w:rFonts w:ascii="Times New Roman" w:hAnsi="Times New Roman"/>
          <w:color w:val="000000" w:themeColor="text1"/>
          <w:sz w:val="24"/>
        </w:rPr>
      </w:pPr>
    </w:p>
    <w:p w14:paraId="32CCD82E" w14:textId="77777777" w:rsidR="00B61E9E" w:rsidRPr="00BA40DF" w:rsidRDefault="00B61E9E" w:rsidP="00B61E9E">
      <w:pPr>
        <w:pStyle w:val="PlainText"/>
        <w:ind w:left="720" w:firstLine="720"/>
        <w:jc w:val="right"/>
        <w:rPr>
          <w:rFonts w:ascii="Times New Roman" w:hAnsi="Times New Roman"/>
          <w:color w:val="000000" w:themeColor="text1"/>
          <w:sz w:val="24"/>
        </w:rPr>
      </w:pPr>
      <w:r w:rsidRPr="00BA40DF">
        <w:rPr>
          <w:rFonts w:ascii="Times New Roman" w:hAnsi="Times New Roman"/>
          <w:color w:val="000000" w:themeColor="text1"/>
          <w:sz w:val="24"/>
        </w:rPr>
        <w:t>_______________________________________</w:t>
      </w:r>
    </w:p>
    <w:p w14:paraId="778E31FA" w14:textId="77777777" w:rsidR="00B61E9E" w:rsidRPr="00BA40DF" w:rsidRDefault="00B61E9E" w:rsidP="00B61E9E">
      <w:pPr>
        <w:pStyle w:val="PlainText"/>
        <w:ind w:left="720" w:firstLine="720"/>
        <w:jc w:val="right"/>
        <w:rPr>
          <w:rFonts w:ascii="Times New Roman" w:hAnsi="Times New Roman"/>
          <w:color w:val="000000" w:themeColor="text1"/>
          <w:sz w:val="24"/>
        </w:rPr>
      </w:pPr>
      <w:bookmarkStart w:id="7" w:name="Text7"/>
      <w:r w:rsidRPr="00BA40DF">
        <w:rPr>
          <w:rFonts w:ascii="Times New Roman" w:hAnsi="Times New Roman"/>
          <w:noProof/>
          <w:color w:val="000000" w:themeColor="text1"/>
          <w:sz w:val="24"/>
        </w:rPr>
        <w:t>Pallab Mozumder</w:t>
      </w:r>
      <w:bookmarkEnd w:id="7"/>
      <w:r w:rsidRPr="00BA40DF">
        <w:rPr>
          <w:rFonts w:ascii="Times New Roman" w:hAnsi="Times New Roman"/>
          <w:color w:val="000000" w:themeColor="text1"/>
          <w:sz w:val="24"/>
        </w:rPr>
        <w:t>, Major Professor</w:t>
      </w:r>
    </w:p>
    <w:p w14:paraId="252038C9" w14:textId="77777777" w:rsidR="00B61E9E" w:rsidRPr="00BA40DF" w:rsidRDefault="00B61E9E" w:rsidP="00B61E9E">
      <w:pPr>
        <w:pStyle w:val="PlainText"/>
        <w:ind w:left="720"/>
        <w:jc w:val="right"/>
        <w:rPr>
          <w:rFonts w:ascii="Times New Roman" w:hAnsi="Times New Roman"/>
          <w:color w:val="000000" w:themeColor="text1"/>
          <w:sz w:val="24"/>
        </w:rPr>
      </w:pPr>
    </w:p>
    <w:p w14:paraId="602F3F53" w14:textId="77777777" w:rsidR="00B61E9E" w:rsidRPr="00BA40DF" w:rsidRDefault="00B61E9E" w:rsidP="00B61E9E">
      <w:pPr>
        <w:pStyle w:val="PlainText"/>
        <w:ind w:left="720"/>
        <w:jc w:val="both"/>
        <w:rPr>
          <w:rFonts w:ascii="Times New Roman" w:hAnsi="Times New Roman"/>
          <w:color w:val="000000" w:themeColor="text1"/>
          <w:sz w:val="24"/>
        </w:rPr>
      </w:pPr>
    </w:p>
    <w:p w14:paraId="0F9D37DC" w14:textId="77777777" w:rsidR="00B61E9E" w:rsidRPr="00BA40DF" w:rsidRDefault="00B61E9E" w:rsidP="00B61E9E">
      <w:pPr>
        <w:pStyle w:val="PlainText"/>
        <w:jc w:val="both"/>
        <w:outlineLvl w:val="0"/>
        <w:rPr>
          <w:rFonts w:ascii="Times New Roman" w:hAnsi="Times New Roman"/>
          <w:color w:val="000000" w:themeColor="text1"/>
          <w:sz w:val="24"/>
        </w:rPr>
      </w:pPr>
      <w:r w:rsidRPr="00BA40DF">
        <w:rPr>
          <w:rFonts w:ascii="Times New Roman" w:hAnsi="Times New Roman"/>
          <w:color w:val="000000" w:themeColor="text1"/>
          <w:sz w:val="24"/>
        </w:rPr>
        <w:t xml:space="preserve">Date of Defense: </w:t>
      </w:r>
      <w:bookmarkStart w:id="8" w:name="Text8"/>
      <w:r w:rsidRPr="00BA40DF">
        <w:rPr>
          <w:rFonts w:ascii="Times New Roman" w:hAnsi="Times New Roman"/>
          <w:noProof/>
          <w:color w:val="000000" w:themeColor="text1"/>
          <w:sz w:val="24"/>
        </w:rPr>
        <w:t>June 25, 2021</w:t>
      </w:r>
      <w:bookmarkEnd w:id="8"/>
    </w:p>
    <w:p w14:paraId="1D74AB32" w14:textId="77777777" w:rsidR="00B61E9E" w:rsidRPr="00BA40DF" w:rsidRDefault="00B61E9E" w:rsidP="00B61E9E">
      <w:pPr>
        <w:pStyle w:val="PlainText"/>
        <w:ind w:left="720"/>
        <w:jc w:val="both"/>
        <w:rPr>
          <w:rFonts w:ascii="Times New Roman" w:hAnsi="Times New Roman"/>
          <w:color w:val="000000" w:themeColor="text1"/>
          <w:sz w:val="24"/>
        </w:rPr>
      </w:pPr>
    </w:p>
    <w:p w14:paraId="1FD86074" w14:textId="77777777" w:rsidR="00B61E9E" w:rsidRPr="00BA40DF" w:rsidRDefault="00B61E9E" w:rsidP="00B61E9E">
      <w:pPr>
        <w:pStyle w:val="PlainText"/>
        <w:jc w:val="both"/>
        <w:outlineLvl w:val="0"/>
        <w:rPr>
          <w:rFonts w:ascii="Times New Roman" w:hAnsi="Times New Roman"/>
          <w:color w:val="000000" w:themeColor="text1"/>
          <w:sz w:val="24"/>
        </w:rPr>
      </w:pPr>
      <w:r w:rsidRPr="00BA40DF">
        <w:rPr>
          <w:rFonts w:ascii="Times New Roman" w:hAnsi="Times New Roman"/>
          <w:color w:val="000000" w:themeColor="text1"/>
          <w:sz w:val="24"/>
        </w:rPr>
        <w:t xml:space="preserve">The dissertation of </w:t>
      </w:r>
      <w:bookmarkStart w:id="9" w:name="Text9"/>
      <w:r w:rsidRPr="00BA40DF">
        <w:rPr>
          <w:rFonts w:ascii="Times New Roman" w:hAnsi="Times New Roman"/>
          <w:noProof/>
          <w:color w:val="000000" w:themeColor="text1"/>
          <w:sz w:val="24"/>
        </w:rPr>
        <w:t>Mehrnoosh Asadi</w:t>
      </w:r>
      <w:bookmarkEnd w:id="9"/>
      <w:r w:rsidRPr="00BA40DF">
        <w:rPr>
          <w:rFonts w:ascii="Times New Roman" w:hAnsi="Times New Roman"/>
          <w:color w:val="000000" w:themeColor="text1"/>
          <w:sz w:val="24"/>
        </w:rPr>
        <w:t xml:space="preserve"> is approved.</w:t>
      </w:r>
    </w:p>
    <w:p w14:paraId="4AF8F9F6" w14:textId="77777777" w:rsidR="00B61E9E" w:rsidRPr="00BA40DF" w:rsidRDefault="00B61E9E" w:rsidP="00B61E9E">
      <w:pPr>
        <w:pStyle w:val="PlainText"/>
        <w:ind w:left="720"/>
        <w:jc w:val="both"/>
        <w:rPr>
          <w:rFonts w:ascii="Times New Roman" w:hAnsi="Times New Roman"/>
          <w:color w:val="000000" w:themeColor="text1"/>
          <w:sz w:val="24"/>
        </w:rPr>
      </w:pPr>
    </w:p>
    <w:p w14:paraId="4C9A3892" w14:textId="77777777" w:rsidR="00B61E9E" w:rsidRPr="00BA40DF" w:rsidRDefault="00B61E9E" w:rsidP="00B61E9E">
      <w:pPr>
        <w:pStyle w:val="PlainText"/>
        <w:ind w:left="720"/>
        <w:jc w:val="both"/>
        <w:rPr>
          <w:rFonts w:ascii="Times New Roman" w:hAnsi="Times New Roman"/>
          <w:color w:val="000000" w:themeColor="text1"/>
          <w:sz w:val="24"/>
        </w:rPr>
      </w:pPr>
    </w:p>
    <w:p w14:paraId="53790996" w14:textId="77777777" w:rsidR="00B61E9E" w:rsidRPr="00BA40DF" w:rsidRDefault="00B61E9E" w:rsidP="00B61E9E">
      <w:pPr>
        <w:pStyle w:val="PlainText"/>
        <w:ind w:left="720"/>
        <w:jc w:val="both"/>
        <w:rPr>
          <w:rFonts w:ascii="Times New Roman" w:hAnsi="Times New Roman"/>
          <w:color w:val="000000" w:themeColor="text1"/>
          <w:sz w:val="24"/>
        </w:rPr>
      </w:pPr>
    </w:p>
    <w:p w14:paraId="6571A372" w14:textId="77777777" w:rsidR="00B61E9E" w:rsidRPr="00BA40DF" w:rsidRDefault="00B61E9E" w:rsidP="00B61E9E">
      <w:pPr>
        <w:pStyle w:val="PlainText"/>
        <w:ind w:left="720" w:firstLine="720"/>
        <w:jc w:val="right"/>
        <w:rPr>
          <w:rFonts w:ascii="Times New Roman" w:hAnsi="Times New Roman"/>
          <w:color w:val="000000" w:themeColor="text1"/>
          <w:sz w:val="24"/>
        </w:rPr>
      </w:pPr>
      <w:r w:rsidRPr="00BA40DF">
        <w:rPr>
          <w:rFonts w:ascii="Times New Roman" w:hAnsi="Times New Roman"/>
          <w:color w:val="000000" w:themeColor="text1"/>
          <w:sz w:val="24"/>
        </w:rPr>
        <w:t>_______________________________________</w:t>
      </w:r>
    </w:p>
    <w:p w14:paraId="53983217" w14:textId="77777777" w:rsidR="00B61E9E" w:rsidRPr="00BA40DF" w:rsidRDefault="00B61E9E" w:rsidP="00B61E9E">
      <w:pPr>
        <w:pStyle w:val="PlainText"/>
        <w:ind w:left="720" w:firstLine="720"/>
        <w:jc w:val="right"/>
        <w:rPr>
          <w:rFonts w:ascii="Times New Roman" w:hAnsi="Times New Roman"/>
          <w:color w:val="000000" w:themeColor="text1"/>
          <w:sz w:val="24"/>
        </w:rPr>
      </w:pPr>
      <w:r w:rsidRPr="00BA40DF">
        <w:rPr>
          <w:rFonts w:ascii="Times New Roman" w:hAnsi="Times New Roman"/>
          <w:color w:val="000000" w:themeColor="text1"/>
          <w:sz w:val="24"/>
        </w:rPr>
        <w:t xml:space="preserve">       Dean John F. Stack, Jr.</w:t>
      </w:r>
    </w:p>
    <w:p w14:paraId="10C688DB" w14:textId="77777777" w:rsidR="00B61E9E" w:rsidRPr="00BA40DF" w:rsidRDefault="00B61E9E" w:rsidP="00B61E9E">
      <w:pPr>
        <w:pStyle w:val="PlainText"/>
        <w:ind w:left="720" w:firstLine="720"/>
        <w:jc w:val="right"/>
        <w:rPr>
          <w:rFonts w:ascii="Times New Roman" w:hAnsi="Times New Roman"/>
          <w:color w:val="000000" w:themeColor="text1"/>
          <w:sz w:val="24"/>
        </w:rPr>
      </w:pPr>
      <w:r w:rsidRPr="00BA40DF">
        <w:rPr>
          <w:rFonts w:ascii="Times New Roman" w:hAnsi="Times New Roman"/>
          <w:color w:val="000000" w:themeColor="text1"/>
          <w:sz w:val="24"/>
        </w:rPr>
        <w:t xml:space="preserve">       Green School of International and Public Affairs</w:t>
      </w:r>
    </w:p>
    <w:p w14:paraId="2B7CEDA3" w14:textId="77777777" w:rsidR="00B61E9E" w:rsidRPr="00BA40DF" w:rsidRDefault="00B61E9E" w:rsidP="00B61E9E">
      <w:pPr>
        <w:pStyle w:val="PlainText"/>
        <w:jc w:val="right"/>
        <w:rPr>
          <w:rFonts w:ascii="Times New Roman" w:hAnsi="Times New Roman"/>
          <w:color w:val="000000" w:themeColor="text1"/>
          <w:sz w:val="24"/>
        </w:rPr>
      </w:pPr>
    </w:p>
    <w:p w14:paraId="72B542E7" w14:textId="77777777" w:rsidR="00B61E9E" w:rsidRPr="00BA40DF" w:rsidRDefault="00B61E9E" w:rsidP="00B61E9E">
      <w:pPr>
        <w:pStyle w:val="PlainText"/>
        <w:ind w:left="720"/>
        <w:rPr>
          <w:rFonts w:ascii="Times New Roman" w:hAnsi="Times New Roman"/>
          <w:color w:val="000000" w:themeColor="text1"/>
          <w:sz w:val="24"/>
        </w:rPr>
      </w:pPr>
    </w:p>
    <w:p w14:paraId="2ED49D11" w14:textId="77777777" w:rsidR="00B61E9E" w:rsidRPr="00BA40DF" w:rsidRDefault="00B61E9E" w:rsidP="00B61E9E">
      <w:pPr>
        <w:pStyle w:val="PlainText"/>
        <w:ind w:left="720" w:firstLine="720"/>
        <w:jc w:val="right"/>
        <w:rPr>
          <w:rFonts w:ascii="Times New Roman" w:hAnsi="Times New Roman"/>
          <w:color w:val="000000" w:themeColor="text1"/>
          <w:sz w:val="24"/>
        </w:rPr>
      </w:pPr>
      <w:r w:rsidRPr="00BA40DF">
        <w:rPr>
          <w:rFonts w:ascii="Times New Roman" w:hAnsi="Times New Roman"/>
          <w:color w:val="000000" w:themeColor="text1"/>
          <w:sz w:val="24"/>
        </w:rPr>
        <w:t>_______________________________________</w:t>
      </w:r>
    </w:p>
    <w:p w14:paraId="2D9A6679" w14:textId="77777777" w:rsidR="00B61E9E" w:rsidRPr="00BA40DF" w:rsidRDefault="00B61E9E" w:rsidP="00B61E9E">
      <w:pPr>
        <w:pStyle w:val="PlainText"/>
        <w:ind w:left="720" w:firstLine="720"/>
        <w:jc w:val="right"/>
        <w:outlineLvl w:val="0"/>
        <w:rPr>
          <w:rFonts w:ascii="Times New Roman" w:hAnsi="Times New Roman"/>
          <w:color w:val="000000" w:themeColor="text1"/>
          <w:sz w:val="24"/>
          <w:szCs w:val="24"/>
        </w:rPr>
      </w:pPr>
      <w:r w:rsidRPr="00BA40DF">
        <w:rPr>
          <w:rFonts w:ascii="Times New Roman" w:hAnsi="Times New Roman"/>
          <w:color w:val="000000" w:themeColor="text1"/>
          <w:sz w:val="24"/>
          <w:szCs w:val="24"/>
        </w:rPr>
        <w:t>Andrés G. Gil</w:t>
      </w:r>
    </w:p>
    <w:p w14:paraId="175A0CDF" w14:textId="77777777" w:rsidR="00B61E9E" w:rsidRPr="00BA40DF" w:rsidRDefault="00B61E9E" w:rsidP="00B61E9E">
      <w:pPr>
        <w:pStyle w:val="PlainText"/>
        <w:ind w:left="720" w:firstLine="720"/>
        <w:jc w:val="right"/>
        <w:rPr>
          <w:rFonts w:ascii="Times New Roman" w:hAnsi="Times New Roman"/>
          <w:color w:val="000000" w:themeColor="text1"/>
          <w:sz w:val="24"/>
        </w:rPr>
      </w:pPr>
      <w:r w:rsidRPr="00BA40DF">
        <w:rPr>
          <w:rFonts w:ascii="Times New Roman" w:hAnsi="Times New Roman"/>
          <w:color w:val="000000" w:themeColor="text1"/>
          <w:sz w:val="24"/>
        </w:rPr>
        <w:t xml:space="preserve">Vice President for Research and Economic Development </w:t>
      </w:r>
    </w:p>
    <w:p w14:paraId="74AC837A" w14:textId="77777777" w:rsidR="00B61E9E" w:rsidRPr="00BA40DF" w:rsidRDefault="00B61E9E" w:rsidP="00B61E9E">
      <w:pPr>
        <w:pStyle w:val="PlainText"/>
        <w:ind w:left="720" w:firstLine="720"/>
        <w:jc w:val="right"/>
        <w:rPr>
          <w:rFonts w:ascii="Times New Roman" w:hAnsi="Times New Roman"/>
          <w:color w:val="000000" w:themeColor="text1"/>
          <w:sz w:val="24"/>
        </w:rPr>
      </w:pPr>
      <w:r w:rsidRPr="00BA40DF">
        <w:rPr>
          <w:rFonts w:ascii="Times New Roman" w:hAnsi="Times New Roman"/>
          <w:color w:val="000000" w:themeColor="text1"/>
          <w:sz w:val="24"/>
        </w:rPr>
        <w:t>and Dean of the University Graduate School</w:t>
      </w:r>
    </w:p>
    <w:p w14:paraId="193CCF91" w14:textId="77777777" w:rsidR="00B61E9E" w:rsidRPr="00BA40DF" w:rsidRDefault="00B61E9E" w:rsidP="00B61E9E">
      <w:pPr>
        <w:pStyle w:val="PlainText"/>
        <w:rPr>
          <w:rFonts w:ascii="Times New Roman" w:hAnsi="Times New Roman"/>
          <w:color w:val="000000" w:themeColor="text1"/>
          <w:sz w:val="24"/>
        </w:rPr>
      </w:pPr>
    </w:p>
    <w:p w14:paraId="4CF3A50C" w14:textId="77777777" w:rsidR="00B61E9E" w:rsidRPr="00BA40DF" w:rsidRDefault="00B61E9E" w:rsidP="00B61E9E">
      <w:pPr>
        <w:pStyle w:val="PlainText"/>
        <w:rPr>
          <w:rFonts w:ascii="Times New Roman" w:hAnsi="Times New Roman"/>
          <w:color w:val="000000" w:themeColor="text1"/>
          <w:sz w:val="24"/>
        </w:rPr>
      </w:pPr>
    </w:p>
    <w:p w14:paraId="3A0FA01E" w14:textId="77777777" w:rsidR="00B61E9E" w:rsidRPr="00BA40DF" w:rsidRDefault="00B61E9E" w:rsidP="00B61E9E">
      <w:pPr>
        <w:pStyle w:val="PlainText"/>
        <w:rPr>
          <w:rFonts w:ascii="Times New Roman" w:hAnsi="Times New Roman"/>
          <w:color w:val="000000" w:themeColor="text1"/>
          <w:sz w:val="24"/>
        </w:rPr>
      </w:pPr>
    </w:p>
    <w:p w14:paraId="047E61D0" w14:textId="77777777" w:rsidR="00B61E9E" w:rsidRPr="00BA40DF" w:rsidRDefault="00B61E9E" w:rsidP="00B61E9E">
      <w:pPr>
        <w:pStyle w:val="PlainText"/>
        <w:rPr>
          <w:rFonts w:ascii="Times New Roman" w:hAnsi="Times New Roman"/>
          <w:color w:val="000000" w:themeColor="text1"/>
          <w:sz w:val="24"/>
        </w:rPr>
      </w:pPr>
    </w:p>
    <w:p w14:paraId="7F7B23E7" w14:textId="77777777" w:rsidR="00B61E9E" w:rsidRPr="00BA40DF" w:rsidRDefault="00B61E9E" w:rsidP="00B61E9E">
      <w:pPr>
        <w:pStyle w:val="PlainText"/>
        <w:rPr>
          <w:rFonts w:ascii="Times New Roman" w:hAnsi="Times New Roman"/>
          <w:color w:val="000000" w:themeColor="text1"/>
          <w:sz w:val="24"/>
        </w:rPr>
      </w:pPr>
    </w:p>
    <w:p w14:paraId="321D4FBA" w14:textId="77777777" w:rsidR="00B61E9E" w:rsidRPr="00BA40DF" w:rsidRDefault="00B61E9E" w:rsidP="00B61E9E">
      <w:pPr>
        <w:pStyle w:val="PlainText"/>
        <w:rPr>
          <w:rFonts w:ascii="Times New Roman" w:hAnsi="Times New Roman"/>
          <w:color w:val="000000" w:themeColor="text1"/>
          <w:sz w:val="24"/>
        </w:rPr>
      </w:pPr>
    </w:p>
    <w:p w14:paraId="08515E76" w14:textId="6AEED964" w:rsidR="009E66DE" w:rsidRPr="00BA40DF" w:rsidRDefault="00B61E9E" w:rsidP="00B61E9E">
      <w:pPr>
        <w:pStyle w:val="PlainText"/>
        <w:ind w:left="720"/>
        <w:jc w:val="center"/>
        <w:rPr>
          <w:rFonts w:ascii="Times New Roman" w:hAnsi="Times New Roman"/>
          <w:color w:val="000000" w:themeColor="text1"/>
          <w:sz w:val="24"/>
        </w:rPr>
      </w:pPr>
      <w:r w:rsidRPr="00BA40DF">
        <w:rPr>
          <w:rFonts w:ascii="Times New Roman" w:hAnsi="Times New Roman"/>
          <w:color w:val="000000" w:themeColor="text1"/>
          <w:sz w:val="24"/>
        </w:rPr>
        <w:t>Florida International University, 2021</w:t>
      </w:r>
      <w:bookmarkEnd w:id="1"/>
    </w:p>
    <w:p w14:paraId="32323E13" w14:textId="77777777" w:rsidR="009E66DE" w:rsidRPr="00BA40DF" w:rsidRDefault="009E66DE" w:rsidP="005F1725">
      <w:pPr>
        <w:spacing w:line="240" w:lineRule="auto"/>
        <w:jc w:val="center"/>
        <w:rPr>
          <w:rFonts w:cs="Times New Roman"/>
          <w:color w:val="000000" w:themeColor="text1"/>
          <w:sz w:val="24"/>
          <w:szCs w:val="24"/>
        </w:rPr>
      </w:pPr>
    </w:p>
    <w:p w14:paraId="07482549" w14:textId="77777777" w:rsidR="009E66DE" w:rsidRPr="00BA40DF" w:rsidRDefault="009E66DE" w:rsidP="005F1725">
      <w:pPr>
        <w:spacing w:line="240" w:lineRule="auto"/>
        <w:jc w:val="center"/>
        <w:rPr>
          <w:rFonts w:cs="Times New Roman"/>
          <w:color w:val="000000" w:themeColor="text1"/>
          <w:sz w:val="24"/>
          <w:szCs w:val="24"/>
        </w:rPr>
      </w:pPr>
    </w:p>
    <w:p w14:paraId="0BBA8342" w14:textId="77777777" w:rsidR="009E66DE" w:rsidRPr="00BA40DF" w:rsidRDefault="009E66DE" w:rsidP="009E66DE">
      <w:pPr>
        <w:rPr>
          <w:rFonts w:cs="Times New Roman"/>
          <w:color w:val="000000" w:themeColor="text1"/>
          <w:sz w:val="24"/>
          <w:szCs w:val="24"/>
        </w:rPr>
      </w:pPr>
    </w:p>
    <w:p w14:paraId="7496CAC5" w14:textId="77777777" w:rsidR="009E66DE" w:rsidRPr="00BA40DF" w:rsidRDefault="009E66DE" w:rsidP="009E66DE">
      <w:pPr>
        <w:rPr>
          <w:rFonts w:cs="Times New Roman"/>
          <w:color w:val="000000" w:themeColor="text1"/>
          <w:sz w:val="24"/>
          <w:szCs w:val="24"/>
        </w:rPr>
      </w:pPr>
    </w:p>
    <w:p w14:paraId="5E11F49A" w14:textId="77777777" w:rsidR="009E66DE" w:rsidRPr="00BA40DF" w:rsidRDefault="009E66DE" w:rsidP="009E66DE">
      <w:pPr>
        <w:rPr>
          <w:rFonts w:cs="Times New Roman"/>
          <w:color w:val="000000" w:themeColor="text1"/>
          <w:sz w:val="24"/>
          <w:szCs w:val="24"/>
        </w:rPr>
      </w:pPr>
    </w:p>
    <w:p w14:paraId="7A2349D4" w14:textId="77777777" w:rsidR="009E66DE" w:rsidRPr="00BA40DF" w:rsidRDefault="009E66DE" w:rsidP="009E66DE">
      <w:pPr>
        <w:rPr>
          <w:rFonts w:cs="Times New Roman"/>
          <w:color w:val="000000" w:themeColor="text1"/>
          <w:sz w:val="24"/>
          <w:szCs w:val="24"/>
        </w:rPr>
      </w:pPr>
    </w:p>
    <w:p w14:paraId="08B19DC9" w14:textId="77777777" w:rsidR="009E66DE" w:rsidRPr="00BA40DF" w:rsidRDefault="009E66DE" w:rsidP="009E66DE">
      <w:pPr>
        <w:rPr>
          <w:rFonts w:cs="Times New Roman"/>
          <w:color w:val="000000" w:themeColor="text1"/>
          <w:sz w:val="24"/>
          <w:szCs w:val="24"/>
        </w:rPr>
      </w:pPr>
    </w:p>
    <w:p w14:paraId="6B9F0FA9" w14:textId="77777777" w:rsidR="009E66DE" w:rsidRPr="00BA40DF" w:rsidRDefault="009E66DE" w:rsidP="009E66DE">
      <w:pPr>
        <w:rPr>
          <w:rFonts w:cs="Times New Roman"/>
          <w:color w:val="000000" w:themeColor="text1"/>
          <w:sz w:val="24"/>
          <w:szCs w:val="24"/>
        </w:rPr>
      </w:pPr>
    </w:p>
    <w:p w14:paraId="45832255" w14:textId="77777777" w:rsidR="009E66DE" w:rsidRPr="00BA40DF" w:rsidRDefault="009E66DE" w:rsidP="009E66DE">
      <w:pPr>
        <w:rPr>
          <w:rFonts w:cs="Times New Roman"/>
          <w:color w:val="000000" w:themeColor="text1"/>
          <w:sz w:val="24"/>
          <w:szCs w:val="24"/>
        </w:rPr>
      </w:pPr>
    </w:p>
    <w:p w14:paraId="04A4938B" w14:textId="77777777" w:rsidR="009E66DE" w:rsidRPr="00BA40DF" w:rsidRDefault="009E66DE" w:rsidP="009E66DE">
      <w:pPr>
        <w:rPr>
          <w:rFonts w:cs="Times New Roman"/>
          <w:color w:val="000000" w:themeColor="text1"/>
          <w:sz w:val="24"/>
          <w:szCs w:val="24"/>
        </w:rPr>
      </w:pPr>
    </w:p>
    <w:p w14:paraId="0516947F" w14:textId="77777777" w:rsidR="009E66DE" w:rsidRPr="00BA40DF" w:rsidRDefault="009E66DE" w:rsidP="009E66DE">
      <w:pPr>
        <w:rPr>
          <w:rFonts w:cs="Times New Roman"/>
          <w:color w:val="000000" w:themeColor="text1"/>
          <w:sz w:val="24"/>
          <w:szCs w:val="24"/>
        </w:rPr>
      </w:pPr>
    </w:p>
    <w:p w14:paraId="7B01CBBF" w14:textId="626F225E" w:rsidR="009E66DE" w:rsidRPr="00BA40DF" w:rsidRDefault="009E66DE" w:rsidP="009E66DE">
      <w:pPr>
        <w:jc w:val="center"/>
        <w:rPr>
          <w:rFonts w:cs="Times New Roman"/>
          <w:color w:val="000000" w:themeColor="text1"/>
          <w:sz w:val="24"/>
          <w:szCs w:val="24"/>
        </w:rPr>
      </w:pPr>
    </w:p>
    <w:p w14:paraId="2ED09DAF" w14:textId="5C86542D" w:rsidR="009E66DE" w:rsidRPr="00BA40DF" w:rsidRDefault="009E66DE" w:rsidP="009E66DE">
      <w:pPr>
        <w:tabs>
          <w:tab w:val="center" w:pos="4320"/>
        </w:tabs>
        <w:rPr>
          <w:rFonts w:cs="Times New Roman"/>
          <w:color w:val="000000" w:themeColor="text1"/>
          <w:sz w:val="24"/>
          <w:szCs w:val="24"/>
        </w:rPr>
        <w:sectPr w:rsidR="009E66DE" w:rsidRPr="00BA40DF" w:rsidSect="003D398B">
          <w:footerReference w:type="default" r:id="rId8"/>
          <w:pgSz w:w="12240" w:h="15840"/>
          <w:pgMar w:top="1440" w:right="1440" w:bottom="1800" w:left="2160" w:header="720" w:footer="720" w:gutter="0"/>
          <w:pgNumType w:fmt="lowerRoman" w:start="1"/>
          <w:cols w:space="720" w:equalWidth="0">
            <w:col w:w="8640"/>
          </w:cols>
          <w:titlePg/>
          <w:docGrid w:linePitch="299"/>
        </w:sectPr>
      </w:pPr>
      <w:r w:rsidRPr="00BA40DF">
        <w:rPr>
          <w:rFonts w:eastAsia="Cambria" w:cs="Times New Roman"/>
          <w:noProof/>
          <w:color w:val="000000" w:themeColor="text1"/>
          <w:sz w:val="24"/>
          <w:szCs w:val="24"/>
        </w:rPr>
        <mc:AlternateContent>
          <mc:Choice Requires="wps">
            <w:drawing>
              <wp:anchor distT="0" distB="0" distL="114300" distR="114300" simplePos="0" relativeHeight="251665408" behindDoc="0" locked="0" layoutInCell="1" allowOverlap="1" wp14:anchorId="32C58A0B" wp14:editId="28582EFF">
                <wp:simplePos x="0" y="0"/>
                <wp:positionH relativeFrom="page">
                  <wp:align>center</wp:align>
                </wp:positionH>
                <wp:positionV relativeFrom="margin">
                  <wp:posOffset>3548467</wp:posOffset>
                </wp:positionV>
                <wp:extent cx="2879090" cy="70485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704850"/>
                        </a:xfrm>
                        <a:prstGeom prst="rect">
                          <a:avLst/>
                        </a:prstGeom>
                        <a:noFill/>
                        <a:ln w="9525">
                          <a:noFill/>
                          <a:miter lim="800000"/>
                          <a:headEnd/>
                          <a:tailEnd/>
                        </a:ln>
                      </wps:spPr>
                      <wps:txbx>
                        <w:txbxContent>
                          <w:p w14:paraId="3FC6C5B0" w14:textId="2328F0ED" w:rsidR="000B304F" w:rsidRPr="009E66DE" w:rsidRDefault="000B304F" w:rsidP="009E66DE">
                            <w:pPr>
                              <w:jc w:val="center"/>
                              <w:rPr>
                                <w:sz w:val="24"/>
                                <w:szCs w:val="24"/>
                              </w:rPr>
                            </w:pPr>
                            <w:bookmarkStart w:id="10" w:name="_Hlk71805290"/>
                            <w:bookmarkStart w:id="11" w:name="_Hlk71805291"/>
                            <w:r w:rsidRPr="009E66DE">
                              <w:rPr>
                                <w:sz w:val="24"/>
                                <w:szCs w:val="24"/>
                              </w:rPr>
                              <w:t>© Copyright 20</w:t>
                            </w:r>
                            <w:r>
                              <w:rPr>
                                <w:sz w:val="24"/>
                                <w:szCs w:val="24"/>
                              </w:rPr>
                              <w:t>21</w:t>
                            </w:r>
                            <w:r w:rsidRPr="009E66DE">
                              <w:rPr>
                                <w:sz w:val="24"/>
                                <w:szCs w:val="24"/>
                              </w:rPr>
                              <w:t xml:space="preserve"> by Mehrnoosh Asadi</w:t>
                            </w:r>
                          </w:p>
                          <w:p w14:paraId="479ACC33" w14:textId="77777777" w:rsidR="000B304F" w:rsidRPr="009E66DE" w:rsidRDefault="000B304F" w:rsidP="009E66DE">
                            <w:pPr>
                              <w:jc w:val="center"/>
                              <w:rPr>
                                <w:sz w:val="24"/>
                                <w:szCs w:val="24"/>
                              </w:rPr>
                            </w:pPr>
                            <w:r w:rsidRPr="009E66DE">
                              <w:rPr>
                                <w:sz w:val="24"/>
                                <w:szCs w:val="24"/>
                              </w:rPr>
                              <w:t>All rights reserved.</w:t>
                            </w:r>
                            <w:bookmarkEnd w:id="10"/>
                            <w:bookmarkEnd w:id="1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C58A0B" id="_x0000_t202" coordsize="21600,21600" o:spt="202" path="m,l,21600r21600,l21600,xe">
                <v:stroke joinstyle="miter"/>
                <v:path gradientshapeok="t" o:connecttype="rect"/>
              </v:shapetype>
              <v:shape id="Text Box 2" o:spid="_x0000_s1026" type="#_x0000_t202" style="position:absolute;margin-left:0;margin-top:279.4pt;width:226.7pt;height:55.5pt;z-index:251665408;visibility:visible;mso-wrap-style:square;mso-width-percent:0;mso-height-percent:200;mso-wrap-distance-left:9pt;mso-wrap-distance-top:0;mso-wrap-distance-right:9pt;mso-wrap-distance-bottom:0;mso-position-horizontal:center;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" filled="f" stroked="f">
                <v:textbox style="mso-fit-shape-to-text:t">
                  <w:txbxContent>
                    <w:p w14:paraId="3FC6C5B0" w14:textId="2328F0ED" w:rsidR="000B304F" w:rsidRPr="009E66DE" w:rsidRDefault="000B304F" w:rsidP="009E66DE">
                      <w:pPr>
                        <w:jc w:val="center"/>
                        <w:rPr>
                          <w:sz w:val="24"/>
                          <w:szCs w:val="24"/>
                        </w:rPr>
                      </w:pPr>
                      <w:bookmarkStart w:id="12" w:name="_Hlk71805290"/>
                      <w:bookmarkStart w:id="13" w:name="_Hlk71805291"/>
                      <w:r w:rsidRPr="009E66DE">
                        <w:rPr>
                          <w:sz w:val="24"/>
                          <w:szCs w:val="24"/>
                        </w:rPr>
                        <w:t>© Copyright 20</w:t>
                      </w:r>
                      <w:r>
                        <w:rPr>
                          <w:sz w:val="24"/>
                          <w:szCs w:val="24"/>
                        </w:rPr>
                        <w:t>21</w:t>
                      </w:r>
                      <w:r w:rsidRPr="009E66DE">
                        <w:rPr>
                          <w:sz w:val="24"/>
                          <w:szCs w:val="24"/>
                        </w:rPr>
                        <w:t xml:space="preserve"> by Mehrnoosh Asadi</w:t>
                      </w:r>
                    </w:p>
                    <w:p w14:paraId="479ACC33" w14:textId="77777777" w:rsidR="000B304F" w:rsidRPr="009E66DE" w:rsidRDefault="000B304F" w:rsidP="009E66DE">
                      <w:pPr>
                        <w:jc w:val="center"/>
                        <w:rPr>
                          <w:sz w:val="24"/>
                          <w:szCs w:val="24"/>
                        </w:rPr>
                      </w:pPr>
                      <w:r w:rsidRPr="009E66DE">
                        <w:rPr>
                          <w:sz w:val="24"/>
                          <w:szCs w:val="24"/>
                        </w:rPr>
                        <w:t>All rights reserved.</w:t>
                      </w:r>
                      <w:bookmarkEnd w:id="12"/>
                      <w:bookmarkEnd w:id="13"/>
                    </w:p>
                  </w:txbxContent>
                </v:textbox>
                <w10:wrap type="square" anchorx="page" anchory="margin"/>
              </v:shape>
            </w:pict>
          </mc:Fallback>
        </mc:AlternateContent>
      </w:r>
      <w:r w:rsidRPr="00BA40DF">
        <w:rPr>
          <w:rFonts w:cs="Times New Roman"/>
          <w:color w:val="000000" w:themeColor="text1"/>
          <w:sz w:val="24"/>
          <w:szCs w:val="24"/>
        </w:rPr>
        <w:tab/>
      </w:r>
    </w:p>
    <w:p w14:paraId="10EAE21C" w14:textId="77777777" w:rsidR="00D62C8C" w:rsidRPr="00BA40DF" w:rsidRDefault="005F1725" w:rsidP="00D62C8C">
      <w:pPr>
        <w:spacing w:line="480" w:lineRule="auto"/>
        <w:jc w:val="center"/>
        <w:rPr>
          <w:rFonts w:cs="Times New Roman"/>
          <w:color w:val="000000" w:themeColor="text1"/>
          <w:sz w:val="24"/>
          <w:szCs w:val="24"/>
        </w:rPr>
      </w:pPr>
      <w:r w:rsidRPr="00BA40DF">
        <w:rPr>
          <w:rFonts w:cs="Times New Roman"/>
          <w:color w:val="000000" w:themeColor="text1"/>
          <w:sz w:val="24"/>
          <w:szCs w:val="24"/>
        </w:rPr>
        <w:lastRenderedPageBreak/>
        <w:t>DEDICATION</w:t>
      </w:r>
    </w:p>
    <w:p w14:paraId="12C2DE78" w14:textId="690D0782" w:rsidR="009A253E" w:rsidRPr="00BA40DF" w:rsidRDefault="005F1725" w:rsidP="00D62C8C">
      <w:pPr>
        <w:spacing w:line="480" w:lineRule="auto"/>
        <w:jc w:val="center"/>
        <w:rPr>
          <w:rFonts w:cs="Times New Roman"/>
          <w:color w:val="000000" w:themeColor="text1"/>
          <w:sz w:val="24"/>
          <w:szCs w:val="24"/>
        </w:rPr>
        <w:sectPr w:rsidR="009A253E" w:rsidRPr="00BA40DF" w:rsidSect="0091522A">
          <w:footerReference w:type="first" r:id="rId9"/>
          <w:pgSz w:w="12240" w:h="15840" w:code="1"/>
          <w:pgMar w:top="1440" w:right="1440" w:bottom="1800" w:left="2160" w:header="720" w:footer="720" w:gutter="0"/>
          <w:pgNumType w:fmt="lowerRoman"/>
          <w:cols w:space="720" w:equalWidth="0">
            <w:col w:w="8640"/>
          </w:cols>
          <w:vAlign w:val="center"/>
          <w:titlePg/>
          <w:docGrid w:linePitch="299"/>
        </w:sectPr>
      </w:pPr>
      <w:r w:rsidRPr="00BA40DF">
        <w:rPr>
          <w:rFonts w:cs="Times New Roman"/>
          <w:color w:val="000000" w:themeColor="text1"/>
          <w:sz w:val="24"/>
          <w:szCs w:val="24"/>
        </w:rPr>
        <w:t xml:space="preserve">This </w:t>
      </w:r>
      <w:r w:rsidR="00FF4787" w:rsidRPr="00BA40DF">
        <w:rPr>
          <w:rFonts w:cs="Times New Roman"/>
          <w:color w:val="000000" w:themeColor="text1"/>
          <w:sz w:val="24"/>
          <w:szCs w:val="24"/>
        </w:rPr>
        <w:t>dissertation</w:t>
      </w:r>
      <w:r w:rsidRPr="00BA40DF">
        <w:rPr>
          <w:rFonts w:cs="Times New Roman"/>
          <w:color w:val="000000" w:themeColor="text1"/>
          <w:sz w:val="24"/>
          <w:szCs w:val="24"/>
        </w:rPr>
        <w:t xml:space="preserve"> is dedicated to </w:t>
      </w:r>
      <w:r w:rsidR="00000579" w:rsidRPr="00BA40DF">
        <w:rPr>
          <w:rFonts w:cs="Times New Roman"/>
          <w:color w:val="000000" w:themeColor="text1"/>
          <w:sz w:val="24"/>
          <w:szCs w:val="24"/>
        </w:rPr>
        <w:t xml:space="preserve">my parents, </w:t>
      </w:r>
      <w:r w:rsidRPr="00BA40DF">
        <w:rPr>
          <w:rFonts w:cs="Times New Roman"/>
          <w:color w:val="000000" w:themeColor="text1"/>
          <w:sz w:val="24"/>
          <w:szCs w:val="24"/>
        </w:rPr>
        <w:t>and my entire family for their</w:t>
      </w:r>
      <w:r w:rsidR="00F94151" w:rsidRPr="00BA40DF">
        <w:rPr>
          <w:rFonts w:cs="Times New Roman"/>
          <w:color w:val="000000" w:themeColor="text1"/>
          <w:sz w:val="24"/>
          <w:szCs w:val="24"/>
        </w:rPr>
        <w:t xml:space="preserve"> love,</w:t>
      </w:r>
      <w:r w:rsidRPr="00BA40DF">
        <w:rPr>
          <w:rFonts w:cs="Times New Roman"/>
          <w:color w:val="000000" w:themeColor="text1"/>
          <w:sz w:val="24"/>
          <w:szCs w:val="24"/>
        </w:rPr>
        <w:t xml:space="preserve"> support, and encouragement.</w:t>
      </w:r>
    </w:p>
    <w:p w14:paraId="3FBBF233" w14:textId="77777777" w:rsidR="009A253E" w:rsidRPr="00BA40DF" w:rsidRDefault="009A253E" w:rsidP="009A253E">
      <w:pPr>
        <w:spacing w:line="480" w:lineRule="auto"/>
        <w:rPr>
          <w:rFonts w:eastAsia="Times New Roman" w:cs="Times New Roman"/>
          <w:color w:val="000000" w:themeColor="text1"/>
          <w:sz w:val="24"/>
          <w:szCs w:val="24"/>
        </w:rPr>
        <w:sectPr w:rsidR="009A253E" w:rsidRPr="00BA40DF" w:rsidSect="00F207F5">
          <w:type w:val="continuous"/>
          <w:pgSz w:w="12240" w:h="15840" w:code="1"/>
          <w:pgMar w:top="1440" w:right="1440" w:bottom="1800" w:left="2160" w:header="720" w:footer="720" w:gutter="0"/>
          <w:pgNumType w:fmt="lowerRoman" w:start="1"/>
          <w:cols w:space="720" w:equalWidth="0">
            <w:col w:w="8640"/>
          </w:cols>
          <w:vAlign w:val="center"/>
          <w:titlePg/>
          <w:docGrid w:linePitch="299"/>
        </w:sectPr>
      </w:pPr>
    </w:p>
    <w:p w14:paraId="514093B7" w14:textId="5E05A7DD" w:rsidR="0054359B" w:rsidRPr="00BA40DF" w:rsidRDefault="00F207F5" w:rsidP="0054359B">
      <w:pPr>
        <w:spacing w:line="480" w:lineRule="auto"/>
        <w:jc w:val="center"/>
        <w:rPr>
          <w:rFonts w:cs="Times New Roman"/>
          <w:color w:val="000000" w:themeColor="text1"/>
          <w:sz w:val="24"/>
          <w:szCs w:val="24"/>
        </w:rPr>
      </w:pPr>
      <w:r w:rsidRPr="00BA40DF">
        <w:rPr>
          <w:rFonts w:cs="Times New Roman"/>
          <w:color w:val="000000" w:themeColor="text1"/>
          <w:sz w:val="24"/>
          <w:szCs w:val="24"/>
        </w:rPr>
        <w:lastRenderedPageBreak/>
        <w:t>A</w:t>
      </w:r>
      <w:r w:rsidR="00AB743B" w:rsidRPr="00BA40DF">
        <w:rPr>
          <w:rFonts w:cs="Times New Roman"/>
          <w:color w:val="000000" w:themeColor="text1"/>
          <w:sz w:val="24"/>
          <w:szCs w:val="24"/>
        </w:rPr>
        <w:t>CKNOWLEDGMENTS</w:t>
      </w:r>
    </w:p>
    <w:p w14:paraId="249386C3" w14:textId="41150DD7" w:rsidR="0063576B" w:rsidRPr="00BA40DF" w:rsidRDefault="0063576B" w:rsidP="0054359B">
      <w:pPr>
        <w:spacing w:line="480" w:lineRule="auto"/>
        <w:jc w:val="both"/>
        <w:rPr>
          <w:rFonts w:cs="Times New Roman"/>
          <w:color w:val="000000" w:themeColor="text1"/>
          <w:sz w:val="24"/>
          <w:szCs w:val="24"/>
        </w:rPr>
      </w:pPr>
      <w:r w:rsidRPr="00BA40DF">
        <w:rPr>
          <w:rFonts w:cs="Times New Roman"/>
          <w:color w:val="000000" w:themeColor="text1"/>
          <w:sz w:val="24"/>
          <w:szCs w:val="24"/>
        </w:rPr>
        <w:t xml:space="preserve">Foremost, I would like to express my sincere gratitude to my advisor, Dr. </w:t>
      </w:r>
      <w:proofErr w:type="spellStart"/>
      <w:r w:rsidRPr="00BA40DF">
        <w:rPr>
          <w:rFonts w:cs="Times New Roman"/>
          <w:color w:val="000000" w:themeColor="text1"/>
          <w:sz w:val="24"/>
          <w:szCs w:val="24"/>
        </w:rPr>
        <w:t>Pallab</w:t>
      </w:r>
      <w:proofErr w:type="spellEnd"/>
      <w:r w:rsidRPr="00BA40DF">
        <w:rPr>
          <w:rFonts w:cs="Times New Roman"/>
          <w:color w:val="000000" w:themeColor="text1"/>
          <w:sz w:val="24"/>
          <w:szCs w:val="24"/>
        </w:rPr>
        <w:t xml:space="preserve"> Mozumder, for the continuous support of my </w:t>
      </w:r>
      <w:r w:rsidR="00B32ED5" w:rsidRPr="00BA40DF">
        <w:rPr>
          <w:rFonts w:cs="Times New Roman"/>
          <w:color w:val="000000" w:themeColor="text1"/>
          <w:sz w:val="24"/>
          <w:szCs w:val="24"/>
        </w:rPr>
        <w:t>Ph.D.</w:t>
      </w:r>
      <w:r w:rsidRPr="00BA40DF">
        <w:rPr>
          <w:rFonts w:cs="Times New Roman"/>
          <w:color w:val="000000" w:themeColor="text1"/>
          <w:sz w:val="24"/>
          <w:szCs w:val="24"/>
        </w:rPr>
        <w:t xml:space="preserve"> stud</w:t>
      </w:r>
      <w:r w:rsidR="00B32ED5" w:rsidRPr="00BA40DF">
        <w:rPr>
          <w:rFonts w:cs="Times New Roman"/>
          <w:color w:val="000000" w:themeColor="text1"/>
          <w:sz w:val="24"/>
          <w:szCs w:val="24"/>
        </w:rPr>
        <w:t>ies</w:t>
      </w:r>
      <w:r w:rsidRPr="00BA40DF">
        <w:rPr>
          <w:rFonts w:cs="Times New Roman"/>
          <w:color w:val="000000" w:themeColor="text1"/>
          <w:sz w:val="24"/>
          <w:szCs w:val="24"/>
        </w:rPr>
        <w:t xml:space="preserve"> and research, for his patience, motivation, enthusiasm, and immense knowledge. His guidance helped me in all the time of research and writing of this </w:t>
      </w:r>
      <w:r w:rsidR="00E15ADA" w:rsidRPr="00BA40DF">
        <w:rPr>
          <w:rFonts w:cs="Times New Roman"/>
          <w:color w:val="000000" w:themeColor="text1"/>
          <w:sz w:val="24"/>
          <w:szCs w:val="24"/>
        </w:rPr>
        <w:t>dissertation</w:t>
      </w:r>
      <w:r w:rsidRPr="00BA40DF">
        <w:rPr>
          <w:rFonts w:cs="Times New Roman"/>
          <w:color w:val="000000" w:themeColor="text1"/>
          <w:sz w:val="24"/>
          <w:szCs w:val="24"/>
        </w:rPr>
        <w:t xml:space="preserve">. I also thank my </w:t>
      </w:r>
      <w:r w:rsidR="00E15ADA" w:rsidRPr="00BA40DF">
        <w:rPr>
          <w:rFonts w:cs="Times New Roman"/>
          <w:color w:val="000000" w:themeColor="text1"/>
          <w:sz w:val="24"/>
          <w:szCs w:val="24"/>
        </w:rPr>
        <w:t>dissertation</w:t>
      </w:r>
      <w:r w:rsidRPr="00BA40DF">
        <w:rPr>
          <w:rFonts w:cs="Times New Roman"/>
          <w:color w:val="000000" w:themeColor="text1"/>
          <w:sz w:val="24"/>
          <w:szCs w:val="24"/>
        </w:rPr>
        <w:t xml:space="preserve"> committee members, Dr. </w:t>
      </w:r>
      <w:r w:rsidR="00E15ADA" w:rsidRPr="00BA40DF">
        <w:rPr>
          <w:rFonts w:cs="Times New Roman"/>
          <w:color w:val="000000" w:themeColor="text1"/>
          <w:sz w:val="24"/>
          <w:szCs w:val="24"/>
        </w:rPr>
        <w:t xml:space="preserve">Mihaela </w:t>
      </w:r>
      <w:proofErr w:type="spellStart"/>
      <w:r w:rsidR="00E15ADA" w:rsidRPr="00BA40DF">
        <w:rPr>
          <w:rFonts w:cs="Times New Roman"/>
          <w:color w:val="000000" w:themeColor="text1"/>
          <w:sz w:val="24"/>
          <w:szCs w:val="24"/>
        </w:rPr>
        <w:t>Pintea</w:t>
      </w:r>
      <w:proofErr w:type="spellEnd"/>
      <w:r w:rsidRPr="00BA40DF">
        <w:rPr>
          <w:rFonts w:cs="Times New Roman"/>
          <w:color w:val="000000" w:themeColor="text1"/>
          <w:sz w:val="24"/>
          <w:szCs w:val="24"/>
        </w:rPr>
        <w:t>, Dr.</w:t>
      </w:r>
      <w:r w:rsidR="00E15ADA" w:rsidRPr="00BA40DF">
        <w:rPr>
          <w:rFonts w:cs="Times New Roman"/>
          <w:color w:val="000000" w:themeColor="text1"/>
          <w:sz w:val="24"/>
          <w:szCs w:val="24"/>
        </w:rPr>
        <w:t xml:space="preserve"> M. </w:t>
      </w:r>
      <w:proofErr w:type="spellStart"/>
      <w:r w:rsidR="00E15ADA" w:rsidRPr="00BA40DF">
        <w:rPr>
          <w:rFonts w:cs="Times New Roman"/>
          <w:color w:val="000000" w:themeColor="text1"/>
          <w:sz w:val="24"/>
          <w:szCs w:val="24"/>
        </w:rPr>
        <w:t>Hadi</w:t>
      </w:r>
      <w:proofErr w:type="spellEnd"/>
      <w:r w:rsidR="00E15ADA" w:rsidRPr="00BA40DF">
        <w:rPr>
          <w:rFonts w:cs="Times New Roman"/>
          <w:color w:val="000000" w:themeColor="text1"/>
          <w:sz w:val="24"/>
          <w:szCs w:val="24"/>
        </w:rPr>
        <w:t xml:space="preserve"> </w:t>
      </w:r>
      <w:proofErr w:type="spellStart"/>
      <w:r w:rsidR="00E15ADA" w:rsidRPr="00BA40DF">
        <w:rPr>
          <w:rFonts w:cs="Times New Roman"/>
          <w:color w:val="000000" w:themeColor="text1"/>
          <w:sz w:val="24"/>
          <w:szCs w:val="24"/>
        </w:rPr>
        <w:t>Amini</w:t>
      </w:r>
      <w:proofErr w:type="spellEnd"/>
      <w:r w:rsidRPr="00BA40DF">
        <w:rPr>
          <w:rFonts w:cs="Times New Roman"/>
          <w:color w:val="000000" w:themeColor="text1"/>
          <w:sz w:val="24"/>
          <w:szCs w:val="24"/>
        </w:rPr>
        <w:t xml:space="preserve">, and Dr. </w:t>
      </w:r>
      <w:r w:rsidR="00E15ADA" w:rsidRPr="00BA40DF">
        <w:rPr>
          <w:rFonts w:cs="Times New Roman"/>
          <w:color w:val="000000" w:themeColor="text1"/>
          <w:sz w:val="24"/>
          <w:szCs w:val="24"/>
        </w:rPr>
        <w:t xml:space="preserve">Abu </w:t>
      </w:r>
      <w:proofErr w:type="spellStart"/>
      <w:r w:rsidR="00E15ADA" w:rsidRPr="00BA40DF">
        <w:rPr>
          <w:rFonts w:cs="Times New Roman"/>
          <w:color w:val="000000" w:themeColor="text1"/>
          <w:sz w:val="24"/>
          <w:szCs w:val="24"/>
        </w:rPr>
        <w:t>Shonchoy</w:t>
      </w:r>
      <w:proofErr w:type="spellEnd"/>
      <w:r w:rsidRPr="00BA40DF">
        <w:rPr>
          <w:rFonts w:cs="Times New Roman"/>
          <w:color w:val="000000" w:themeColor="text1"/>
          <w:sz w:val="24"/>
          <w:szCs w:val="24"/>
        </w:rPr>
        <w:t xml:space="preserve">, for their </w:t>
      </w:r>
      <w:r w:rsidR="00E15ADA" w:rsidRPr="00BA40DF">
        <w:rPr>
          <w:rFonts w:cs="Times New Roman"/>
          <w:color w:val="000000" w:themeColor="text1"/>
          <w:sz w:val="24"/>
          <w:szCs w:val="24"/>
        </w:rPr>
        <w:t>support</w:t>
      </w:r>
      <w:r w:rsidRPr="00BA40DF">
        <w:rPr>
          <w:rFonts w:cs="Times New Roman"/>
          <w:color w:val="000000" w:themeColor="text1"/>
          <w:sz w:val="24"/>
          <w:szCs w:val="24"/>
        </w:rPr>
        <w:t xml:space="preserve"> and</w:t>
      </w:r>
      <w:r w:rsidR="00E15ADA" w:rsidRPr="00BA40DF">
        <w:rPr>
          <w:rFonts w:cs="Times New Roman"/>
          <w:color w:val="000000" w:themeColor="text1"/>
          <w:sz w:val="24"/>
          <w:szCs w:val="24"/>
        </w:rPr>
        <w:t xml:space="preserve"> </w:t>
      </w:r>
      <w:r w:rsidRPr="00BA40DF">
        <w:rPr>
          <w:rFonts w:cs="Times New Roman"/>
          <w:color w:val="000000" w:themeColor="text1"/>
          <w:sz w:val="24"/>
          <w:szCs w:val="24"/>
        </w:rPr>
        <w:t xml:space="preserve">insightful comments. </w:t>
      </w:r>
      <w:r w:rsidR="00E80427" w:rsidRPr="00BA40DF">
        <w:rPr>
          <w:rFonts w:cs="Times New Roman"/>
          <w:color w:val="000000" w:themeColor="text1"/>
          <w:sz w:val="24"/>
          <w:szCs w:val="24"/>
        </w:rPr>
        <w:t xml:space="preserve"> </w:t>
      </w:r>
    </w:p>
    <w:p w14:paraId="0641B05E" w14:textId="0DFE68DD" w:rsidR="00AB743B" w:rsidRPr="00BA40DF" w:rsidRDefault="007E7CC0" w:rsidP="0054359B">
      <w:pPr>
        <w:spacing w:line="480" w:lineRule="auto"/>
        <w:jc w:val="both"/>
        <w:rPr>
          <w:rFonts w:cs="Times New Roman"/>
          <w:color w:val="000000" w:themeColor="text1"/>
          <w:sz w:val="24"/>
          <w:szCs w:val="24"/>
        </w:rPr>
      </w:pPr>
      <w:r w:rsidRPr="00BA40DF">
        <w:rPr>
          <w:rFonts w:cs="Times New Roman"/>
          <w:color w:val="000000" w:themeColor="text1"/>
          <w:sz w:val="24"/>
          <w:szCs w:val="24"/>
        </w:rPr>
        <w:t xml:space="preserve">I would also like to thank Dr. Cem </w:t>
      </w:r>
      <w:proofErr w:type="spellStart"/>
      <w:r w:rsidRPr="00BA40DF">
        <w:rPr>
          <w:rFonts w:cs="Times New Roman"/>
          <w:color w:val="000000" w:themeColor="text1"/>
          <w:sz w:val="24"/>
          <w:szCs w:val="24"/>
        </w:rPr>
        <w:t>Karayalcin</w:t>
      </w:r>
      <w:proofErr w:type="spellEnd"/>
      <w:r w:rsidRPr="00BA40DF">
        <w:rPr>
          <w:rFonts w:cs="Times New Roman"/>
          <w:color w:val="000000" w:themeColor="text1"/>
          <w:sz w:val="24"/>
          <w:szCs w:val="24"/>
        </w:rPr>
        <w:t xml:space="preserve">, Dr. Tobias </w:t>
      </w:r>
      <w:proofErr w:type="spellStart"/>
      <w:r w:rsidRPr="00BA40DF">
        <w:rPr>
          <w:rFonts w:cs="Times New Roman"/>
          <w:color w:val="000000" w:themeColor="text1"/>
          <w:sz w:val="24"/>
          <w:szCs w:val="24"/>
        </w:rPr>
        <w:t>Pfutze</w:t>
      </w:r>
      <w:proofErr w:type="spellEnd"/>
      <w:r w:rsidRPr="00BA40DF">
        <w:rPr>
          <w:rFonts w:cs="Times New Roman"/>
          <w:color w:val="000000" w:themeColor="text1"/>
          <w:sz w:val="24"/>
          <w:szCs w:val="24"/>
        </w:rPr>
        <w:t xml:space="preserve">, and Dr. Prasad </w:t>
      </w:r>
      <w:proofErr w:type="spellStart"/>
      <w:r w:rsidRPr="00BA40DF">
        <w:rPr>
          <w:rFonts w:cs="Times New Roman"/>
          <w:color w:val="000000" w:themeColor="text1"/>
          <w:sz w:val="24"/>
          <w:szCs w:val="24"/>
        </w:rPr>
        <w:t>Bidarkota</w:t>
      </w:r>
      <w:proofErr w:type="spellEnd"/>
      <w:r w:rsidRPr="00BA40DF">
        <w:rPr>
          <w:rFonts w:cs="Times New Roman"/>
          <w:color w:val="000000" w:themeColor="text1"/>
          <w:sz w:val="24"/>
          <w:szCs w:val="24"/>
        </w:rPr>
        <w:t xml:space="preserve"> for their dedication during my Ph.D. studies at Florida International University.</w:t>
      </w:r>
      <w:r w:rsidR="00B32ED5" w:rsidRPr="00BA40DF">
        <w:rPr>
          <w:rFonts w:cs="Times New Roman"/>
          <w:color w:val="000000" w:themeColor="text1"/>
          <w:sz w:val="24"/>
          <w:szCs w:val="24"/>
        </w:rPr>
        <w:t xml:space="preserve"> </w:t>
      </w:r>
      <w:r w:rsidR="00AB743B" w:rsidRPr="00BA40DF">
        <w:rPr>
          <w:rFonts w:cs="Times New Roman"/>
          <w:color w:val="000000" w:themeColor="text1"/>
          <w:sz w:val="24"/>
          <w:szCs w:val="24"/>
        </w:rPr>
        <w:t>I am grateful to the following</w:t>
      </w:r>
      <w:r w:rsidR="00B32ED5" w:rsidRPr="00BA40DF">
        <w:rPr>
          <w:rFonts w:cs="Times New Roman"/>
          <w:color w:val="000000" w:themeColor="text1"/>
          <w:sz w:val="24"/>
          <w:szCs w:val="24"/>
        </w:rPr>
        <w:t xml:space="preserve"> </w:t>
      </w:r>
      <w:r w:rsidR="00AB743B" w:rsidRPr="00BA40DF">
        <w:rPr>
          <w:rFonts w:cs="Times New Roman"/>
          <w:color w:val="000000" w:themeColor="text1"/>
          <w:sz w:val="24"/>
          <w:szCs w:val="24"/>
        </w:rPr>
        <w:t>staff</w:t>
      </w:r>
      <w:r w:rsidR="00B32ED5" w:rsidRPr="00BA40DF">
        <w:rPr>
          <w:rFonts w:cs="Times New Roman"/>
          <w:color w:val="000000" w:themeColor="text1"/>
          <w:sz w:val="24"/>
          <w:szCs w:val="24"/>
        </w:rPr>
        <w:t>s</w:t>
      </w:r>
      <w:r w:rsidR="00AB743B" w:rsidRPr="00BA40DF">
        <w:rPr>
          <w:rFonts w:cs="Times New Roman"/>
          <w:color w:val="000000" w:themeColor="text1"/>
          <w:sz w:val="24"/>
          <w:szCs w:val="24"/>
        </w:rPr>
        <w:t xml:space="preserve"> at the Department of Economics for their generous support during my graduate studies: Mayte Rodriguez</w:t>
      </w:r>
      <w:r w:rsidR="00B32ED5" w:rsidRPr="00BA40DF">
        <w:rPr>
          <w:rFonts w:cs="Times New Roman"/>
          <w:color w:val="000000" w:themeColor="text1"/>
          <w:sz w:val="24"/>
          <w:szCs w:val="24"/>
        </w:rPr>
        <w:t xml:space="preserve">, </w:t>
      </w:r>
      <w:r w:rsidR="00AB743B" w:rsidRPr="00BA40DF">
        <w:rPr>
          <w:rFonts w:cs="Times New Roman"/>
          <w:color w:val="000000" w:themeColor="text1"/>
          <w:sz w:val="24"/>
          <w:szCs w:val="24"/>
        </w:rPr>
        <w:t>Mariela Delgado</w:t>
      </w:r>
      <w:r w:rsidR="00B32ED5" w:rsidRPr="00BA40DF">
        <w:rPr>
          <w:rFonts w:cs="Times New Roman"/>
          <w:color w:val="000000" w:themeColor="text1"/>
          <w:sz w:val="24"/>
          <w:szCs w:val="24"/>
        </w:rPr>
        <w:t>, and Victoria Gonzalez</w:t>
      </w:r>
      <w:r w:rsidR="00AB743B" w:rsidRPr="00BA40DF">
        <w:rPr>
          <w:rFonts w:cs="Times New Roman"/>
          <w:color w:val="000000" w:themeColor="text1"/>
          <w:sz w:val="24"/>
          <w:szCs w:val="24"/>
        </w:rPr>
        <w:t>.</w:t>
      </w:r>
    </w:p>
    <w:p w14:paraId="2D7DCC46" w14:textId="716194BC" w:rsidR="00FF20A1" w:rsidRPr="00BA40DF" w:rsidRDefault="00FF20A1" w:rsidP="0054359B">
      <w:pPr>
        <w:spacing w:line="480" w:lineRule="auto"/>
        <w:jc w:val="both"/>
        <w:rPr>
          <w:rFonts w:cs="Times New Roman"/>
          <w:color w:val="000000" w:themeColor="text1"/>
          <w:sz w:val="24"/>
          <w:szCs w:val="24"/>
        </w:rPr>
      </w:pPr>
      <w:r w:rsidRPr="00BA40DF">
        <w:rPr>
          <w:rFonts w:cs="Times New Roman"/>
          <w:color w:val="000000" w:themeColor="text1"/>
          <w:sz w:val="24"/>
          <w:szCs w:val="24"/>
        </w:rPr>
        <w:t>I also acknowledge the support from the National Science Foundation [Award #1832693: CRISP 2.0 Type 2: Collaborative Research: Organizing Decentralized Resilience in Critical Interdependent-infrastructure Systems and Processes (ORDER-CRISP)].</w:t>
      </w:r>
    </w:p>
    <w:p w14:paraId="5AB5D237" w14:textId="77777777" w:rsidR="00960F2D" w:rsidRPr="00BA40DF" w:rsidRDefault="00960F2D" w:rsidP="003D398B">
      <w:pPr>
        <w:spacing w:line="480" w:lineRule="auto"/>
        <w:rPr>
          <w:rFonts w:eastAsia="Times New Roman" w:cs="Times New Roman"/>
          <w:color w:val="000000" w:themeColor="text1"/>
          <w:sz w:val="24"/>
          <w:szCs w:val="24"/>
        </w:rPr>
      </w:pPr>
    </w:p>
    <w:p w14:paraId="183F15A1" w14:textId="0C93A51D" w:rsidR="0054359B" w:rsidRPr="00BA40DF" w:rsidRDefault="0054359B" w:rsidP="00960F2D">
      <w:pPr>
        <w:spacing w:line="480" w:lineRule="auto"/>
        <w:rPr>
          <w:rFonts w:eastAsia="Times New Roman" w:cs="Times New Roman"/>
          <w:color w:val="000000" w:themeColor="text1"/>
          <w:sz w:val="24"/>
          <w:szCs w:val="24"/>
        </w:rPr>
      </w:pPr>
    </w:p>
    <w:p w14:paraId="1731F8F8" w14:textId="7328F4BE" w:rsidR="00081822" w:rsidRPr="00BA40DF" w:rsidRDefault="00081822" w:rsidP="00960F2D">
      <w:pPr>
        <w:spacing w:line="480" w:lineRule="auto"/>
        <w:rPr>
          <w:rFonts w:eastAsia="Times New Roman" w:cs="Times New Roman"/>
          <w:color w:val="000000" w:themeColor="text1"/>
          <w:sz w:val="24"/>
          <w:szCs w:val="24"/>
        </w:rPr>
      </w:pPr>
    </w:p>
    <w:p w14:paraId="05421523" w14:textId="533199C9" w:rsidR="00081822" w:rsidRPr="00BA40DF" w:rsidRDefault="00081822" w:rsidP="00960F2D">
      <w:pPr>
        <w:spacing w:line="480" w:lineRule="auto"/>
        <w:rPr>
          <w:rFonts w:eastAsia="Times New Roman" w:cs="Times New Roman"/>
          <w:color w:val="000000" w:themeColor="text1"/>
          <w:sz w:val="24"/>
          <w:szCs w:val="24"/>
        </w:rPr>
      </w:pPr>
    </w:p>
    <w:p w14:paraId="30E58518" w14:textId="702FB1B9" w:rsidR="00081822" w:rsidRPr="00BA40DF" w:rsidRDefault="00081822" w:rsidP="00960F2D">
      <w:pPr>
        <w:spacing w:line="480" w:lineRule="auto"/>
        <w:rPr>
          <w:rFonts w:eastAsia="Times New Roman" w:cs="Times New Roman"/>
          <w:color w:val="000000" w:themeColor="text1"/>
          <w:sz w:val="24"/>
          <w:szCs w:val="24"/>
        </w:rPr>
      </w:pPr>
    </w:p>
    <w:p w14:paraId="70C1F566" w14:textId="77777777" w:rsidR="00081822" w:rsidRPr="00BA40DF" w:rsidRDefault="00081822" w:rsidP="00960F2D">
      <w:pPr>
        <w:spacing w:line="480" w:lineRule="auto"/>
        <w:rPr>
          <w:rFonts w:eastAsia="Times New Roman" w:cs="Times New Roman"/>
          <w:color w:val="000000" w:themeColor="text1"/>
          <w:sz w:val="24"/>
          <w:szCs w:val="24"/>
        </w:rPr>
      </w:pPr>
    </w:p>
    <w:p w14:paraId="1004008E" w14:textId="77777777" w:rsidR="003645A1" w:rsidRPr="00BA40DF" w:rsidRDefault="003645A1" w:rsidP="003645A1">
      <w:pPr>
        <w:widowControl w:val="0"/>
        <w:spacing w:after="0" w:line="480" w:lineRule="auto"/>
        <w:jc w:val="center"/>
        <w:rPr>
          <w:rFonts w:cs="Times New Roman"/>
          <w:color w:val="000000" w:themeColor="text1"/>
          <w:sz w:val="24"/>
          <w:szCs w:val="24"/>
        </w:rPr>
      </w:pPr>
      <w:bookmarkStart w:id="12" w:name="_Hlk71833480"/>
      <w:r w:rsidRPr="00BA40DF">
        <w:rPr>
          <w:rFonts w:cs="Times New Roman"/>
          <w:color w:val="000000" w:themeColor="text1"/>
          <w:sz w:val="24"/>
          <w:szCs w:val="24"/>
        </w:rPr>
        <w:lastRenderedPageBreak/>
        <w:t>ABSTRACT OF THE DISSERTATION</w:t>
      </w:r>
    </w:p>
    <w:p w14:paraId="04961045" w14:textId="77777777" w:rsidR="003645A1" w:rsidRPr="00BA40DF" w:rsidRDefault="003645A1" w:rsidP="003645A1">
      <w:pPr>
        <w:spacing w:line="480" w:lineRule="auto"/>
        <w:jc w:val="center"/>
        <w:rPr>
          <w:rFonts w:eastAsia="Times New Roman" w:cs="Times New Roman"/>
          <w:color w:val="000000" w:themeColor="text1"/>
          <w:sz w:val="24"/>
          <w:szCs w:val="24"/>
        </w:rPr>
      </w:pPr>
      <w:bookmarkStart w:id="13" w:name="_Hlk71917959"/>
      <w:r w:rsidRPr="00BA40DF">
        <w:rPr>
          <w:rFonts w:eastAsia="Times New Roman" w:cs="Times New Roman"/>
          <w:color w:val="000000" w:themeColor="text1"/>
          <w:sz w:val="24"/>
          <w:szCs w:val="24"/>
        </w:rPr>
        <w:t>THREE ESSAYS ON DISASTER RISK, HOUSING MARKET AND PUBLIC HEALTH</w:t>
      </w:r>
      <w:bookmarkEnd w:id="13"/>
      <w:r w:rsidRPr="00BA40DF">
        <w:rPr>
          <w:rFonts w:eastAsia="Times New Roman" w:cs="Times New Roman"/>
          <w:color w:val="000000" w:themeColor="text1"/>
          <w:sz w:val="24"/>
          <w:szCs w:val="24"/>
        </w:rPr>
        <w:t xml:space="preserve"> </w:t>
      </w:r>
    </w:p>
    <w:p w14:paraId="0BFAE1E3" w14:textId="77777777" w:rsidR="003645A1" w:rsidRPr="00BA40DF" w:rsidRDefault="003645A1" w:rsidP="003645A1">
      <w:pPr>
        <w:widowControl w:val="0"/>
        <w:spacing w:after="0" w:line="480" w:lineRule="auto"/>
        <w:jc w:val="center"/>
        <w:rPr>
          <w:rFonts w:cs="Times New Roman"/>
          <w:color w:val="000000" w:themeColor="text1"/>
          <w:sz w:val="24"/>
          <w:szCs w:val="24"/>
        </w:rPr>
      </w:pPr>
      <w:r w:rsidRPr="00BA40DF">
        <w:rPr>
          <w:rFonts w:cs="Times New Roman"/>
          <w:color w:val="000000" w:themeColor="text1"/>
          <w:sz w:val="24"/>
          <w:szCs w:val="24"/>
        </w:rPr>
        <w:t xml:space="preserve"> </w:t>
      </w:r>
    </w:p>
    <w:p w14:paraId="32B88B7F" w14:textId="77777777" w:rsidR="003645A1" w:rsidRPr="00BA40DF" w:rsidRDefault="003645A1" w:rsidP="003645A1">
      <w:pPr>
        <w:widowControl w:val="0"/>
        <w:spacing w:after="0" w:line="480" w:lineRule="auto"/>
        <w:jc w:val="center"/>
        <w:rPr>
          <w:rFonts w:cs="Times New Roman"/>
          <w:color w:val="000000" w:themeColor="text1"/>
          <w:sz w:val="24"/>
          <w:szCs w:val="24"/>
        </w:rPr>
      </w:pPr>
      <w:r w:rsidRPr="00BA40DF">
        <w:rPr>
          <w:rFonts w:cs="Times New Roman"/>
          <w:color w:val="000000" w:themeColor="text1"/>
          <w:sz w:val="24"/>
          <w:szCs w:val="24"/>
        </w:rPr>
        <w:t>by</w:t>
      </w:r>
    </w:p>
    <w:p w14:paraId="6CCC4C4B" w14:textId="77777777" w:rsidR="003645A1" w:rsidRPr="00BA40DF" w:rsidRDefault="003645A1" w:rsidP="003645A1">
      <w:pPr>
        <w:widowControl w:val="0"/>
        <w:spacing w:after="0" w:line="480" w:lineRule="auto"/>
        <w:jc w:val="center"/>
        <w:rPr>
          <w:rFonts w:cs="Times New Roman"/>
          <w:color w:val="000000" w:themeColor="text1"/>
          <w:sz w:val="24"/>
          <w:szCs w:val="24"/>
        </w:rPr>
      </w:pPr>
      <w:r w:rsidRPr="00BA40DF">
        <w:rPr>
          <w:rFonts w:cs="Times New Roman"/>
          <w:color w:val="000000" w:themeColor="text1"/>
          <w:sz w:val="24"/>
          <w:szCs w:val="24"/>
        </w:rPr>
        <w:t>Mehrnoosh Asadi</w:t>
      </w:r>
    </w:p>
    <w:p w14:paraId="7497CC2F" w14:textId="77777777" w:rsidR="003645A1" w:rsidRPr="00BA40DF" w:rsidRDefault="003645A1" w:rsidP="003645A1">
      <w:pPr>
        <w:widowControl w:val="0"/>
        <w:spacing w:after="0" w:line="480" w:lineRule="auto"/>
        <w:jc w:val="center"/>
        <w:rPr>
          <w:rFonts w:cs="Times New Roman"/>
          <w:color w:val="000000" w:themeColor="text1"/>
          <w:sz w:val="24"/>
          <w:szCs w:val="24"/>
        </w:rPr>
      </w:pPr>
      <w:r w:rsidRPr="00BA40DF">
        <w:rPr>
          <w:rFonts w:cs="Times New Roman"/>
          <w:color w:val="000000" w:themeColor="text1"/>
          <w:sz w:val="24"/>
          <w:szCs w:val="24"/>
        </w:rPr>
        <w:t>Florida International University, 2021</w:t>
      </w:r>
    </w:p>
    <w:p w14:paraId="7E81197C" w14:textId="77777777" w:rsidR="003645A1" w:rsidRPr="00BA40DF" w:rsidRDefault="003645A1" w:rsidP="003645A1">
      <w:pPr>
        <w:widowControl w:val="0"/>
        <w:spacing w:after="0" w:line="480" w:lineRule="auto"/>
        <w:jc w:val="center"/>
        <w:rPr>
          <w:rFonts w:cs="Times New Roman"/>
          <w:color w:val="000000" w:themeColor="text1"/>
          <w:sz w:val="24"/>
          <w:szCs w:val="24"/>
        </w:rPr>
      </w:pPr>
      <w:r w:rsidRPr="00BA40DF">
        <w:rPr>
          <w:rFonts w:cs="Times New Roman"/>
          <w:color w:val="000000" w:themeColor="text1"/>
          <w:sz w:val="24"/>
          <w:szCs w:val="24"/>
        </w:rPr>
        <w:t>Miami, Florida</w:t>
      </w:r>
    </w:p>
    <w:p w14:paraId="39BBB856" w14:textId="77777777" w:rsidR="003645A1" w:rsidRPr="00BA40DF" w:rsidRDefault="003645A1" w:rsidP="003645A1">
      <w:pPr>
        <w:autoSpaceDE w:val="0"/>
        <w:spacing w:after="0" w:line="480" w:lineRule="auto"/>
        <w:jc w:val="center"/>
        <w:rPr>
          <w:rFonts w:cs="Times New Roman"/>
          <w:color w:val="000000" w:themeColor="text1"/>
          <w:sz w:val="24"/>
          <w:szCs w:val="24"/>
        </w:rPr>
      </w:pPr>
      <w:r w:rsidRPr="00BA40DF">
        <w:rPr>
          <w:rFonts w:cs="Times New Roman"/>
          <w:color w:val="000000" w:themeColor="text1"/>
          <w:sz w:val="24"/>
          <w:szCs w:val="24"/>
        </w:rPr>
        <w:t xml:space="preserve">Professor </w:t>
      </w:r>
      <w:proofErr w:type="spellStart"/>
      <w:r w:rsidRPr="00BA40DF">
        <w:rPr>
          <w:rFonts w:cs="Times New Roman"/>
          <w:color w:val="000000" w:themeColor="text1"/>
          <w:sz w:val="24"/>
          <w:szCs w:val="24"/>
        </w:rPr>
        <w:t>Pallab</w:t>
      </w:r>
      <w:proofErr w:type="spellEnd"/>
      <w:r w:rsidRPr="00BA40DF">
        <w:rPr>
          <w:rFonts w:cs="Times New Roman"/>
          <w:color w:val="000000" w:themeColor="text1"/>
          <w:sz w:val="24"/>
          <w:szCs w:val="24"/>
        </w:rPr>
        <w:t xml:space="preserve"> Mozumder, Major Professor</w:t>
      </w:r>
    </w:p>
    <w:p w14:paraId="719B92AE" w14:textId="77777777" w:rsidR="003645A1" w:rsidRPr="00BA40DF" w:rsidRDefault="003645A1" w:rsidP="003645A1">
      <w:pPr>
        <w:spacing w:after="0" w:line="480" w:lineRule="auto"/>
        <w:jc w:val="both"/>
        <w:rPr>
          <w:rFonts w:cs="Times New Roman"/>
          <w:color w:val="000000" w:themeColor="text1"/>
          <w:sz w:val="24"/>
          <w:szCs w:val="24"/>
        </w:rPr>
      </w:pPr>
      <w:r w:rsidRPr="00BA40DF">
        <w:rPr>
          <w:rFonts w:cs="Times New Roman"/>
          <w:color w:val="000000" w:themeColor="text1"/>
          <w:sz w:val="24"/>
          <w:szCs w:val="24"/>
        </w:rPr>
        <w:t xml:space="preserve">This dissertation consists of three essays focusing on topics related to environmental and health economics. In the first essay, we </w:t>
      </w:r>
      <w:proofErr w:type="gramStart"/>
      <w:r w:rsidRPr="00BA40DF">
        <w:rPr>
          <w:rFonts w:cs="Times New Roman"/>
          <w:color w:val="000000" w:themeColor="text1"/>
          <w:sz w:val="24"/>
          <w:szCs w:val="24"/>
        </w:rPr>
        <w:t>look into</w:t>
      </w:r>
      <w:proofErr w:type="gramEnd"/>
      <w:r w:rsidRPr="00BA40DF">
        <w:rPr>
          <w:rFonts w:cs="Times New Roman"/>
          <w:color w:val="000000" w:themeColor="text1"/>
          <w:sz w:val="24"/>
          <w:szCs w:val="24"/>
        </w:rPr>
        <w:t xml:space="preserve"> risk mitigation measures related to public health. More specifically, the focus is on the societal impacts of Superfund Sites and their inundation during extreme weather events. With that objective in mind, we investigate the effect of hurricane-induced discharges from Superfund Sites in terms of residents’ risk perception and its consequence on housing values in the real estate market using the property sales data. The findings suggest that home prices in the vicinity of Superfund Sites experience depreciation. Following the discovery of hurricane-induced discharges from Superfund Sites, we find an additional depreciation of home price near the impacted Superfund Sites.</w:t>
      </w:r>
    </w:p>
    <w:p w14:paraId="78571C70" w14:textId="77777777" w:rsidR="003645A1" w:rsidRPr="00BA40DF" w:rsidRDefault="003645A1" w:rsidP="003645A1">
      <w:pPr>
        <w:spacing w:after="0" w:line="480" w:lineRule="auto"/>
        <w:jc w:val="both"/>
        <w:rPr>
          <w:rFonts w:cs="Times New Roman"/>
          <w:color w:val="000000" w:themeColor="text1"/>
          <w:sz w:val="24"/>
          <w:szCs w:val="24"/>
        </w:rPr>
      </w:pPr>
      <w:r w:rsidRPr="00BA40DF">
        <w:rPr>
          <w:rFonts w:cs="Times New Roman"/>
          <w:color w:val="000000" w:themeColor="text1"/>
          <w:sz w:val="24"/>
          <w:szCs w:val="24"/>
        </w:rPr>
        <w:t xml:space="preserve">In the past few decades, the increased frequency and intensity of hurricanes have raised concerns regarding the potential adverse impact of hurricanes on public health. Hurricanes have the potential to cause stress in pregnant women, potentially leading to adverse pregnancy outcomes, including preterm births or low birthweight deliveries. In the second </w:t>
      </w:r>
      <w:r w:rsidRPr="00BA40DF">
        <w:rPr>
          <w:rFonts w:cs="Times New Roman"/>
          <w:color w:val="000000" w:themeColor="text1"/>
          <w:sz w:val="24"/>
          <w:szCs w:val="24"/>
        </w:rPr>
        <w:lastRenderedPageBreak/>
        <w:t xml:space="preserve">essay, using Florida confidential birth data, we investigate the possible effect of Hurricane Irma as a source of stress on birth outcomes. As for sources of stress, we examine several potential sources, including psychological stress, evacuation, and property damage, and find that on average, the maternal exposure to Hurricane Irma led to 7 grams decrease in birth weights. </w:t>
      </w:r>
    </w:p>
    <w:p w14:paraId="40EADF03" w14:textId="42F3183A" w:rsidR="003645A1" w:rsidRPr="00BA40DF" w:rsidRDefault="003645A1" w:rsidP="003645A1">
      <w:pPr>
        <w:spacing w:after="0" w:line="480" w:lineRule="auto"/>
        <w:jc w:val="both"/>
        <w:rPr>
          <w:rFonts w:cs="Times New Roman"/>
          <w:color w:val="000000" w:themeColor="text1"/>
          <w:sz w:val="24"/>
          <w:szCs w:val="24"/>
        </w:rPr>
      </w:pPr>
      <w:r w:rsidRPr="00BA40DF">
        <w:rPr>
          <w:rFonts w:cs="Times New Roman"/>
          <w:color w:val="000000" w:themeColor="text1"/>
          <w:sz w:val="24"/>
          <w:szCs w:val="24"/>
        </w:rPr>
        <w:t xml:space="preserve">In the third essay, using a discrete choice experiment (DCE) survey, we assess public preferences for improvement in the resilience of electricity infrastructures to hurricane risks in Florida. Here the resilience is defined as the reduced time in restoring the interrupted electricity services. The DCE survey consists of two hypothetical scenarios of improvement in </w:t>
      </w:r>
      <w:r w:rsidR="00944D1B">
        <w:rPr>
          <w:rFonts w:cs="Times New Roman"/>
          <w:color w:val="000000" w:themeColor="text1"/>
          <w:sz w:val="24"/>
          <w:szCs w:val="24"/>
        </w:rPr>
        <w:t xml:space="preserve">the </w:t>
      </w:r>
      <w:r w:rsidRPr="00BA40DF">
        <w:rPr>
          <w:rFonts w:cs="Times New Roman"/>
          <w:color w:val="000000" w:themeColor="text1"/>
          <w:sz w:val="24"/>
          <w:szCs w:val="24"/>
        </w:rPr>
        <w:t>resilience of electricity infrastructures, and a current situation scenario. These scenarios are differentiated based on the improvement in electricity infrastructures in terms of the percentage of customers receiving the service restored within specific days after a hurricane. The estimates of respondents’ average annual willingness to pay suggest that there is a positive support for funding resilience programs in electricity infrastructures to withstand hurricane risks.</w:t>
      </w:r>
    </w:p>
    <w:p w14:paraId="47748266" w14:textId="5D3D12BC" w:rsidR="00E56655" w:rsidRPr="00BA40DF" w:rsidRDefault="00E56655">
      <w:pPr>
        <w:spacing w:line="480" w:lineRule="auto"/>
        <w:jc w:val="both"/>
        <w:rPr>
          <w:rFonts w:eastAsia="Times New Roman" w:cs="Times New Roman"/>
          <w:color w:val="000000" w:themeColor="text1"/>
          <w:sz w:val="24"/>
          <w:szCs w:val="24"/>
        </w:rPr>
      </w:pPr>
    </w:p>
    <w:p w14:paraId="0B04A14C" w14:textId="4BACA2C5" w:rsidR="003645A1" w:rsidRPr="00BA40DF" w:rsidRDefault="003645A1">
      <w:pPr>
        <w:spacing w:line="480" w:lineRule="auto"/>
        <w:jc w:val="both"/>
        <w:rPr>
          <w:rFonts w:eastAsia="Times New Roman" w:cs="Times New Roman"/>
          <w:color w:val="000000" w:themeColor="text1"/>
          <w:sz w:val="24"/>
          <w:szCs w:val="24"/>
        </w:rPr>
      </w:pPr>
    </w:p>
    <w:p w14:paraId="38ED4851" w14:textId="01FC22B9" w:rsidR="003645A1" w:rsidRPr="00BA40DF" w:rsidRDefault="003645A1">
      <w:pPr>
        <w:spacing w:line="480" w:lineRule="auto"/>
        <w:jc w:val="both"/>
        <w:rPr>
          <w:rFonts w:eastAsia="Times New Roman" w:cs="Times New Roman"/>
          <w:color w:val="000000" w:themeColor="text1"/>
          <w:sz w:val="24"/>
          <w:szCs w:val="24"/>
        </w:rPr>
      </w:pPr>
    </w:p>
    <w:p w14:paraId="40CCB7C6" w14:textId="08B2F2FD" w:rsidR="003645A1" w:rsidRPr="00BA40DF" w:rsidRDefault="003645A1">
      <w:pPr>
        <w:spacing w:line="480" w:lineRule="auto"/>
        <w:jc w:val="both"/>
        <w:rPr>
          <w:rFonts w:eastAsia="Times New Roman" w:cs="Times New Roman"/>
          <w:color w:val="000000" w:themeColor="text1"/>
          <w:sz w:val="24"/>
          <w:szCs w:val="24"/>
        </w:rPr>
      </w:pPr>
    </w:p>
    <w:p w14:paraId="54208609" w14:textId="7EC2F4F6" w:rsidR="003645A1" w:rsidRPr="00BA40DF" w:rsidRDefault="003645A1">
      <w:pPr>
        <w:spacing w:line="480" w:lineRule="auto"/>
        <w:jc w:val="both"/>
        <w:rPr>
          <w:rFonts w:eastAsia="Times New Roman" w:cs="Times New Roman"/>
          <w:color w:val="000000" w:themeColor="text1"/>
          <w:sz w:val="24"/>
          <w:szCs w:val="24"/>
        </w:rPr>
      </w:pPr>
    </w:p>
    <w:p w14:paraId="4D800281" w14:textId="72C4A2E1" w:rsidR="00BC6397" w:rsidRPr="00BA40DF" w:rsidRDefault="00BC6397" w:rsidP="001A59AB">
      <w:pPr>
        <w:spacing w:line="480" w:lineRule="auto"/>
        <w:rPr>
          <w:rFonts w:eastAsia="Times New Roman" w:cs="Times New Roman"/>
          <w:color w:val="000000" w:themeColor="text1"/>
          <w:sz w:val="24"/>
          <w:szCs w:val="24"/>
        </w:rPr>
      </w:pPr>
    </w:p>
    <w:sdt>
      <w:sdtPr>
        <w:rPr>
          <w:rFonts w:ascii="Times New Roman" w:eastAsiaTheme="minorEastAsia" w:hAnsi="Times New Roman" w:cs="Times New Roman"/>
          <w:b w:val="0"/>
          <w:bCs w:val="0"/>
          <w:color w:val="000000" w:themeColor="text1"/>
          <w:sz w:val="24"/>
          <w:szCs w:val="24"/>
        </w:rPr>
        <w:id w:val="693272208"/>
        <w:docPartObj>
          <w:docPartGallery w:val="Table of Contents"/>
          <w:docPartUnique/>
        </w:docPartObj>
      </w:sdtPr>
      <w:sdtEndPr/>
      <w:sdtContent>
        <w:p w14:paraId="10E8F55F" w14:textId="77777777" w:rsidR="008A1B29" w:rsidRPr="00BA40DF" w:rsidRDefault="008A1B29" w:rsidP="008A1B29">
          <w:pPr>
            <w:pStyle w:val="TOCHeading"/>
            <w:spacing w:before="0" w:line="240" w:lineRule="auto"/>
            <w:jc w:val="center"/>
            <w:rPr>
              <w:rFonts w:ascii="Times New Roman" w:hAnsi="Times New Roman" w:cs="Times New Roman"/>
              <w:b w:val="0"/>
              <w:color w:val="000000" w:themeColor="text1"/>
              <w:sz w:val="24"/>
              <w:szCs w:val="24"/>
            </w:rPr>
          </w:pPr>
          <w:r w:rsidRPr="00BA40DF">
            <w:rPr>
              <w:rFonts w:ascii="Times New Roman" w:hAnsi="Times New Roman" w:cs="Times New Roman"/>
              <w:b w:val="0"/>
              <w:color w:val="000000" w:themeColor="text1"/>
              <w:sz w:val="24"/>
              <w:szCs w:val="24"/>
            </w:rPr>
            <w:t>TABLE OF CONTENTS</w:t>
          </w:r>
        </w:p>
        <w:p w14:paraId="5419FC60" w14:textId="77777777" w:rsidR="008A1B29" w:rsidRPr="00BA40DF" w:rsidRDefault="008A1B29" w:rsidP="008A1B29">
          <w:pPr>
            <w:spacing w:after="0" w:line="240" w:lineRule="auto"/>
            <w:rPr>
              <w:rFonts w:cs="Times New Roman"/>
              <w:color w:val="000000" w:themeColor="text1"/>
              <w:sz w:val="24"/>
              <w:szCs w:val="24"/>
              <w:lang w:eastAsia="ja-JP"/>
            </w:rPr>
          </w:pPr>
        </w:p>
        <w:p w14:paraId="03F3D7EE" w14:textId="77777777" w:rsidR="008A1B29" w:rsidRPr="00BA40DF" w:rsidRDefault="008A1B29" w:rsidP="008A1B29">
          <w:pPr>
            <w:spacing w:after="0" w:line="240" w:lineRule="auto"/>
            <w:rPr>
              <w:rFonts w:cs="Times New Roman"/>
              <w:color w:val="000000" w:themeColor="text1"/>
              <w:sz w:val="24"/>
              <w:szCs w:val="24"/>
              <w:lang w:eastAsia="ja-JP"/>
            </w:rPr>
          </w:pPr>
          <w:r w:rsidRPr="00BA40DF">
            <w:rPr>
              <w:rFonts w:cs="Times New Roman"/>
              <w:color w:val="000000" w:themeColor="text1"/>
              <w:sz w:val="24"/>
              <w:szCs w:val="24"/>
              <w:lang w:eastAsia="ja-JP"/>
            </w:rPr>
            <w:t xml:space="preserve">CHAPTER                                    </w:t>
          </w:r>
          <w:r w:rsidRPr="00BA40DF">
            <w:rPr>
              <w:rFonts w:cs="Times New Roman"/>
              <w:color w:val="000000" w:themeColor="text1"/>
              <w:sz w:val="24"/>
              <w:szCs w:val="24"/>
              <w:lang w:eastAsia="ja-JP"/>
            </w:rPr>
            <w:tab/>
          </w:r>
          <w:r w:rsidRPr="00BA40DF">
            <w:rPr>
              <w:rFonts w:cs="Times New Roman"/>
              <w:color w:val="000000" w:themeColor="text1"/>
              <w:sz w:val="24"/>
              <w:szCs w:val="24"/>
              <w:lang w:eastAsia="ja-JP"/>
            </w:rPr>
            <w:tab/>
          </w:r>
          <w:r w:rsidRPr="00BA40DF">
            <w:rPr>
              <w:rFonts w:cs="Times New Roman"/>
              <w:color w:val="000000" w:themeColor="text1"/>
              <w:sz w:val="24"/>
              <w:szCs w:val="24"/>
              <w:lang w:eastAsia="ja-JP"/>
            </w:rPr>
            <w:tab/>
          </w:r>
          <w:r w:rsidRPr="00BA40DF">
            <w:rPr>
              <w:rFonts w:cs="Times New Roman"/>
              <w:color w:val="000000" w:themeColor="text1"/>
              <w:sz w:val="24"/>
              <w:szCs w:val="24"/>
              <w:lang w:eastAsia="ja-JP"/>
            </w:rPr>
            <w:tab/>
          </w:r>
          <w:r w:rsidRPr="00BA40DF">
            <w:rPr>
              <w:rFonts w:cs="Times New Roman"/>
              <w:color w:val="000000" w:themeColor="text1"/>
              <w:sz w:val="24"/>
              <w:szCs w:val="24"/>
              <w:lang w:eastAsia="ja-JP"/>
            </w:rPr>
            <w:tab/>
          </w:r>
          <w:r w:rsidRPr="00BA40DF">
            <w:rPr>
              <w:rFonts w:cs="Times New Roman"/>
              <w:color w:val="000000" w:themeColor="text1"/>
              <w:sz w:val="24"/>
              <w:szCs w:val="24"/>
              <w:lang w:eastAsia="ja-JP"/>
            </w:rPr>
            <w:tab/>
          </w:r>
          <w:r w:rsidRPr="00BA40DF">
            <w:rPr>
              <w:rFonts w:cs="Times New Roman"/>
              <w:color w:val="000000" w:themeColor="text1"/>
              <w:sz w:val="24"/>
              <w:szCs w:val="24"/>
              <w:lang w:eastAsia="ja-JP"/>
            </w:rPr>
            <w:tab/>
            <w:t xml:space="preserve"> PAGE</w:t>
          </w:r>
        </w:p>
        <w:p w14:paraId="3CAF6BE6" w14:textId="77777777" w:rsidR="008A1B29" w:rsidRPr="00BA40DF" w:rsidRDefault="008A1B29" w:rsidP="008A1B29">
          <w:pPr>
            <w:spacing w:after="0" w:line="240" w:lineRule="auto"/>
            <w:rPr>
              <w:rFonts w:cs="Times New Roman"/>
              <w:color w:val="000000" w:themeColor="text1"/>
              <w:sz w:val="24"/>
              <w:szCs w:val="24"/>
              <w:lang w:eastAsia="ja-JP"/>
            </w:rPr>
          </w:pPr>
        </w:p>
        <w:p w14:paraId="30CB375D" w14:textId="17546F6D" w:rsidR="008A1B29" w:rsidRPr="00BA40DF" w:rsidRDefault="008A1B29" w:rsidP="008A1B29">
          <w:pPr>
            <w:pStyle w:val="TOC1"/>
            <w:spacing w:after="0" w:line="480" w:lineRule="auto"/>
            <w:rPr>
              <w:rFonts w:ascii="Times New Roman" w:hAnsi="Times New Roman" w:cs="Times New Roman"/>
              <w:color w:val="000000" w:themeColor="text1"/>
              <w:sz w:val="24"/>
              <w:szCs w:val="24"/>
            </w:rPr>
          </w:pPr>
          <w:r w:rsidRPr="00BA40DF">
            <w:rPr>
              <w:rFonts w:ascii="Times New Roman" w:hAnsi="Times New Roman" w:cs="Times New Roman"/>
              <w:color w:val="000000" w:themeColor="text1"/>
              <w:sz w:val="24"/>
              <w:szCs w:val="24"/>
            </w:rPr>
            <w:t>1. Introduction</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w:t>
          </w:r>
          <w:r w:rsidR="00572C5D">
            <w:rPr>
              <w:rFonts w:ascii="Times New Roman" w:hAnsi="Times New Roman" w:cs="Times New Roman"/>
              <w:bCs/>
              <w:color w:val="000000" w:themeColor="text1"/>
              <w:sz w:val="24"/>
              <w:szCs w:val="24"/>
            </w:rPr>
            <w:t xml:space="preserve"> </w:t>
          </w:r>
        </w:p>
        <w:p w14:paraId="7F17B855" w14:textId="77777777"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color w:val="000000" w:themeColor="text1"/>
              <w:sz w:val="24"/>
              <w:szCs w:val="24"/>
            </w:rPr>
            <w:t xml:space="preserve">2. </w:t>
          </w:r>
          <w:bookmarkStart w:id="14" w:name="_Hlk76584647"/>
          <w:r w:rsidRPr="00BA40DF">
            <w:rPr>
              <w:rFonts w:ascii="Times New Roman" w:hAnsi="Times New Roman" w:cs="Times New Roman"/>
              <w:color w:val="000000" w:themeColor="text1"/>
              <w:sz w:val="24"/>
              <w:szCs w:val="24"/>
            </w:rPr>
            <w:t>Hurricane Induced Discharges from Superfund Sites: A Hedonic Price Analysis of Real Estate Market Responses</w:t>
          </w:r>
          <w:bookmarkEnd w:id="14"/>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4</w:t>
          </w:r>
        </w:p>
        <w:p w14:paraId="4C079502" w14:textId="77777777"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color w:val="000000" w:themeColor="text1"/>
              <w:sz w:val="24"/>
              <w:szCs w:val="24"/>
            </w:rPr>
            <w:t>2.1 Introduction</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4</w:t>
          </w:r>
        </w:p>
        <w:p w14:paraId="59EC3894" w14:textId="77777777"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color w:val="000000" w:themeColor="text1"/>
              <w:sz w:val="24"/>
              <w:szCs w:val="24"/>
            </w:rPr>
            <w:t>2.2 Background</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7</w:t>
          </w:r>
        </w:p>
        <w:p w14:paraId="56437136" w14:textId="77777777"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color w:val="000000" w:themeColor="text1"/>
              <w:sz w:val="24"/>
              <w:szCs w:val="24"/>
            </w:rPr>
            <w:t>2.3 Literature review</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9</w:t>
          </w:r>
        </w:p>
        <w:p w14:paraId="745B1096" w14:textId="77777777"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color w:val="000000" w:themeColor="text1"/>
              <w:sz w:val="24"/>
              <w:szCs w:val="24"/>
            </w:rPr>
            <w:t>2.3.1 Hedonic price method to elicit the values of the environmental disamenity</w:t>
          </w:r>
          <w:r w:rsidRPr="00BA40DF">
            <w:rPr>
              <w:rFonts w:ascii="Times New Roman" w:hAnsi="Times New Roman" w:cs="Times New Roman"/>
              <w:color w:val="000000" w:themeColor="text1"/>
              <w:sz w:val="24"/>
              <w:szCs w:val="24"/>
            </w:rPr>
            <w:ptab w:relativeTo="margin" w:alignment="right" w:leader="dot"/>
          </w:r>
          <w:proofErr w:type="gramStart"/>
          <w:r w:rsidRPr="00BA40DF">
            <w:rPr>
              <w:rFonts w:ascii="Times New Roman" w:hAnsi="Times New Roman" w:cs="Times New Roman"/>
              <w:bCs/>
              <w:color w:val="000000" w:themeColor="text1"/>
              <w:sz w:val="24"/>
              <w:szCs w:val="24"/>
            </w:rPr>
            <w:t>9</w:t>
          </w:r>
          <w:proofErr w:type="gramEnd"/>
        </w:p>
        <w:p w14:paraId="649840E1" w14:textId="77777777"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2.3.2 The Impacts of hurricanes on property values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10</w:t>
          </w:r>
        </w:p>
        <w:p w14:paraId="3FFDD147" w14:textId="77777777"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color w:val="000000" w:themeColor="text1"/>
              <w:sz w:val="24"/>
              <w:szCs w:val="24"/>
            </w:rPr>
            <w:t>2.3.3 The effect of hazardous sites on property values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11</w:t>
          </w:r>
        </w:p>
        <w:p w14:paraId="07526CF5" w14:textId="736ED107"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2.3.4 Leaking underground storage tank</w:t>
          </w:r>
          <w:r w:rsidR="00011C91">
            <w:rPr>
              <w:rFonts w:ascii="Times New Roman" w:hAnsi="Times New Roman" w:cs="Times New Roman"/>
              <w:bCs/>
              <w:color w:val="000000" w:themeColor="text1"/>
              <w:sz w:val="24"/>
              <w:szCs w:val="24"/>
            </w:rPr>
            <w:t>s</w:t>
          </w:r>
          <w:r w:rsidRPr="00BA40DF">
            <w:rPr>
              <w:rFonts w:ascii="Times New Roman" w:hAnsi="Times New Roman" w:cs="Times New Roman"/>
              <w:color w:val="000000" w:themeColor="text1"/>
              <w:sz w:val="24"/>
              <w:szCs w:val="24"/>
            </w:rPr>
            <w:ptab w:relativeTo="margin" w:alignment="right" w:leader="dot"/>
          </w:r>
          <w:proofErr w:type="gramStart"/>
          <w:r w:rsidRPr="00BA40DF">
            <w:rPr>
              <w:rFonts w:ascii="Times New Roman" w:hAnsi="Times New Roman" w:cs="Times New Roman"/>
              <w:bCs/>
              <w:color w:val="000000" w:themeColor="text1"/>
              <w:sz w:val="24"/>
              <w:szCs w:val="24"/>
            </w:rPr>
            <w:t>1</w:t>
          </w:r>
          <w:r w:rsidR="00055132">
            <w:rPr>
              <w:rFonts w:ascii="Times New Roman" w:hAnsi="Times New Roman" w:cs="Times New Roman"/>
              <w:bCs/>
              <w:color w:val="000000" w:themeColor="text1"/>
              <w:sz w:val="24"/>
              <w:szCs w:val="24"/>
            </w:rPr>
            <w:t>1</w:t>
          </w:r>
          <w:proofErr w:type="gramEnd"/>
        </w:p>
        <w:p w14:paraId="002AB685" w14:textId="1E40F651"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2.3.5 Superfund Sites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w:t>
          </w:r>
          <w:r w:rsidR="00582E3E">
            <w:rPr>
              <w:rFonts w:ascii="Times New Roman" w:hAnsi="Times New Roman" w:cs="Times New Roman"/>
              <w:bCs/>
              <w:color w:val="000000" w:themeColor="text1"/>
              <w:sz w:val="24"/>
              <w:szCs w:val="24"/>
            </w:rPr>
            <w:t>2</w:t>
          </w:r>
        </w:p>
        <w:p w14:paraId="01A8B2AF" w14:textId="6580FD9A"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 xml:space="preserve">2.4 The </w:t>
          </w:r>
          <w:r w:rsidR="00F35ECA">
            <w:rPr>
              <w:rFonts w:ascii="Times New Roman" w:hAnsi="Times New Roman" w:cs="Times New Roman"/>
              <w:bCs/>
              <w:color w:val="000000" w:themeColor="text1"/>
              <w:sz w:val="24"/>
              <w:szCs w:val="24"/>
            </w:rPr>
            <w:t>e</w:t>
          </w:r>
          <w:r w:rsidRPr="00BA40DF">
            <w:rPr>
              <w:rFonts w:ascii="Times New Roman" w:hAnsi="Times New Roman" w:cs="Times New Roman"/>
              <w:bCs/>
              <w:color w:val="000000" w:themeColor="text1"/>
              <w:sz w:val="24"/>
              <w:szCs w:val="24"/>
            </w:rPr>
            <w:t>mpirical methodology</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w:t>
          </w:r>
          <w:r w:rsidR="00582E3E">
            <w:rPr>
              <w:rFonts w:ascii="Times New Roman" w:hAnsi="Times New Roman" w:cs="Times New Roman"/>
              <w:bCs/>
              <w:color w:val="000000" w:themeColor="text1"/>
              <w:sz w:val="24"/>
              <w:szCs w:val="24"/>
            </w:rPr>
            <w:t>5</w:t>
          </w:r>
        </w:p>
        <w:p w14:paraId="3FDB970D" w14:textId="00A2FE96"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2.4.1 The econometric model</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w:t>
          </w:r>
          <w:r w:rsidR="00582E3E">
            <w:rPr>
              <w:rFonts w:ascii="Times New Roman" w:hAnsi="Times New Roman" w:cs="Times New Roman"/>
              <w:bCs/>
              <w:color w:val="000000" w:themeColor="text1"/>
              <w:sz w:val="24"/>
              <w:szCs w:val="24"/>
            </w:rPr>
            <w:t>5</w:t>
          </w:r>
        </w:p>
        <w:p w14:paraId="663EADC4" w14:textId="074F00F6"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 xml:space="preserve">2.4.2 Hedonic Price </w:t>
          </w:r>
          <w:r w:rsidR="00F35ECA">
            <w:rPr>
              <w:rFonts w:ascii="Times New Roman" w:hAnsi="Times New Roman" w:cs="Times New Roman"/>
              <w:bCs/>
              <w:color w:val="000000" w:themeColor="text1"/>
              <w:sz w:val="24"/>
              <w:szCs w:val="24"/>
            </w:rPr>
            <w:t>m</w:t>
          </w:r>
          <w:r w:rsidRPr="00BA40DF">
            <w:rPr>
              <w:rFonts w:ascii="Times New Roman" w:hAnsi="Times New Roman" w:cs="Times New Roman"/>
              <w:bCs/>
              <w:color w:val="000000" w:themeColor="text1"/>
              <w:sz w:val="24"/>
              <w:szCs w:val="24"/>
            </w:rPr>
            <w:t>odel</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w:t>
          </w:r>
          <w:r w:rsidR="00582E3E">
            <w:rPr>
              <w:rFonts w:ascii="Times New Roman" w:hAnsi="Times New Roman" w:cs="Times New Roman"/>
              <w:bCs/>
              <w:color w:val="000000" w:themeColor="text1"/>
              <w:sz w:val="24"/>
              <w:szCs w:val="24"/>
            </w:rPr>
            <w:t>8</w:t>
          </w:r>
        </w:p>
        <w:p w14:paraId="0D9D27C6" w14:textId="6657DE6E"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2.5 Data</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2</w:t>
          </w:r>
          <w:r w:rsidR="00582E3E">
            <w:rPr>
              <w:rFonts w:ascii="Times New Roman" w:hAnsi="Times New Roman" w:cs="Times New Roman"/>
              <w:bCs/>
              <w:color w:val="000000" w:themeColor="text1"/>
              <w:sz w:val="24"/>
              <w:szCs w:val="24"/>
            </w:rPr>
            <w:t>1</w:t>
          </w:r>
        </w:p>
        <w:p w14:paraId="610B9C29" w14:textId="77777777"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2.6 Results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22</w:t>
          </w:r>
        </w:p>
        <w:p w14:paraId="1572CACE" w14:textId="77777777"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2.6.1 Descriptive statistics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22</w:t>
          </w:r>
        </w:p>
        <w:p w14:paraId="6FDB089D" w14:textId="77777777"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2.6.2 Empirical results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24</w:t>
          </w:r>
        </w:p>
        <w:p w14:paraId="40E66FB0" w14:textId="2D65A15A"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2.6.3 Testing parallel trend</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2</w:t>
          </w:r>
          <w:r w:rsidR="00582E3E">
            <w:rPr>
              <w:rFonts w:ascii="Times New Roman" w:hAnsi="Times New Roman" w:cs="Times New Roman"/>
              <w:bCs/>
              <w:color w:val="000000" w:themeColor="text1"/>
              <w:sz w:val="24"/>
              <w:szCs w:val="24"/>
            </w:rPr>
            <w:t>6</w:t>
          </w:r>
        </w:p>
        <w:p w14:paraId="63578821" w14:textId="23A6F3EA"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2.7 Conclusion</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2</w:t>
          </w:r>
          <w:r w:rsidR="00582E3E">
            <w:rPr>
              <w:rFonts w:ascii="Times New Roman" w:hAnsi="Times New Roman" w:cs="Times New Roman"/>
              <w:bCs/>
              <w:color w:val="000000" w:themeColor="text1"/>
              <w:sz w:val="24"/>
              <w:szCs w:val="24"/>
            </w:rPr>
            <w:t>7</w:t>
          </w:r>
        </w:p>
        <w:p w14:paraId="300E47FC" w14:textId="7E296212"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REFERENCES</w:t>
          </w:r>
          <w:r w:rsidRPr="00BA40DF">
            <w:rPr>
              <w:rFonts w:ascii="Times New Roman" w:hAnsi="Times New Roman" w:cs="Times New Roman"/>
              <w:color w:val="000000" w:themeColor="text1"/>
              <w:sz w:val="24"/>
              <w:szCs w:val="24"/>
            </w:rPr>
            <w:ptab w:relativeTo="margin" w:alignment="right" w:leader="dot"/>
          </w:r>
          <w:r w:rsidR="00582E3E">
            <w:rPr>
              <w:rFonts w:ascii="Times New Roman" w:hAnsi="Times New Roman" w:cs="Times New Roman"/>
              <w:bCs/>
              <w:color w:val="000000" w:themeColor="text1"/>
              <w:sz w:val="24"/>
              <w:szCs w:val="24"/>
            </w:rPr>
            <w:t>29</w:t>
          </w:r>
        </w:p>
        <w:p w14:paraId="2EEC5AE6" w14:textId="0D149FFC"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color w:val="000000" w:themeColor="text1"/>
              <w:sz w:val="24"/>
              <w:szCs w:val="24"/>
            </w:rPr>
            <w:t>TABLES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3</w:t>
          </w:r>
          <w:r w:rsidR="00A86293">
            <w:rPr>
              <w:rFonts w:ascii="Times New Roman" w:hAnsi="Times New Roman" w:cs="Times New Roman"/>
              <w:bCs/>
              <w:color w:val="000000" w:themeColor="text1"/>
              <w:sz w:val="24"/>
              <w:szCs w:val="24"/>
            </w:rPr>
            <w:t>6</w:t>
          </w:r>
        </w:p>
        <w:p w14:paraId="3C6806EA" w14:textId="1C022E70" w:rsidR="008A1B29" w:rsidRPr="00BA40DF" w:rsidRDefault="008A1B29" w:rsidP="008A1B29">
          <w:pPr>
            <w:pStyle w:val="TOC1"/>
            <w:spacing w:after="0" w:line="480" w:lineRule="auto"/>
            <w:rPr>
              <w:rFonts w:ascii="Times New Roman" w:hAnsi="Times New Roman" w:cs="Times New Roman"/>
              <w:color w:val="000000" w:themeColor="text1"/>
              <w:sz w:val="24"/>
              <w:szCs w:val="24"/>
            </w:rPr>
          </w:pPr>
          <w:r w:rsidRPr="00BA40DF">
            <w:rPr>
              <w:rFonts w:ascii="Times New Roman" w:hAnsi="Times New Roman" w:cs="Times New Roman"/>
              <w:color w:val="000000" w:themeColor="text1"/>
              <w:sz w:val="24"/>
              <w:szCs w:val="24"/>
            </w:rPr>
            <w:t>FIGURES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4</w:t>
          </w:r>
          <w:r w:rsidR="00A86293">
            <w:rPr>
              <w:rFonts w:ascii="Times New Roman" w:hAnsi="Times New Roman" w:cs="Times New Roman"/>
              <w:bCs/>
              <w:color w:val="000000" w:themeColor="text1"/>
              <w:sz w:val="24"/>
              <w:szCs w:val="24"/>
            </w:rPr>
            <w:t>5</w:t>
          </w:r>
        </w:p>
        <w:p w14:paraId="7DDE2548" w14:textId="0ECB8FBE"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color w:val="000000" w:themeColor="text1"/>
              <w:sz w:val="24"/>
              <w:szCs w:val="24"/>
            </w:rPr>
            <w:t>3. Analyzing the Effect of Hurricane Irma on Birth Outcomes in Florida</w:t>
          </w:r>
          <w:r w:rsidRPr="00BA40DF">
            <w:rPr>
              <w:rFonts w:ascii="Times New Roman" w:hAnsi="Times New Roman" w:cs="Times New Roman"/>
              <w:color w:val="000000" w:themeColor="text1"/>
              <w:sz w:val="24"/>
              <w:szCs w:val="24"/>
            </w:rPr>
            <w:ptab w:relativeTo="margin" w:alignment="right" w:leader="dot"/>
          </w:r>
          <w:r w:rsidR="00544693">
            <w:rPr>
              <w:rFonts w:ascii="Times New Roman" w:hAnsi="Times New Roman" w:cs="Times New Roman"/>
              <w:bCs/>
              <w:color w:val="000000" w:themeColor="text1"/>
              <w:sz w:val="24"/>
              <w:szCs w:val="24"/>
            </w:rPr>
            <w:t>58</w:t>
          </w:r>
        </w:p>
        <w:p w14:paraId="4E493909" w14:textId="0C06E901"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3.1 Introduction</w:t>
          </w:r>
          <w:r w:rsidRPr="00BA40DF">
            <w:rPr>
              <w:rFonts w:ascii="Times New Roman" w:hAnsi="Times New Roman" w:cs="Times New Roman"/>
              <w:color w:val="000000" w:themeColor="text1"/>
              <w:sz w:val="24"/>
              <w:szCs w:val="24"/>
            </w:rPr>
            <w:ptab w:relativeTo="margin" w:alignment="right" w:leader="dot"/>
          </w:r>
          <w:r w:rsidR="00544693">
            <w:rPr>
              <w:rFonts w:ascii="Times New Roman" w:hAnsi="Times New Roman" w:cs="Times New Roman"/>
              <w:bCs/>
              <w:color w:val="000000" w:themeColor="text1"/>
              <w:sz w:val="24"/>
              <w:szCs w:val="24"/>
            </w:rPr>
            <w:t>58</w:t>
          </w:r>
        </w:p>
        <w:p w14:paraId="6A1DEE1A" w14:textId="38747BCE"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3.2 Background</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6</w:t>
          </w:r>
          <w:r w:rsidR="00544693">
            <w:rPr>
              <w:rFonts w:ascii="Times New Roman" w:hAnsi="Times New Roman" w:cs="Times New Roman"/>
              <w:bCs/>
              <w:color w:val="000000" w:themeColor="text1"/>
              <w:sz w:val="24"/>
              <w:szCs w:val="24"/>
            </w:rPr>
            <w:t>1</w:t>
          </w:r>
        </w:p>
        <w:p w14:paraId="19444180" w14:textId="0E7C9955"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3.2.1 Hurricane Irma</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6</w:t>
          </w:r>
          <w:r w:rsidR="00544693">
            <w:rPr>
              <w:rFonts w:ascii="Times New Roman" w:hAnsi="Times New Roman" w:cs="Times New Roman"/>
              <w:bCs/>
              <w:color w:val="000000" w:themeColor="text1"/>
              <w:sz w:val="24"/>
              <w:szCs w:val="24"/>
            </w:rPr>
            <w:t>1</w:t>
          </w:r>
        </w:p>
        <w:p w14:paraId="6A918E1C" w14:textId="3E0362C2"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3.3 Literature review</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6</w:t>
          </w:r>
          <w:r w:rsidR="00544693">
            <w:rPr>
              <w:rFonts w:ascii="Times New Roman" w:hAnsi="Times New Roman" w:cs="Times New Roman"/>
              <w:bCs/>
              <w:color w:val="000000" w:themeColor="text1"/>
              <w:sz w:val="24"/>
              <w:szCs w:val="24"/>
            </w:rPr>
            <w:t>3</w:t>
          </w:r>
        </w:p>
        <w:p w14:paraId="6D05B45E" w14:textId="7D97A30A" w:rsidR="008A1B29" w:rsidRPr="00BA40DF" w:rsidRDefault="008A1B29" w:rsidP="008A1B29">
          <w:pPr>
            <w:pStyle w:val="TOC1"/>
            <w:spacing w:after="0" w:line="240" w:lineRule="auto"/>
            <w:rPr>
              <w:rFonts w:ascii="Times New Roman" w:hAnsi="Times New Roman" w:cs="Times New Roman"/>
              <w:bCs/>
              <w:color w:val="000000" w:themeColor="text1"/>
              <w:sz w:val="24"/>
              <w:szCs w:val="24"/>
            </w:rPr>
          </w:pPr>
          <w:r w:rsidRPr="00BA40DF">
            <w:rPr>
              <w:rFonts w:ascii="Times New Roman" w:hAnsi="Times New Roman" w:cs="Times New Roman"/>
              <w:bCs/>
              <w:color w:val="000000" w:themeColor="text1"/>
              <w:sz w:val="24"/>
              <w:szCs w:val="24"/>
            </w:rPr>
            <w:t>3.3.1 Different mechanisms linking prenatal stress and adverse birth outcomes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6</w:t>
          </w:r>
          <w:r w:rsidR="00544693">
            <w:rPr>
              <w:rFonts w:ascii="Times New Roman" w:hAnsi="Times New Roman" w:cs="Times New Roman"/>
              <w:bCs/>
              <w:color w:val="000000" w:themeColor="text1"/>
              <w:sz w:val="24"/>
              <w:szCs w:val="24"/>
            </w:rPr>
            <w:t>3</w:t>
          </w:r>
        </w:p>
        <w:p w14:paraId="0EE55F15" w14:textId="5E4F2541"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3.4 Data</w:t>
          </w:r>
          <w:r w:rsidRPr="00BA40DF">
            <w:rPr>
              <w:rFonts w:ascii="Times New Roman" w:hAnsi="Times New Roman" w:cs="Times New Roman"/>
              <w:color w:val="000000" w:themeColor="text1"/>
              <w:sz w:val="24"/>
              <w:szCs w:val="24"/>
            </w:rPr>
            <w:ptab w:relativeTo="margin" w:alignment="right" w:leader="dot"/>
          </w:r>
          <w:r w:rsidR="00EA7B5F">
            <w:rPr>
              <w:rFonts w:ascii="Times New Roman" w:hAnsi="Times New Roman" w:cs="Times New Roman"/>
              <w:bCs/>
              <w:color w:val="000000" w:themeColor="text1"/>
              <w:sz w:val="24"/>
              <w:szCs w:val="24"/>
            </w:rPr>
            <w:t>69</w:t>
          </w:r>
        </w:p>
        <w:p w14:paraId="107D4F85" w14:textId="61AB01E4"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3.5 Methodology</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7</w:t>
          </w:r>
          <w:r w:rsidR="00EA7B5F">
            <w:rPr>
              <w:rFonts w:ascii="Times New Roman" w:hAnsi="Times New Roman" w:cs="Times New Roman"/>
              <w:bCs/>
              <w:color w:val="000000" w:themeColor="text1"/>
              <w:sz w:val="24"/>
              <w:szCs w:val="24"/>
            </w:rPr>
            <w:t>0</w:t>
          </w:r>
        </w:p>
        <w:p w14:paraId="32605F35" w14:textId="240A4C56"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3.5.1 First approach</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7</w:t>
          </w:r>
          <w:r w:rsidR="00EA7B5F">
            <w:rPr>
              <w:rFonts w:ascii="Times New Roman" w:hAnsi="Times New Roman" w:cs="Times New Roman"/>
              <w:bCs/>
              <w:color w:val="000000" w:themeColor="text1"/>
              <w:sz w:val="24"/>
              <w:szCs w:val="24"/>
            </w:rPr>
            <w:t>2</w:t>
          </w:r>
        </w:p>
        <w:p w14:paraId="36314F71" w14:textId="5F5E8FA9"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3.5.2 Second approach</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7</w:t>
          </w:r>
          <w:r w:rsidR="00EA7B5F">
            <w:rPr>
              <w:rFonts w:ascii="Times New Roman" w:hAnsi="Times New Roman" w:cs="Times New Roman"/>
              <w:bCs/>
              <w:color w:val="000000" w:themeColor="text1"/>
              <w:sz w:val="24"/>
              <w:szCs w:val="24"/>
            </w:rPr>
            <w:t>3</w:t>
          </w:r>
        </w:p>
        <w:p w14:paraId="1CC17E11" w14:textId="08F13BBE"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3.5.3 Maternal characteristics and exposure to Hurricane Irma</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7</w:t>
          </w:r>
          <w:r w:rsidR="00EA7B5F">
            <w:rPr>
              <w:rFonts w:ascii="Times New Roman" w:hAnsi="Times New Roman" w:cs="Times New Roman"/>
              <w:bCs/>
              <w:color w:val="000000" w:themeColor="text1"/>
              <w:sz w:val="24"/>
              <w:szCs w:val="24"/>
            </w:rPr>
            <w:t>4</w:t>
          </w:r>
        </w:p>
        <w:p w14:paraId="460E07C0" w14:textId="38B00DE1"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3.6 Results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7</w:t>
          </w:r>
          <w:r w:rsidR="00EA7B5F">
            <w:rPr>
              <w:rFonts w:ascii="Times New Roman" w:hAnsi="Times New Roman" w:cs="Times New Roman"/>
              <w:bCs/>
              <w:color w:val="000000" w:themeColor="text1"/>
              <w:sz w:val="24"/>
              <w:szCs w:val="24"/>
            </w:rPr>
            <w:t>5</w:t>
          </w:r>
        </w:p>
        <w:p w14:paraId="234C25B9" w14:textId="12E86722"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3.6.1 Summary statistics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7</w:t>
          </w:r>
          <w:r w:rsidR="00EA7B5F">
            <w:rPr>
              <w:rFonts w:ascii="Times New Roman" w:hAnsi="Times New Roman" w:cs="Times New Roman"/>
              <w:bCs/>
              <w:color w:val="000000" w:themeColor="text1"/>
              <w:sz w:val="24"/>
              <w:szCs w:val="24"/>
            </w:rPr>
            <w:t>5</w:t>
          </w:r>
        </w:p>
        <w:p w14:paraId="3B4FDCEF" w14:textId="58A58791"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3.6.2 Regression results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7</w:t>
          </w:r>
          <w:r w:rsidR="00EA7B5F">
            <w:rPr>
              <w:rFonts w:ascii="Times New Roman" w:hAnsi="Times New Roman" w:cs="Times New Roman"/>
              <w:bCs/>
              <w:color w:val="000000" w:themeColor="text1"/>
              <w:sz w:val="24"/>
              <w:szCs w:val="24"/>
            </w:rPr>
            <w:t>5</w:t>
          </w:r>
        </w:p>
        <w:p w14:paraId="01DB958B" w14:textId="41AD3EEE"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3.7 Robustness checks</w:t>
          </w:r>
          <w:r w:rsidRPr="00BA40DF">
            <w:rPr>
              <w:rFonts w:ascii="Times New Roman" w:hAnsi="Times New Roman" w:cs="Times New Roman"/>
              <w:color w:val="000000" w:themeColor="text1"/>
              <w:sz w:val="24"/>
              <w:szCs w:val="24"/>
            </w:rPr>
            <w:ptab w:relativeTo="margin" w:alignment="right" w:leader="dot"/>
          </w:r>
          <w:r w:rsidR="00EA7B5F">
            <w:rPr>
              <w:rFonts w:ascii="Times New Roman" w:hAnsi="Times New Roman" w:cs="Times New Roman"/>
              <w:bCs/>
              <w:color w:val="000000" w:themeColor="text1"/>
              <w:sz w:val="24"/>
              <w:szCs w:val="24"/>
            </w:rPr>
            <w:t>78</w:t>
          </w:r>
        </w:p>
        <w:p w14:paraId="6004AB5E" w14:textId="5BAD5CC8"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lastRenderedPageBreak/>
            <w:t>3.7.1 Hurricane exposure based on the cutoff of Hurricane Irma</w:t>
          </w:r>
          <w:r w:rsidR="00944D1B">
            <w:rPr>
              <w:rFonts w:ascii="Times New Roman" w:hAnsi="Times New Roman" w:cs="Times New Roman"/>
              <w:bCs/>
              <w:color w:val="000000" w:themeColor="text1"/>
              <w:sz w:val="24"/>
              <w:szCs w:val="24"/>
            </w:rPr>
            <w:t>’s</w:t>
          </w:r>
          <w:r w:rsidRPr="00BA40DF">
            <w:rPr>
              <w:rFonts w:ascii="Times New Roman" w:hAnsi="Times New Roman" w:cs="Times New Roman"/>
              <w:bCs/>
              <w:color w:val="000000" w:themeColor="text1"/>
              <w:sz w:val="24"/>
              <w:szCs w:val="24"/>
            </w:rPr>
            <w:t xml:space="preserve"> maximum wind speed (second approach)</w:t>
          </w:r>
          <w:r w:rsidRPr="00BA40DF">
            <w:rPr>
              <w:rFonts w:ascii="Times New Roman" w:hAnsi="Times New Roman" w:cs="Times New Roman"/>
              <w:color w:val="000000" w:themeColor="text1"/>
              <w:sz w:val="24"/>
              <w:szCs w:val="24"/>
            </w:rPr>
            <w:ptab w:relativeTo="margin" w:alignment="right" w:leader="dot"/>
          </w:r>
          <w:r w:rsidR="00EA7B5F">
            <w:rPr>
              <w:rFonts w:ascii="Times New Roman" w:hAnsi="Times New Roman" w:cs="Times New Roman"/>
              <w:bCs/>
              <w:color w:val="000000" w:themeColor="text1"/>
              <w:sz w:val="24"/>
              <w:szCs w:val="24"/>
            </w:rPr>
            <w:t>78</w:t>
          </w:r>
        </w:p>
        <w:p w14:paraId="2E2F25FF" w14:textId="2F4EFBFE"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3.7.2 Estimating the main model using different radii</w:t>
          </w:r>
          <w:r w:rsidRPr="00BA40DF">
            <w:rPr>
              <w:rFonts w:ascii="Times New Roman" w:hAnsi="Times New Roman" w:cs="Times New Roman"/>
              <w:color w:val="000000" w:themeColor="text1"/>
              <w:sz w:val="24"/>
              <w:szCs w:val="24"/>
            </w:rPr>
            <w:ptab w:relativeTo="margin" w:alignment="right" w:leader="dot"/>
          </w:r>
          <w:r w:rsidR="00EA7B5F">
            <w:rPr>
              <w:rFonts w:ascii="Times New Roman" w:hAnsi="Times New Roman" w:cs="Times New Roman"/>
              <w:bCs/>
              <w:color w:val="000000" w:themeColor="text1"/>
              <w:sz w:val="24"/>
              <w:szCs w:val="24"/>
            </w:rPr>
            <w:t>79</w:t>
          </w:r>
        </w:p>
        <w:p w14:paraId="61D160E1" w14:textId="45D96B49"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3.8 Causal mechanisms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8</w:t>
          </w:r>
          <w:r w:rsidR="003F3A7E">
            <w:rPr>
              <w:rFonts w:ascii="Times New Roman" w:hAnsi="Times New Roman" w:cs="Times New Roman"/>
              <w:bCs/>
              <w:color w:val="000000" w:themeColor="text1"/>
              <w:sz w:val="24"/>
              <w:szCs w:val="24"/>
            </w:rPr>
            <w:t>0</w:t>
          </w:r>
        </w:p>
        <w:p w14:paraId="387E8F40" w14:textId="2E3D9FC3"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3.8.1 The impact of Hurricane Irma on maternal behavior</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8</w:t>
          </w:r>
          <w:r w:rsidR="003F3A7E">
            <w:rPr>
              <w:rFonts w:ascii="Times New Roman" w:hAnsi="Times New Roman" w:cs="Times New Roman"/>
              <w:bCs/>
              <w:color w:val="000000" w:themeColor="text1"/>
              <w:sz w:val="24"/>
              <w:szCs w:val="24"/>
            </w:rPr>
            <w:t>0</w:t>
          </w:r>
        </w:p>
        <w:p w14:paraId="6A4A5939" w14:textId="158EA5CA"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3.8.2 Including the residential buildings damage rate and evacuation order as additional controls</w:t>
          </w:r>
          <w:r w:rsidRPr="00BA40DF">
            <w:rPr>
              <w:rFonts w:ascii="Times New Roman" w:hAnsi="Times New Roman" w:cs="Times New Roman"/>
              <w:color w:val="000000" w:themeColor="text1"/>
              <w:sz w:val="24"/>
              <w:szCs w:val="24"/>
            </w:rPr>
            <w:ptab w:relativeTo="margin" w:alignment="right" w:leader="dot"/>
          </w:r>
          <w:proofErr w:type="gramStart"/>
          <w:r w:rsidRPr="00BA40DF">
            <w:rPr>
              <w:rFonts w:ascii="Times New Roman" w:hAnsi="Times New Roman" w:cs="Times New Roman"/>
              <w:bCs/>
              <w:color w:val="000000" w:themeColor="text1"/>
              <w:sz w:val="24"/>
              <w:szCs w:val="24"/>
            </w:rPr>
            <w:t>8</w:t>
          </w:r>
          <w:r w:rsidR="003F3A7E">
            <w:rPr>
              <w:rFonts w:ascii="Times New Roman" w:hAnsi="Times New Roman" w:cs="Times New Roman"/>
              <w:bCs/>
              <w:color w:val="000000" w:themeColor="text1"/>
              <w:sz w:val="24"/>
              <w:szCs w:val="24"/>
            </w:rPr>
            <w:t>1</w:t>
          </w:r>
          <w:proofErr w:type="gramEnd"/>
        </w:p>
        <w:p w14:paraId="414DCAC8" w14:textId="34A954BB"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3.9 Conclusion</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8</w:t>
          </w:r>
          <w:r w:rsidR="003F3A7E">
            <w:rPr>
              <w:rFonts w:ascii="Times New Roman" w:hAnsi="Times New Roman" w:cs="Times New Roman"/>
              <w:bCs/>
              <w:color w:val="000000" w:themeColor="text1"/>
              <w:sz w:val="24"/>
              <w:szCs w:val="24"/>
            </w:rPr>
            <w:t>2</w:t>
          </w:r>
        </w:p>
        <w:p w14:paraId="606923C9" w14:textId="0F3A5574"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REFERENCES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8</w:t>
          </w:r>
          <w:r w:rsidR="003F3A7E">
            <w:rPr>
              <w:rFonts w:ascii="Times New Roman" w:hAnsi="Times New Roman" w:cs="Times New Roman"/>
              <w:bCs/>
              <w:color w:val="000000" w:themeColor="text1"/>
              <w:sz w:val="24"/>
              <w:szCs w:val="24"/>
            </w:rPr>
            <w:t>5</w:t>
          </w:r>
        </w:p>
        <w:p w14:paraId="3C8EBAA6" w14:textId="5E504AF7"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TABLES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9</w:t>
          </w:r>
          <w:r w:rsidR="003F3A7E">
            <w:rPr>
              <w:rFonts w:ascii="Times New Roman" w:hAnsi="Times New Roman" w:cs="Times New Roman"/>
              <w:bCs/>
              <w:color w:val="000000" w:themeColor="text1"/>
              <w:sz w:val="24"/>
              <w:szCs w:val="24"/>
            </w:rPr>
            <w:t>1</w:t>
          </w:r>
        </w:p>
        <w:p w14:paraId="4A9B49F8" w14:textId="6C6F5912" w:rsidR="008A1B29" w:rsidRPr="00BA40DF" w:rsidRDefault="008A1B29" w:rsidP="008A1B29">
          <w:pPr>
            <w:pStyle w:val="TOC1"/>
            <w:spacing w:after="0" w:line="48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FIGURES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10</w:t>
          </w:r>
          <w:r w:rsidR="003F3A7E">
            <w:rPr>
              <w:rFonts w:ascii="Times New Roman" w:hAnsi="Times New Roman" w:cs="Times New Roman"/>
              <w:bCs/>
              <w:color w:val="000000" w:themeColor="text1"/>
              <w:sz w:val="24"/>
              <w:szCs w:val="24"/>
            </w:rPr>
            <w:t>0</w:t>
          </w:r>
        </w:p>
        <w:p w14:paraId="42719CDD" w14:textId="613CB954"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4. Hurricane Induced Power Disruptions: Households</w:t>
          </w:r>
          <w:r w:rsidR="000E52C6">
            <w:rPr>
              <w:rFonts w:ascii="Times New Roman" w:hAnsi="Times New Roman" w:cs="Times New Roman"/>
              <w:bCs/>
              <w:color w:val="000000" w:themeColor="text1"/>
              <w:sz w:val="24"/>
              <w:szCs w:val="24"/>
            </w:rPr>
            <w:t>’</w:t>
          </w:r>
          <w:r w:rsidRPr="00BA40DF">
            <w:rPr>
              <w:rFonts w:ascii="Times New Roman" w:hAnsi="Times New Roman" w:cs="Times New Roman"/>
              <w:bCs/>
              <w:color w:val="000000" w:themeColor="text1"/>
              <w:sz w:val="24"/>
              <w:szCs w:val="24"/>
            </w:rPr>
            <w:t xml:space="preserve"> Preferences for Improving Infrastructure Resilience</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10</w:t>
          </w:r>
          <w:r w:rsidR="00902CEF">
            <w:rPr>
              <w:rFonts w:ascii="Times New Roman" w:hAnsi="Times New Roman" w:cs="Times New Roman"/>
              <w:bCs/>
              <w:color w:val="000000" w:themeColor="text1"/>
              <w:sz w:val="24"/>
              <w:szCs w:val="24"/>
            </w:rPr>
            <w:t>5</w:t>
          </w:r>
        </w:p>
        <w:p w14:paraId="1B9BA819" w14:textId="71CC7C9A"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4.1 Introduction</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10</w:t>
          </w:r>
          <w:r w:rsidR="00902CEF">
            <w:rPr>
              <w:rFonts w:ascii="Times New Roman" w:hAnsi="Times New Roman" w:cs="Times New Roman"/>
              <w:bCs/>
              <w:color w:val="000000" w:themeColor="text1"/>
              <w:sz w:val="24"/>
              <w:szCs w:val="24"/>
            </w:rPr>
            <w:t>5</w:t>
          </w:r>
        </w:p>
        <w:p w14:paraId="3D8C8A71" w14:textId="6AD16463"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4.1.1 Scope of the study</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w:t>
          </w:r>
          <w:r w:rsidR="00902CEF">
            <w:rPr>
              <w:rFonts w:ascii="Times New Roman" w:hAnsi="Times New Roman" w:cs="Times New Roman"/>
              <w:bCs/>
              <w:color w:val="000000" w:themeColor="text1"/>
              <w:sz w:val="24"/>
              <w:szCs w:val="24"/>
            </w:rPr>
            <w:t>09</w:t>
          </w:r>
        </w:p>
        <w:p w14:paraId="53A7F634" w14:textId="430BB951"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4.2 Literature review</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w:t>
          </w:r>
          <w:r w:rsidR="00902CEF">
            <w:rPr>
              <w:rFonts w:ascii="Times New Roman" w:hAnsi="Times New Roman" w:cs="Times New Roman"/>
              <w:bCs/>
              <w:color w:val="000000" w:themeColor="text1"/>
              <w:sz w:val="24"/>
              <w:szCs w:val="24"/>
            </w:rPr>
            <w:t>10</w:t>
          </w:r>
        </w:p>
        <w:p w14:paraId="6D9D0AF8" w14:textId="79828364"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4.2.1 Reliability of electricity services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11</w:t>
          </w:r>
          <w:r w:rsidR="00902CEF">
            <w:rPr>
              <w:rFonts w:ascii="Times New Roman" w:hAnsi="Times New Roman" w:cs="Times New Roman"/>
              <w:bCs/>
              <w:color w:val="000000" w:themeColor="text1"/>
              <w:sz w:val="24"/>
              <w:szCs w:val="24"/>
            </w:rPr>
            <w:t>1</w:t>
          </w:r>
        </w:p>
        <w:p w14:paraId="3CBAC361" w14:textId="1B8492EA"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4.3 Discrete Choice Experiment</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11</w:t>
          </w:r>
          <w:r w:rsidR="00902CEF">
            <w:rPr>
              <w:rFonts w:ascii="Times New Roman" w:hAnsi="Times New Roman" w:cs="Times New Roman"/>
              <w:bCs/>
              <w:color w:val="000000" w:themeColor="text1"/>
              <w:sz w:val="24"/>
              <w:szCs w:val="24"/>
            </w:rPr>
            <w:t>3</w:t>
          </w:r>
        </w:p>
        <w:p w14:paraId="63E640AB" w14:textId="0456E40B"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4.3.1 Discrete Choice Experiment design</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w:t>
          </w:r>
          <w:r w:rsidR="00902CEF">
            <w:rPr>
              <w:rFonts w:ascii="Times New Roman" w:hAnsi="Times New Roman" w:cs="Times New Roman"/>
              <w:bCs/>
              <w:color w:val="000000" w:themeColor="text1"/>
              <w:sz w:val="24"/>
              <w:szCs w:val="24"/>
            </w:rPr>
            <w:t>17</w:t>
          </w:r>
        </w:p>
        <w:p w14:paraId="134BD78F" w14:textId="05300EB6"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4.4 The survey and data collection</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w:t>
          </w:r>
          <w:r w:rsidR="00902CEF">
            <w:rPr>
              <w:rFonts w:ascii="Times New Roman" w:hAnsi="Times New Roman" w:cs="Times New Roman"/>
              <w:bCs/>
              <w:color w:val="000000" w:themeColor="text1"/>
              <w:sz w:val="24"/>
              <w:szCs w:val="24"/>
            </w:rPr>
            <w:t>19</w:t>
          </w:r>
        </w:p>
        <w:p w14:paraId="5F9950F4" w14:textId="649F23AF"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4.5 Discrete Choice Experiment results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12</w:t>
          </w:r>
          <w:r w:rsidR="00902CEF">
            <w:rPr>
              <w:rFonts w:ascii="Times New Roman" w:hAnsi="Times New Roman" w:cs="Times New Roman"/>
              <w:bCs/>
              <w:color w:val="000000" w:themeColor="text1"/>
              <w:sz w:val="24"/>
              <w:szCs w:val="24"/>
            </w:rPr>
            <w:t>0</w:t>
          </w:r>
        </w:p>
        <w:p w14:paraId="17C38FD6" w14:textId="643FA442"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4.5.1 Results from the electricity choice sets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12</w:t>
          </w:r>
          <w:r w:rsidR="00902CEF">
            <w:rPr>
              <w:rFonts w:ascii="Times New Roman" w:hAnsi="Times New Roman" w:cs="Times New Roman"/>
              <w:bCs/>
              <w:color w:val="000000" w:themeColor="text1"/>
              <w:sz w:val="24"/>
              <w:szCs w:val="24"/>
            </w:rPr>
            <w:t>1</w:t>
          </w:r>
        </w:p>
        <w:p w14:paraId="4471CD7F" w14:textId="638AEDF0" w:rsidR="008A1B29" w:rsidRPr="00BA40DF" w:rsidRDefault="008A1B29" w:rsidP="006F1498">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 xml:space="preserve">4.5.2 WTP and economic values for resilience programs in </w:t>
          </w:r>
          <w:r w:rsidR="006F1498">
            <w:rPr>
              <w:rFonts w:ascii="Times New Roman" w:hAnsi="Times New Roman" w:cs="Times New Roman"/>
              <w:bCs/>
              <w:color w:val="000000" w:themeColor="text1"/>
              <w:sz w:val="24"/>
              <w:szCs w:val="24"/>
            </w:rPr>
            <w:t xml:space="preserve">the </w:t>
          </w:r>
          <w:r w:rsidRPr="00BA40DF">
            <w:rPr>
              <w:rFonts w:ascii="Times New Roman" w:hAnsi="Times New Roman" w:cs="Times New Roman"/>
              <w:bCs/>
              <w:color w:val="000000" w:themeColor="text1"/>
              <w:sz w:val="24"/>
              <w:szCs w:val="24"/>
            </w:rPr>
            <w:t>electricity infrastructures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12</w:t>
          </w:r>
          <w:r w:rsidR="00902CEF">
            <w:rPr>
              <w:rFonts w:ascii="Times New Roman" w:hAnsi="Times New Roman" w:cs="Times New Roman"/>
              <w:bCs/>
              <w:color w:val="000000" w:themeColor="text1"/>
              <w:sz w:val="24"/>
              <w:szCs w:val="24"/>
            </w:rPr>
            <w:t>4</w:t>
          </w:r>
        </w:p>
        <w:p w14:paraId="5CE56949" w14:textId="4807D2C4"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4.6 Conclusion</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12</w:t>
          </w:r>
          <w:r w:rsidR="00902CEF">
            <w:rPr>
              <w:rFonts w:ascii="Times New Roman" w:hAnsi="Times New Roman" w:cs="Times New Roman"/>
              <w:bCs/>
              <w:color w:val="000000" w:themeColor="text1"/>
              <w:sz w:val="24"/>
              <w:szCs w:val="24"/>
            </w:rPr>
            <w:t>5</w:t>
          </w:r>
        </w:p>
        <w:p w14:paraId="680501CA" w14:textId="607CEFC1"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4.7 Appendix</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w:t>
          </w:r>
          <w:r w:rsidR="00902CEF">
            <w:rPr>
              <w:rFonts w:ascii="Times New Roman" w:hAnsi="Times New Roman" w:cs="Times New Roman"/>
              <w:bCs/>
              <w:color w:val="000000" w:themeColor="text1"/>
              <w:sz w:val="24"/>
              <w:szCs w:val="24"/>
            </w:rPr>
            <w:t>28</w:t>
          </w:r>
        </w:p>
        <w:p w14:paraId="23228E48" w14:textId="3CDAD39D"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REFERENCES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w:t>
          </w:r>
          <w:r w:rsidR="00902CEF">
            <w:rPr>
              <w:rFonts w:ascii="Times New Roman" w:hAnsi="Times New Roman" w:cs="Times New Roman"/>
              <w:bCs/>
              <w:color w:val="000000" w:themeColor="text1"/>
              <w:sz w:val="24"/>
              <w:szCs w:val="24"/>
            </w:rPr>
            <w:t>29</w:t>
          </w:r>
        </w:p>
        <w:p w14:paraId="7FB92935" w14:textId="1D702E40"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TABLES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13</w:t>
          </w:r>
          <w:r w:rsidR="00902CEF">
            <w:rPr>
              <w:rFonts w:ascii="Times New Roman" w:hAnsi="Times New Roman" w:cs="Times New Roman"/>
              <w:bCs/>
              <w:color w:val="000000" w:themeColor="text1"/>
              <w:sz w:val="24"/>
              <w:szCs w:val="24"/>
            </w:rPr>
            <w:t>4</w:t>
          </w:r>
        </w:p>
        <w:p w14:paraId="7D6EDA46" w14:textId="0683607D" w:rsidR="008A1B29" w:rsidRPr="00BA40DF" w:rsidRDefault="008A1B29" w:rsidP="008A1B29">
          <w:pPr>
            <w:pStyle w:val="TOC1"/>
            <w:spacing w:after="0" w:line="48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FIGURES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14</w:t>
          </w:r>
          <w:r w:rsidR="00902CEF">
            <w:rPr>
              <w:rFonts w:ascii="Times New Roman" w:hAnsi="Times New Roman" w:cs="Times New Roman"/>
              <w:bCs/>
              <w:color w:val="000000" w:themeColor="text1"/>
              <w:sz w:val="24"/>
              <w:szCs w:val="24"/>
            </w:rPr>
            <w:t>2</w:t>
          </w:r>
        </w:p>
        <w:p w14:paraId="20B8B1BB" w14:textId="70950002"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5. Conclusion</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14</w:t>
          </w:r>
          <w:r w:rsidR="00F36527">
            <w:rPr>
              <w:rFonts w:ascii="Times New Roman" w:hAnsi="Times New Roman" w:cs="Times New Roman"/>
              <w:bCs/>
              <w:color w:val="000000" w:themeColor="text1"/>
              <w:sz w:val="24"/>
              <w:szCs w:val="24"/>
            </w:rPr>
            <w:t>3</w:t>
          </w:r>
        </w:p>
        <w:p w14:paraId="688727FA" w14:textId="4F134F28"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5.1 Contribution of this dissertation</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14</w:t>
          </w:r>
          <w:r w:rsidR="00F36527">
            <w:rPr>
              <w:rFonts w:ascii="Times New Roman" w:hAnsi="Times New Roman" w:cs="Times New Roman"/>
              <w:bCs/>
              <w:color w:val="000000" w:themeColor="text1"/>
              <w:sz w:val="24"/>
              <w:szCs w:val="24"/>
            </w:rPr>
            <w:t>3</w:t>
          </w:r>
        </w:p>
        <w:p w14:paraId="241581E1" w14:textId="037D0456" w:rsidR="008A1B29" w:rsidRPr="00BA40DF" w:rsidRDefault="008A1B29" w:rsidP="008A1B29">
          <w:pPr>
            <w:pStyle w:val="TOC1"/>
            <w:spacing w:after="0" w:line="48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5.2 Scope for future research</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14</w:t>
          </w:r>
          <w:r w:rsidR="00F36527">
            <w:rPr>
              <w:rFonts w:ascii="Times New Roman" w:hAnsi="Times New Roman" w:cs="Times New Roman"/>
              <w:bCs/>
              <w:color w:val="000000" w:themeColor="text1"/>
              <w:sz w:val="24"/>
              <w:szCs w:val="24"/>
            </w:rPr>
            <w:t>6</w:t>
          </w:r>
        </w:p>
        <w:p w14:paraId="68246955" w14:textId="46131829"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VITA</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14</w:t>
          </w:r>
          <w:r w:rsidR="00F36527">
            <w:rPr>
              <w:rFonts w:ascii="Times New Roman" w:hAnsi="Times New Roman" w:cs="Times New Roman"/>
              <w:bCs/>
              <w:color w:val="000000" w:themeColor="text1"/>
              <w:sz w:val="24"/>
              <w:szCs w:val="24"/>
            </w:rPr>
            <w:t>7</w:t>
          </w:r>
        </w:p>
        <w:p w14:paraId="57E9BE7D" w14:textId="77777777" w:rsidR="008A1B29" w:rsidRPr="00BA40DF" w:rsidRDefault="00931E4C" w:rsidP="008A1B29">
          <w:pPr>
            <w:pStyle w:val="TOC1"/>
            <w:spacing w:after="0" w:line="240" w:lineRule="auto"/>
            <w:rPr>
              <w:rFonts w:ascii="Times New Roman" w:hAnsi="Times New Roman" w:cs="Times New Roman"/>
              <w:color w:val="000000" w:themeColor="text1"/>
              <w:sz w:val="24"/>
              <w:szCs w:val="24"/>
            </w:rPr>
          </w:pPr>
        </w:p>
      </w:sdtContent>
    </w:sdt>
    <w:p w14:paraId="3D3DAEBB" w14:textId="77777777" w:rsidR="008A1B29" w:rsidRPr="00BA40DF" w:rsidRDefault="008A1B29" w:rsidP="008A1B29">
      <w:pPr>
        <w:rPr>
          <w:rFonts w:cs="Times New Roman"/>
          <w:color w:val="000000" w:themeColor="text1"/>
          <w:sz w:val="24"/>
          <w:szCs w:val="24"/>
        </w:rPr>
      </w:pPr>
    </w:p>
    <w:p w14:paraId="7CA995E9" w14:textId="77777777" w:rsidR="008A1B29" w:rsidRPr="00BA40DF" w:rsidRDefault="008A1B29" w:rsidP="001A59AB">
      <w:pPr>
        <w:spacing w:line="480" w:lineRule="auto"/>
        <w:rPr>
          <w:rFonts w:cs="Times New Roman"/>
          <w:color w:val="000000" w:themeColor="text1"/>
          <w:sz w:val="24"/>
          <w:szCs w:val="24"/>
        </w:rPr>
      </w:pPr>
    </w:p>
    <w:p w14:paraId="673F81BA" w14:textId="0A60A89F" w:rsidR="00F77105" w:rsidRPr="00BA40DF" w:rsidRDefault="00F77105" w:rsidP="001A59AB">
      <w:pPr>
        <w:spacing w:line="480" w:lineRule="auto"/>
        <w:rPr>
          <w:rFonts w:cs="Times New Roman"/>
          <w:color w:val="000000" w:themeColor="text1"/>
          <w:sz w:val="24"/>
          <w:szCs w:val="24"/>
        </w:rPr>
      </w:pPr>
    </w:p>
    <w:p w14:paraId="56E25149" w14:textId="77777777" w:rsidR="008A1B29" w:rsidRPr="00BA40DF" w:rsidRDefault="008A1B29" w:rsidP="001A59AB">
      <w:pPr>
        <w:spacing w:line="480" w:lineRule="auto"/>
        <w:rPr>
          <w:rFonts w:cs="Times New Roman"/>
          <w:color w:val="000000" w:themeColor="text1"/>
          <w:sz w:val="24"/>
          <w:szCs w:val="24"/>
        </w:rPr>
      </w:pPr>
    </w:p>
    <w:sdt>
      <w:sdtPr>
        <w:rPr>
          <w:rFonts w:ascii="Times New Roman" w:eastAsiaTheme="minorEastAsia" w:hAnsi="Times New Roman" w:cs="Times New Roman"/>
          <w:b w:val="0"/>
          <w:bCs w:val="0"/>
          <w:color w:val="000000" w:themeColor="text1"/>
          <w:sz w:val="24"/>
          <w:szCs w:val="24"/>
        </w:rPr>
        <w:id w:val="-2035716672"/>
        <w:docPartObj>
          <w:docPartGallery w:val="Table of Contents"/>
          <w:docPartUnique/>
        </w:docPartObj>
      </w:sdtPr>
      <w:sdtEndPr/>
      <w:sdtContent>
        <w:p w14:paraId="5CB91D7F" w14:textId="77777777" w:rsidR="008A1B29" w:rsidRPr="00BA40DF" w:rsidRDefault="008A1B29" w:rsidP="008A1B29">
          <w:pPr>
            <w:pStyle w:val="TOCHeading"/>
            <w:spacing w:before="0" w:line="240" w:lineRule="auto"/>
            <w:jc w:val="center"/>
            <w:rPr>
              <w:rFonts w:ascii="Times New Roman" w:hAnsi="Times New Roman" w:cs="Times New Roman"/>
              <w:b w:val="0"/>
              <w:color w:val="000000" w:themeColor="text1"/>
              <w:sz w:val="24"/>
              <w:szCs w:val="24"/>
            </w:rPr>
          </w:pPr>
          <w:r w:rsidRPr="00BA40DF">
            <w:rPr>
              <w:rFonts w:ascii="Times New Roman" w:hAnsi="Times New Roman" w:cs="Times New Roman"/>
              <w:b w:val="0"/>
              <w:color w:val="000000" w:themeColor="text1"/>
              <w:sz w:val="24"/>
              <w:szCs w:val="24"/>
            </w:rPr>
            <w:t>TABLE OF TABLES</w:t>
          </w:r>
        </w:p>
        <w:p w14:paraId="44AD7A1C" w14:textId="77777777" w:rsidR="008A1B29" w:rsidRPr="00BA40DF" w:rsidRDefault="008A1B29" w:rsidP="008A1B29">
          <w:pPr>
            <w:spacing w:after="0" w:line="240" w:lineRule="auto"/>
            <w:rPr>
              <w:rFonts w:cs="Times New Roman"/>
              <w:color w:val="000000" w:themeColor="text1"/>
              <w:sz w:val="24"/>
              <w:szCs w:val="24"/>
              <w:lang w:eastAsia="ja-JP"/>
            </w:rPr>
          </w:pPr>
        </w:p>
        <w:p w14:paraId="4E32705E" w14:textId="77777777" w:rsidR="008A1B29" w:rsidRPr="00BA40DF" w:rsidRDefault="008A1B29" w:rsidP="008A1B29">
          <w:pPr>
            <w:spacing w:after="0" w:line="240" w:lineRule="auto"/>
            <w:rPr>
              <w:rFonts w:cs="Times New Roman"/>
              <w:color w:val="000000" w:themeColor="text1"/>
              <w:sz w:val="24"/>
              <w:szCs w:val="24"/>
              <w:lang w:eastAsia="ja-JP"/>
            </w:rPr>
          </w:pPr>
          <w:r w:rsidRPr="00BA40DF">
            <w:rPr>
              <w:rFonts w:cs="Times New Roman"/>
              <w:color w:val="000000" w:themeColor="text1"/>
              <w:sz w:val="24"/>
              <w:szCs w:val="24"/>
              <w:lang w:eastAsia="ja-JP"/>
            </w:rPr>
            <w:t xml:space="preserve">TABLES                                    </w:t>
          </w:r>
          <w:r w:rsidRPr="00BA40DF">
            <w:rPr>
              <w:rFonts w:cs="Times New Roman"/>
              <w:color w:val="000000" w:themeColor="text1"/>
              <w:sz w:val="24"/>
              <w:szCs w:val="24"/>
              <w:lang w:eastAsia="ja-JP"/>
            </w:rPr>
            <w:tab/>
          </w:r>
          <w:r w:rsidRPr="00BA40DF">
            <w:rPr>
              <w:rFonts w:cs="Times New Roman"/>
              <w:color w:val="000000" w:themeColor="text1"/>
              <w:sz w:val="24"/>
              <w:szCs w:val="24"/>
              <w:lang w:eastAsia="ja-JP"/>
            </w:rPr>
            <w:tab/>
          </w:r>
          <w:r w:rsidRPr="00BA40DF">
            <w:rPr>
              <w:rFonts w:cs="Times New Roman"/>
              <w:color w:val="000000" w:themeColor="text1"/>
              <w:sz w:val="24"/>
              <w:szCs w:val="24"/>
              <w:lang w:eastAsia="ja-JP"/>
            </w:rPr>
            <w:tab/>
          </w:r>
          <w:r w:rsidRPr="00BA40DF">
            <w:rPr>
              <w:rFonts w:cs="Times New Roman"/>
              <w:color w:val="000000" w:themeColor="text1"/>
              <w:sz w:val="24"/>
              <w:szCs w:val="24"/>
              <w:lang w:eastAsia="ja-JP"/>
            </w:rPr>
            <w:tab/>
          </w:r>
          <w:r w:rsidRPr="00BA40DF">
            <w:rPr>
              <w:rFonts w:cs="Times New Roman"/>
              <w:color w:val="000000" w:themeColor="text1"/>
              <w:sz w:val="24"/>
              <w:szCs w:val="24"/>
              <w:lang w:eastAsia="ja-JP"/>
            </w:rPr>
            <w:tab/>
          </w:r>
          <w:r w:rsidRPr="00BA40DF">
            <w:rPr>
              <w:rFonts w:cs="Times New Roman"/>
              <w:color w:val="000000" w:themeColor="text1"/>
              <w:sz w:val="24"/>
              <w:szCs w:val="24"/>
              <w:lang w:eastAsia="ja-JP"/>
            </w:rPr>
            <w:tab/>
          </w:r>
          <w:r w:rsidRPr="00BA40DF">
            <w:rPr>
              <w:rFonts w:cs="Times New Roman"/>
              <w:color w:val="000000" w:themeColor="text1"/>
              <w:sz w:val="24"/>
              <w:szCs w:val="24"/>
              <w:lang w:eastAsia="ja-JP"/>
            </w:rPr>
            <w:tab/>
            <w:t xml:space="preserve"> PAGE</w:t>
          </w:r>
        </w:p>
        <w:p w14:paraId="000DAB15" w14:textId="77777777" w:rsidR="008A1B29" w:rsidRPr="00BA40DF" w:rsidRDefault="008A1B29" w:rsidP="008A1B29">
          <w:pPr>
            <w:spacing w:after="0" w:line="240" w:lineRule="auto"/>
            <w:rPr>
              <w:rFonts w:cs="Times New Roman"/>
              <w:color w:val="000000" w:themeColor="text1"/>
              <w:sz w:val="24"/>
              <w:szCs w:val="24"/>
              <w:lang w:eastAsia="ja-JP"/>
            </w:rPr>
          </w:pPr>
        </w:p>
        <w:p w14:paraId="2768EB72" w14:textId="07FA0FB1"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 xml:space="preserve">2.1: List of </w:t>
          </w:r>
          <w:r w:rsidR="006F1498">
            <w:rPr>
              <w:rFonts w:ascii="Times New Roman" w:eastAsia="Times New Roman" w:hAnsi="Times New Roman" w:cs="Times New Roman"/>
              <w:color w:val="000000" w:themeColor="text1"/>
              <w:sz w:val="24"/>
              <w:szCs w:val="24"/>
            </w:rPr>
            <w:t xml:space="preserve">the </w:t>
          </w:r>
          <w:r w:rsidRPr="00BA40DF">
            <w:rPr>
              <w:rFonts w:ascii="Times New Roman" w:eastAsia="Times New Roman" w:hAnsi="Times New Roman" w:cs="Times New Roman"/>
              <w:color w:val="000000" w:themeColor="text1"/>
              <w:sz w:val="24"/>
              <w:szCs w:val="24"/>
            </w:rPr>
            <w:t>Impacted Superfund Sites in Texas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3</w:t>
          </w:r>
          <w:r w:rsidR="00C3060E">
            <w:rPr>
              <w:rFonts w:ascii="Times New Roman" w:hAnsi="Times New Roman" w:cs="Times New Roman"/>
              <w:bCs/>
              <w:color w:val="000000" w:themeColor="text1"/>
              <w:sz w:val="24"/>
              <w:szCs w:val="24"/>
            </w:rPr>
            <w:t>6</w:t>
          </w:r>
        </w:p>
        <w:p w14:paraId="7F1D2B56" w14:textId="5CC79A46"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2.2: Attributes of home sales in Harris County, Texas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3</w:t>
          </w:r>
          <w:r w:rsidR="00C3060E">
            <w:rPr>
              <w:rFonts w:ascii="Times New Roman" w:hAnsi="Times New Roman" w:cs="Times New Roman"/>
              <w:bCs/>
              <w:color w:val="000000" w:themeColor="text1"/>
              <w:sz w:val="24"/>
              <w:szCs w:val="24"/>
            </w:rPr>
            <w:t>7</w:t>
          </w:r>
        </w:p>
        <w:p w14:paraId="1D146F31" w14:textId="4B8B8D1E"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2.3: Diff-in-Diff hedonic price regression results for Harris County, Texas (test for hypothesis one)</w:t>
          </w:r>
          <w:r w:rsidRPr="00BA40DF">
            <w:rPr>
              <w:rFonts w:ascii="Times New Roman" w:hAnsi="Times New Roman" w:cs="Times New Roman"/>
              <w:color w:val="000000" w:themeColor="text1"/>
              <w:sz w:val="24"/>
              <w:szCs w:val="24"/>
            </w:rPr>
            <w:ptab w:relativeTo="margin" w:alignment="right" w:leader="dot"/>
          </w:r>
          <w:r w:rsidR="00C3060E">
            <w:rPr>
              <w:rFonts w:ascii="Times New Roman" w:hAnsi="Times New Roman" w:cs="Times New Roman"/>
              <w:bCs/>
              <w:color w:val="000000" w:themeColor="text1"/>
              <w:sz w:val="24"/>
              <w:szCs w:val="24"/>
            </w:rPr>
            <w:t>38</w:t>
          </w:r>
        </w:p>
        <w:p w14:paraId="33FA6279" w14:textId="10197B5A"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 xml:space="preserve">2.4: Diff-in-Diff hedonic price regression results for Harris </w:t>
          </w:r>
          <w:r w:rsidR="00133FBC">
            <w:rPr>
              <w:rFonts w:ascii="Times New Roman" w:eastAsia="Times New Roman" w:hAnsi="Times New Roman" w:cs="Times New Roman"/>
              <w:color w:val="000000" w:themeColor="text1"/>
              <w:sz w:val="24"/>
              <w:szCs w:val="24"/>
            </w:rPr>
            <w:t>County</w:t>
          </w:r>
          <w:r w:rsidRPr="00BA40DF">
            <w:rPr>
              <w:rFonts w:ascii="Times New Roman" w:eastAsia="Times New Roman" w:hAnsi="Times New Roman" w:cs="Times New Roman"/>
              <w:color w:val="000000" w:themeColor="text1"/>
              <w:sz w:val="24"/>
              <w:szCs w:val="24"/>
            </w:rPr>
            <w:t>, Texas (test for hypothesis two)</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4</w:t>
          </w:r>
          <w:r w:rsidR="00C3060E">
            <w:rPr>
              <w:rFonts w:ascii="Times New Roman" w:hAnsi="Times New Roman" w:cs="Times New Roman"/>
              <w:bCs/>
              <w:color w:val="000000" w:themeColor="text1"/>
              <w:sz w:val="24"/>
              <w:szCs w:val="24"/>
            </w:rPr>
            <w:t>0</w:t>
          </w:r>
        </w:p>
        <w:p w14:paraId="27A09439" w14:textId="0DF4FEC4"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2.5: Results of</w:t>
          </w:r>
          <w:r w:rsidR="00322F9A">
            <w:rPr>
              <w:rFonts w:ascii="Times New Roman" w:hAnsi="Times New Roman" w:cs="Times New Roman"/>
              <w:bCs/>
              <w:color w:val="000000" w:themeColor="text1"/>
              <w:sz w:val="24"/>
              <w:szCs w:val="24"/>
            </w:rPr>
            <w:t xml:space="preserve"> the </w:t>
          </w:r>
          <w:r w:rsidRPr="00BA40DF">
            <w:rPr>
              <w:rFonts w:ascii="Times New Roman" w:hAnsi="Times New Roman" w:cs="Times New Roman"/>
              <w:bCs/>
              <w:color w:val="000000" w:themeColor="text1"/>
              <w:sz w:val="24"/>
              <w:szCs w:val="24"/>
            </w:rPr>
            <w:t>placebo test</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4</w:t>
          </w:r>
          <w:r w:rsidR="00C3060E">
            <w:rPr>
              <w:rFonts w:ascii="Times New Roman" w:hAnsi="Times New Roman" w:cs="Times New Roman"/>
              <w:bCs/>
              <w:color w:val="000000" w:themeColor="text1"/>
              <w:sz w:val="24"/>
              <w:szCs w:val="24"/>
            </w:rPr>
            <w:t>2</w:t>
          </w:r>
        </w:p>
        <w:p w14:paraId="5663277F" w14:textId="72FCF99C"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3.1: Maternal characteristics and exposure to Hurricane Irma in Florida</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9</w:t>
          </w:r>
          <w:r w:rsidR="0069531D">
            <w:rPr>
              <w:rFonts w:ascii="Times New Roman" w:hAnsi="Times New Roman" w:cs="Times New Roman"/>
              <w:bCs/>
              <w:color w:val="000000" w:themeColor="text1"/>
              <w:sz w:val="24"/>
              <w:szCs w:val="24"/>
            </w:rPr>
            <w:t>1</w:t>
          </w:r>
        </w:p>
        <w:p w14:paraId="34EF1658" w14:textId="30816B0D"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3.2: Summary statistics of Florida births, 2016–2018</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9</w:t>
          </w:r>
          <w:r w:rsidR="0069531D">
            <w:rPr>
              <w:rFonts w:ascii="Times New Roman" w:hAnsi="Times New Roman" w:cs="Times New Roman"/>
              <w:bCs/>
              <w:color w:val="000000" w:themeColor="text1"/>
              <w:sz w:val="24"/>
              <w:szCs w:val="24"/>
            </w:rPr>
            <w:t>2</w:t>
          </w:r>
        </w:p>
        <w:p w14:paraId="5338F453" w14:textId="18AB81E2"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3.3: The effect of Hurricane Irma exposure (living within 30 miles of the hurricane path) on birth outcomes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9</w:t>
          </w:r>
          <w:r w:rsidR="0069531D">
            <w:rPr>
              <w:rFonts w:ascii="Times New Roman" w:hAnsi="Times New Roman" w:cs="Times New Roman"/>
              <w:bCs/>
              <w:color w:val="000000" w:themeColor="text1"/>
              <w:sz w:val="24"/>
              <w:szCs w:val="24"/>
            </w:rPr>
            <w:t>3</w:t>
          </w:r>
        </w:p>
        <w:p w14:paraId="4B02037F" w14:textId="22DA5A06"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3.4: The effect of Hurricane Irma exposure (living within 30 miles of the hurricane path) on birth outcomes by trimester</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9</w:t>
          </w:r>
          <w:r w:rsidR="0069531D">
            <w:rPr>
              <w:rFonts w:ascii="Times New Roman" w:hAnsi="Times New Roman" w:cs="Times New Roman"/>
              <w:bCs/>
              <w:color w:val="000000" w:themeColor="text1"/>
              <w:sz w:val="24"/>
              <w:szCs w:val="24"/>
            </w:rPr>
            <w:t>4</w:t>
          </w:r>
        </w:p>
        <w:p w14:paraId="274CF5D5" w14:textId="2CEB6F7B"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3.5: The effect of Hurricane</w:t>
          </w:r>
          <w:r w:rsidR="00820B60">
            <w:rPr>
              <w:rFonts w:ascii="Times New Roman" w:hAnsi="Times New Roman" w:cs="Times New Roman"/>
              <w:bCs/>
              <w:color w:val="000000" w:themeColor="text1"/>
              <w:sz w:val="24"/>
              <w:szCs w:val="24"/>
            </w:rPr>
            <w:t xml:space="preserve"> Irma</w:t>
          </w:r>
          <w:r w:rsidRPr="00BA40DF">
            <w:rPr>
              <w:rFonts w:ascii="Times New Roman" w:hAnsi="Times New Roman" w:cs="Times New Roman"/>
              <w:bCs/>
              <w:color w:val="000000" w:themeColor="text1"/>
              <w:sz w:val="24"/>
              <w:szCs w:val="24"/>
            </w:rPr>
            <w:t xml:space="preserve"> exposure (living within 30 miles of the hurricane path) on abnormal condition of newborn and complication in labor/delivery</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9</w:t>
          </w:r>
          <w:r w:rsidR="0069531D">
            <w:rPr>
              <w:rFonts w:ascii="Times New Roman" w:hAnsi="Times New Roman" w:cs="Times New Roman"/>
              <w:bCs/>
              <w:color w:val="000000" w:themeColor="text1"/>
              <w:sz w:val="24"/>
              <w:szCs w:val="24"/>
            </w:rPr>
            <w:t>5</w:t>
          </w:r>
        </w:p>
        <w:p w14:paraId="4E7FA5EC" w14:textId="7C386C2F"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3.6: The effect of Hurricane Irma on birth outcomes based on maximum wind speed</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9</w:t>
          </w:r>
          <w:r w:rsidR="0069531D">
            <w:rPr>
              <w:rFonts w:ascii="Times New Roman" w:hAnsi="Times New Roman" w:cs="Times New Roman"/>
              <w:bCs/>
              <w:color w:val="000000" w:themeColor="text1"/>
              <w:sz w:val="24"/>
              <w:szCs w:val="24"/>
            </w:rPr>
            <w:t>6</w:t>
          </w:r>
        </w:p>
        <w:p w14:paraId="120D3BC2" w14:textId="31EB270C"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3.7: The effect of Hurricane Irma exposure on birth outcomes: Different distance cutoffs</w:t>
          </w:r>
          <w:r w:rsidRPr="00BA40DF">
            <w:rPr>
              <w:rFonts w:ascii="Times New Roman" w:hAnsi="Times New Roman" w:cs="Times New Roman"/>
              <w:color w:val="000000" w:themeColor="text1"/>
              <w:sz w:val="24"/>
              <w:szCs w:val="24"/>
            </w:rPr>
            <w:ptab w:relativeTo="margin" w:alignment="right" w:leader="dot"/>
          </w:r>
          <w:r w:rsidR="0069531D">
            <w:rPr>
              <w:rFonts w:ascii="Times New Roman" w:hAnsi="Times New Roman" w:cs="Times New Roman"/>
              <w:bCs/>
              <w:color w:val="000000" w:themeColor="text1"/>
              <w:sz w:val="24"/>
              <w:szCs w:val="24"/>
            </w:rPr>
            <w:t>97</w:t>
          </w:r>
        </w:p>
        <w:p w14:paraId="20BA3FF8" w14:textId="7196F6DD"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 xml:space="preserve">3.8: Other possible mechanism for the impact of </w:t>
          </w:r>
          <w:r w:rsidR="00820B60">
            <w:rPr>
              <w:rFonts w:ascii="Times New Roman" w:hAnsi="Times New Roman" w:cs="Times New Roman"/>
              <w:bCs/>
              <w:color w:val="000000" w:themeColor="text1"/>
              <w:sz w:val="24"/>
              <w:szCs w:val="24"/>
            </w:rPr>
            <w:t>H</w:t>
          </w:r>
          <w:r w:rsidRPr="00BA40DF">
            <w:rPr>
              <w:rFonts w:ascii="Times New Roman" w:hAnsi="Times New Roman" w:cs="Times New Roman"/>
              <w:bCs/>
              <w:color w:val="000000" w:themeColor="text1"/>
              <w:sz w:val="24"/>
              <w:szCs w:val="24"/>
            </w:rPr>
            <w:t>urricane Irma</w:t>
          </w:r>
          <w:r w:rsidRPr="00BA40DF">
            <w:rPr>
              <w:rFonts w:ascii="Times New Roman" w:hAnsi="Times New Roman" w:cs="Times New Roman"/>
              <w:color w:val="000000" w:themeColor="text1"/>
              <w:sz w:val="24"/>
              <w:szCs w:val="24"/>
            </w:rPr>
            <w:ptab w:relativeTo="margin" w:alignment="right" w:leader="dot"/>
          </w:r>
          <w:r w:rsidR="0069531D">
            <w:rPr>
              <w:rFonts w:ascii="Times New Roman" w:hAnsi="Times New Roman" w:cs="Times New Roman"/>
              <w:bCs/>
              <w:color w:val="000000" w:themeColor="text1"/>
              <w:sz w:val="24"/>
              <w:szCs w:val="24"/>
            </w:rPr>
            <w:t>98</w:t>
          </w:r>
        </w:p>
        <w:p w14:paraId="2434D34E" w14:textId="0735D3C3"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3.9: Main results with additional controls including evacuation order and structural damage rates</w:t>
          </w:r>
          <w:r w:rsidRPr="00BA40DF">
            <w:rPr>
              <w:rFonts w:ascii="Times New Roman" w:hAnsi="Times New Roman" w:cs="Times New Roman"/>
              <w:color w:val="000000" w:themeColor="text1"/>
              <w:sz w:val="24"/>
              <w:szCs w:val="24"/>
            </w:rPr>
            <w:ptab w:relativeTo="margin" w:alignment="right" w:leader="dot"/>
          </w:r>
          <w:r w:rsidR="0069531D">
            <w:rPr>
              <w:rFonts w:ascii="Times New Roman" w:hAnsi="Times New Roman" w:cs="Times New Roman"/>
              <w:bCs/>
              <w:color w:val="000000" w:themeColor="text1"/>
              <w:sz w:val="24"/>
              <w:szCs w:val="24"/>
            </w:rPr>
            <w:t>99</w:t>
          </w:r>
        </w:p>
        <w:p w14:paraId="199B1262" w14:textId="66205F6B"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4.1: Attributes and their levels for improving the resilience of electricity infrastructure</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13</w:t>
          </w:r>
          <w:r w:rsidR="002D2039">
            <w:rPr>
              <w:rFonts w:ascii="Times New Roman" w:hAnsi="Times New Roman" w:cs="Times New Roman"/>
              <w:bCs/>
              <w:color w:val="000000" w:themeColor="text1"/>
              <w:sz w:val="24"/>
              <w:szCs w:val="24"/>
            </w:rPr>
            <w:t>4</w:t>
          </w:r>
        </w:p>
        <w:p w14:paraId="6D1CF22C" w14:textId="3A4334C1"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4.2: Frequency distribution of resilience for power infrastructure choice sets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13</w:t>
          </w:r>
          <w:r w:rsidR="002D2039">
            <w:rPr>
              <w:rFonts w:ascii="Times New Roman" w:hAnsi="Times New Roman" w:cs="Times New Roman"/>
              <w:bCs/>
              <w:color w:val="000000" w:themeColor="text1"/>
              <w:sz w:val="24"/>
              <w:szCs w:val="24"/>
            </w:rPr>
            <w:t>5</w:t>
          </w:r>
        </w:p>
        <w:p w14:paraId="0A836126" w14:textId="2D58CD73"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4.3: Descriptive statistics and definition of variables used in the analysis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w:t>
          </w:r>
          <w:r w:rsidR="002D2039">
            <w:rPr>
              <w:rFonts w:ascii="Times New Roman" w:hAnsi="Times New Roman" w:cs="Times New Roman"/>
              <w:bCs/>
              <w:color w:val="000000" w:themeColor="text1"/>
              <w:sz w:val="24"/>
              <w:szCs w:val="24"/>
            </w:rPr>
            <w:t>37</w:t>
          </w:r>
        </w:p>
        <w:p w14:paraId="6D32964A" w14:textId="53940274" w:rsidR="008A1B29" w:rsidRPr="00BA40DF" w:rsidRDefault="008A1B29" w:rsidP="00820B60">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4.4: Parameter estimates for improving</w:t>
          </w:r>
          <w:r w:rsidR="00820B60">
            <w:rPr>
              <w:rFonts w:ascii="Times New Roman" w:hAnsi="Times New Roman" w:cs="Times New Roman"/>
              <w:bCs/>
              <w:color w:val="000000" w:themeColor="text1"/>
              <w:sz w:val="24"/>
              <w:szCs w:val="24"/>
            </w:rPr>
            <w:t xml:space="preserve"> the</w:t>
          </w:r>
          <w:r w:rsidRPr="00BA40DF">
            <w:rPr>
              <w:rFonts w:ascii="Times New Roman" w:hAnsi="Times New Roman" w:cs="Times New Roman"/>
              <w:bCs/>
              <w:color w:val="000000" w:themeColor="text1"/>
              <w:sz w:val="24"/>
              <w:szCs w:val="24"/>
            </w:rPr>
            <w:t xml:space="preserve"> power infrastructure resilience using</w:t>
          </w:r>
          <w:r w:rsidR="00820B60">
            <w:rPr>
              <w:rFonts w:ascii="Times New Roman" w:hAnsi="Times New Roman" w:cs="Times New Roman"/>
              <w:bCs/>
              <w:color w:val="000000" w:themeColor="text1"/>
              <w:sz w:val="24"/>
              <w:szCs w:val="24"/>
            </w:rPr>
            <w:t xml:space="preserve"> </w:t>
          </w:r>
          <w:r w:rsidRPr="00BA40DF">
            <w:rPr>
              <w:rFonts w:ascii="Times New Roman" w:hAnsi="Times New Roman" w:cs="Times New Roman"/>
              <w:bCs/>
              <w:color w:val="000000" w:themeColor="text1"/>
              <w:sz w:val="24"/>
              <w:szCs w:val="24"/>
            </w:rPr>
            <w:t>Hierarchical Bayesian model</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w:t>
          </w:r>
          <w:r w:rsidR="002D2039">
            <w:rPr>
              <w:rFonts w:ascii="Times New Roman" w:hAnsi="Times New Roman" w:cs="Times New Roman"/>
              <w:bCs/>
              <w:color w:val="000000" w:themeColor="text1"/>
              <w:sz w:val="24"/>
              <w:szCs w:val="24"/>
            </w:rPr>
            <w:t>38</w:t>
          </w:r>
        </w:p>
        <w:p w14:paraId="48BC8A85" w14:textId="5851254E" w:rsidR="008A1B29" w:rsidRPr="00BA40DF" w:rsidRDefault="008A1B29" w:rsidP="008D63D6">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 xml:space="preserve">4.5: </w:t>
          </w:r>
          <w:r w:rsidR="008D63D6" w:rsidRPr="008D63D6">
            <w:rPr>
              <w:rFonts w:ascii="Times New Roman" w:hAnsi="Times New Roman" w:cs="Times New Roman"/>
              <w:bCs/>
              <w:color w:val="000000" w:themeColor="text1"/>
              <w:sz w:val="24"/>
              <w:szCs w:val="24"/>
            </w:rPr>
            <w:t xml:space="preserve">Marginal willingness to pay (MWTP) for improvement in the power infrastructure resilience attributes in the power choice design </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14</w:t>
          </w:r>
          <w:r w:rsidR="002D2039">
            <w:rPr>
              <w:rFonts w:ascii="Times New Roman" w:hAnsi="Times New Roman" w:cs="Times New Roman"/>
              <w:bCs/>
              <w:color w:val="000000" w:themeColor="text1"/>
              <w:sz w:val="24"/>
              <w:szCs w:val="24"/>
            </w:rPr>
            <w:t>1</w:t>
          </w:r>
        </w:p>
        <w:p w14:paraId="041AF10E" w14:textId="4AC3C02E" w:rsidR="008A1B29" w:rsidRPr="00BA40DF" w:rsidRDefault="00931E4C" w:rsidP="008A1B29">
          <w:pPr>
            <w:pStyle w:val="TOC1"/>
            <w:spacing w:after="0" w:line="240" w:lineRule="auto"/>
            <w:rPr>
              <w:rFonts w:ascii="Times New Roman" w:hAnsi="Times New Roman" w:cs="Times New Roman"/>
              <w:color w:val="000000" w:themeColor="text1"/>
              <w:sz w:val="24"/>
              <w:szCs w:val="24"/>
            </w:rPr>
          </w:pPr>
        </w:p>
      </w:sdtContent>
    </w:sdt>
    <w:p w14:paraId="189E464F" w14:textId="77777777" w:rsidR="008A1B29" w:rsidRPr="00BA40DF" w:rsidRDefault="008A1B29" w:rsidP="008A1B29">
      <w:pPr>
        <w:rPr>
          <w:rFonts w:cs="Times New Roman"/>
          <w:color w:val="000000" w:themeColor="text1"/>
          <w:sz w:val="24"/>
          <w:szCs w:val="24"/>
        </w:rPr>
      </w:pPr>
    </w:p>
    <w:p w14:paraId="54107E87" w14:textId="5875AC55" w:rsidR="00662256" w:rsidRPr="00BA40DF" w:rsidRDefault="00FE1436" w:rsidP="001A59AB">
      <w:pPr>
        <w:spacing w:line="480" w:lineRule="auto"/>
        <w:rPr>
          <w:rFonts w:cs="Times New Roman"/>
          <w:color w:val="000000" w:themeColor="text1"/>
          <w:sz w:val="24"/>
          <w:szCs w:val="24"/>
        </w:rPr>
      </w:pPr>
      <w:r w:rsidRPr="00BA40DF">
        <w:rPr>
          <w:rFonts w:cs="Times New Roman"/>
          <w:color w:val="000000" w:themeColor="text1"/>
          <w:sz w:val="24"/>
          <w:szCs w:val="24"/>
        </w:rPr>
        <w:t xml:space="preserve"> </w:t>
      </w:r>
    </w:p>
    <w:p w14:paraId="35611F9B" w14:textId="6A065845" w:rsidR="008A1B29" w:rsidRPr="00BA40DF" w:rsidRDefault="008A1B29" w:rsidP="001A59AB">
      <w:pPr>
        <w:spacing w:line="480" w:lineRule="auto"/>
        <w:rPr>
          <w:rFonts w:cs="Times New Roman"/>
          <w:color w:val="000000" w:themeColor="text1"/>
          <w:sz w:val="24"/>
          <w:szCs w:val="24"/>
        </w:rPr>
      </w:pPr>
    </w:p>
    <w:p w14:paraId="10753C8A" w14:textId="7CA03C11" w:rsidR="008A1B29" w:rsidRPr="00BA40DF" w:rsidRDefault="008A1B29" w:rsidP="001A59AB">
      <w:pPr>
        <w:spacing w:line="480" w:lineRule="auto"/>
        <w:rPr>
          <w:rFonts w:cs="Times New Roman"/>
          <w:color w:val="000000" w:themeColor="text1"/>
          <w:sz w:val="24"/>
          <w:szCs w:val="24"/>
        </w:rPr>
      </w:pPr>
    </w:p>
    <w:p w14:paraId="2A2D5263" w14:textId="27BE5D55" w:rsidR="008A1B29" w:rsidRPr="00BA40DF" w:rsidRDefault="008A1B29" w:rsidP="001A59AB">
      <w:pPr>
        <w:spacing w:line="480" w:lineRule="auto"/>
        <w:rPr>
          <w:rFonts w:cs="Times New Roman"/>
          <w:color w:val="000000" w:themeColor="text1"/>
          <w:sz w:val="24"/>
          <w:szCs w:val="24"/>
        </w:rPr>
      </w:pPr>
    </w:p>
    <w:sdt>
      <w:sdtPr>
        <w:rPr>
          <w:rFonts w:ascii="Times New Roman" w:eastAsiaTheme="minorEastAsia" w:hAnsi="Times New Roman" w:cs="Times New Roman"/>
          <w:b w:val="0"/>
          <w:bCs w:val="0"/>
          <w:color w:val="000000" w:themeColor="text1"/>
          <w:sz w:val="24"/>
          <w:szCs w:val="24"/>
        </w:rPr>
        <w:id w:val="468092115"/>
        <w:docPartObj>
          <w:docPartGallery w:val="Table of Contents"/>
          <w:docPartUnique/>
        </w:docPartObj>
      </w:sdtPr>
      <w:sdtEndPr/>
      <w:sdtContent>
        <w:p w14:paraId="767FE4FA" w14:textId="77777777" w:rsidR="008A1B29" w:rsidRPr="00BA40DF" w:rsidRDefault="008A1B29" w:rsidP="008A1B29">
          <w:pPr>
            <w:pStyle w:val="TOCHeading"/>
            <w:spacing w:before="0" w:line="240" w:lineRule="auto"/>
            <w:jc w:val="center"/>
            <w:rPr>
              <w:rFonts w:ascii="Times New Roman" w:hAnsi="Times New Roman" w:cs="Times New Roman"/>
              <w:b w:val="0"/>
              <w:color w:val="000000" w:themeColor="text1"/>
              <w:sz w:val="24"/>
              <w:szCs w:val="24"/>
            </w:rPr>
          </w:pPr>
          <w:r w:rsidRPr="00BA40DF">
            <w:rPr>
              <w:rFonts w:ascii="Times New Roman" w:hAnsi="Times New Roman" w:cs="Times New Roman"/>
              <w:b w:val="0"/>
              <w:color w:val="000000" w:themeColor="text1"/>
              <w:sz w:val="24"/>
              <w:szCs w:val="24"/>
            </w:rPr>
            <w:t>TABLE OF CONTENTS</w:t>
          </w:r>
        </w:p>
        <w:p w14:paraId="23804A33" w14:textId="77777777" w:rsidR="008A1B29" w:rsidRPr="00BA40DF" w:rsidRDefault="008A1B29" w:rsidP="008A1B29">
          <w:pPr>
            <w:spacing w:after="0" w:line="240" w:lineRule="auto"/>
            <w:rPr>
              <w:rFonts w:cs="Times New Roman"/>
              <w:color w:val="000000" w:themeColor="text1"/>
              <w:sz w:val="24"/>
              <w:szCs w:val="24"/>
              <w:lang w:eastAsia="ja-JP"/>
            </w:rPr>
          </w:pPr>
        </w:p>
        <w:p w14:paraId="0BAB5847" w14:textId="77777777" w:rsidR="008A1B29" w:rsidRPr="00BA40DF" w:rsidRDefault="008A1B29" w:rsidP="008A1B29">
          <w:pPr>
            <w:spacing w:after="0" w:line="240" w:lineRule="auto"/>
            <w:rPr>
              <w:rFonts w:cs="Times New Roman"/>
              <w:color w:val="000000" w:themeColor="text1"/>
              <w:sz w:val="24"/>
              <w:szCs w:val="24"/>
              <w:lang w:eastAsia="ja-JP"/>
            </w:rPr>
          </w:pPr>
          <w:r w:rsidRPr="00BA40DF">
            <w:rPr>
              <w:rFonts w:cs="Times New Roman"/>
              <w:color w:val="000000" w:themeColor="text1"/>
              <w:sz w:val="24"/>
              <w:szCs w:val="24"/>
              <w:lang w:eastAsia="ja-JP"/>
            </w:rPr>
            <w:t xml:space="preserve">FIGURE                                    </w:t>
          </w:r>
          <w:r w:rsidRPr="00BA40DF">
            <w:rPr>
              <w:rFonts w:cs="Times New Roman"/>
              <w:color w:val="000000" w:themeColor="text1"/>
              <w:sz w:val="24"/>
              <w:szCs w:val="24"/>
              <w:lang w:eastAsia="ja-JP"/>
            </w:rPr>
            <w:tab/>
          </w:r>
          <w:r w:rsidRPr="00BA40DF">
            <w:rPr>
              <w:rFonts w:cs="Times New Roman"/>
              <w:color w:val="000000" w:themeColor="text1"/>
              <w:sz w:val="24"/>
              <w:szCs w:val="24"/>
              <w:lang w:eastAsia="ja-JP"/>
            </w:rPr>
            <w:tab/>
          </w:r>
          <w:r w:rsidRPr="00BA40DF">
            <w:rPr>
              <w:rFonts w:cs="Times New Roman"/>
              <w:color w:val="000000" w:themeColor="text1"/>
              <w:sz w:val="24"/>
              <w:szCs w:val="24"/>
              <w:lang w:eastAsia="ja-JP"/>
            </w:rPr>
            <w:tab/>
          </w:r>
          <w:r w:rsidRPr="00BA40DF">
            <w:rPr>
              <w:rFonts w:cs="Times New Roman"/>
              <w:color w:val="000000" w:themeColor="text1"/>
              <w:sz w:val="24"/>
              <w:szCs w:val="24"/>
              <w:lang w:eastAsia="ja-JP"/>
            </w:rPr>
            <w:tab/>
          </w:r>
          <w:r w:rsidRPr="00BA40DF">
            <w:rPr>
              <w:rFonts w:cs="Times New Roman"/>
              <w:color w:val="000000" w:themeColor="text1"/>
              <w:sz w:val="24"/>
              <w:szCs w:val="24"/>
              <w:lang w:eastAsia="ja-JP"/>
            </w:rPr>
            <w:tab/>
          </w:r>
          <w:r w:rsidRPr="00BA40DF">
            <w:rPr>
              <w:rFonts w:cs="Times New Roman"/>
              <w:color w:val="000000" w:themeColor="text1"/>
              <w:sz w:val="24"/>
              <w:szCs w:val="24"/>
              <w:lang w:eastAsia="ja-JP"/>
            </w:rPr>
            <w:tab/>
          </w:r>
          <w:r w:rsidRPr="00BA40DF">
            <w:rPr>
              <w:rFonts w:cs="Times New Roman"/>
              <w:color w:val="000000" w:themeColor="text1"/>
              <w:sz w:val="24"/>
              <w:szCs w:val="24"/>
              <w:lang w:eastAsia="ja-JP"/>
            </w:rPr>
            <w:tab/>
            <w:t xml:space="preserve"> PAGE</w:t>
          </w:r>
        </w:p>
        <w:p w14:paraId="476655CA" w14:textId="77777777" w:rsidR="008A1B29" w:rsidRPr="00BA40DF" w:rsidRDefault="008A1B29" w:rsidP="008A1B29">
          <w:pPr>
            <w:spacing w:after="0" w:line="240" w:lineRule="auto"/>
            <w:rPr>
              <w:rFonts w:cs="Times New Roman"/>
              <w:color w:val="000000" w:themeColor="text1"/>
              <w:sz w:val="24"/>
              <w:szCs w:val="24"/>
              <w:lang w:eastAsia="ja-JP"/>
            </w:rPr>
          </w:pPr>
        </w:p>
        <w:p w14:paraId="3BF5F07D" w14:textId="7D260632" w:rsidR="008A1B29" w:rsidRPr="00BA40DF" w:rsidRDefault="008A1B29" w:rsidP="008A1B29">
          <w:pPr>
            <w:pStyle w:val="TOC1"/>
            <w:spacing w:after="0" w:line="240" w:lineRule="auto"/>
            <w:rPr>
              <w:rFonts w:ascii="Times New Roman" w:hAnsi="Times New Roman" w:cs="Times New Roman"/>
              <w:bCs/>
              <w:color w:val="000000" w:themeColor="text1"/>
              <w:sz w:val="24"/>
              <w:szCs w:val="24"/>
            </w:rPr>
          </w:pPr>
          <w:r w:rsidRPr="00BA40DF">
            <w:rPr>
              <w:rFonts w:ascii="Times New Roman" w:hAnsi="Times New Roman" w:cs="Times New Roman"/>
              <w:bCs/>
              <w:color w:val="000000" w:themeColor="text1"/>
              <w:sz w:val="24"/>
              <w:szCs w:val="24"/>
            </w:rPr>
            <w:t>2.1: Hurricane Harvey’s track</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4</w:t>
          </w:r>
          <w:r w:rsidR="0069531D">
            <w:rPr>
              <w:rFonts w:ascii="Times New Roman" w:hAnsi="Times New Roman" w:cs="Times New Roman"/>
              <w:bCs/>
              <w:color w:val="000000" w:themeColor="text1"/>
              <w:sz w:val="24"/>
              <w:szCs w:val="24"/>
            </w:rPr>
            <w:t>5</w:t>
          </w:r>
        </w:p>
        <w:p w14:paraId="6517B789" w14:textId="4B7B049E"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2.2: Federal and state impacted and non-impacted Superfund Sites in Texas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4</w:t>
          </w:r>
          <w:r w:rsidR="0069531D">
            <w:rPr>
              <w:rFonts w:ascii="Times New Roman" w:hAnsi="Times New Roman" w:cs="Times New Roman"/>
              <w:bCs/>
              <w:color w:val="000000" w:themeColor="text1"/>
              <w:sz w:val="24"/>
              <w:szCs w:val="24"/>
            </w:rPr>
            <w:t>6</w:t>
          </w:r>
        </w:p>
        <w:p w14:paraId="7DEAD8B0" w14:textId="77831095" w:rsidR="00C949E8" w:rsidRDefault="008A1B29" w:rsidP="00C949E8">
          <w:pPr>
            <w:pStyle w:val="TOC1"/>
            <w:spacing w:after="0" w:line="240" w:lineRule="auto"/>
            <w:rPr>
              <w:rFonts w:ascii="Times New Roman" w:hAnsi="Times New Roman" w:cs="Times New Roman"/>
              <w:bCs/>
              <w:color w:val="000000" w:themeColor="text1"/>
              <w:sz w:val="24"/>
              <w:szCs w:val="24"/>
            </w:rPr>
          </w:pPr>
          <w:r w:rsidRPr="00BA40DF">
            <w:rPr>
              <w:rFonts w:ascii="Times New Roman" w:hAnsi="Times New Roman" w:cs="Times New Roman"/>
              <w:bCs/>
              <w:color w:val="000000" w:themeColor="text1"/>
              <w:sz w:val="24"/>
              <w:szCs w:val="24"/>
            </w:rPr>
            <w:t xml:space="preserve">2.3: Location of </w:t>
          </w:r>
          <w:r w:rsidR="00FF69A9">
            <w:rPr>
              <w:rFonts w:ascii="Times New Roman" w:hAnsi="Times New Roman" w:cs="Times New Roman"/>
              <w:bCs/>
              <w:color w:val="000000" w:themeColor="text1"/>
              <w:sz w:val="24"/>
              <w:szCs w:val="24"/>
            </w:rPr>
            <w:t xml:space="preserve">the </w:t>
          </w:r>
          <w:r w:rsidRPr="00BA40DF">
            <w:rPr>
              <w:rFonts w:ascii="Times New Roman" w:hAnsi="Times New Roman" w:cs="Times New Roman"/>
              <w:bCs/>
              <w:color w:val="000000" w:themeColor="text1"/>
              <w:sz w:val="24"/>
              <w:szCs w:val="24"/>
            </w:rPr>
            <w:t xml:space="preserve">federal and state impacted and non-impacted Superfund Sites and </w:t>
          </w:r>
        </w:p>
        <w:p w14:paraId="59E8F196" w14:textId="744B4C33" w:rsidR="008A1B29" w:rsidRPr="00BA40DF" w:rsidRDefault="008A1B29" w:rsidP="00C949E8">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single</w:t>
          </w:r>
          <w:r w:rsidR="00C949E8">
            <w:rPr>
              <w:rFonts w:ascii="Times New Roman" w:hAnsi="Times New Roman" w:cs="Times New Roman"/>
              <w:bCs/>
              <w:color w:val="000000" w:themeColor="text1"/>
              <w:sz w:val="24"/>
              <w:szCs w:val="24"/>
            </w:rPr>
            <w:t>-</w:t>
          </w:r>
          <w:r w:rsidRPr="00BA40DF">
            <w:rPr>
              <w:rFonts w:ascii="Times New Roman" w:hAnsi="Times New Roman" w:cs="Times New Roman"/>
              <w:bCs/>
              <w:color w:val="000000" w:themeColor="text1"/>
              <w:sz w:val="24"/>
              <w:szCs w:val="24"/>
            </w:rPr>
            <w:t>family home sales in Harris County, Texas</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4</w:t>
          </w:r>
          <w:r w:rsidR="0069531D">
            <w:rPr>
              <w:rFonts w:ascii="Times New Roman" w:hAnsi="Times New Roman" w:cs="Times New Roman"/>
              <w:bCs/>
              <w:color w:val="000000" w:themeColor="text1"/>
              <w:sz w:val="24"/>
              <w:szCs w:val="24"/>
            </w:rPr>
            <w:t>7</w:t>
          </w:r>
        </w:p>
        <w:p w14:paraId="5888FA22" w14:textId="017272D0"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 xml:space="preserve">2.4: The comparison between median single-family home sales within 2 miles of </w:t>
          </w:r>
          <w:r w:rsidR="00C949E8">
            <w:rPr>
              <w:rFonts w:ascii="Times New Roman" w:hAnsi="Times New Roman" w:cs="Times New Roman"/>
              <w:bCs/>
              <w:color w:val="000000" w:themeColor="text1"/>
              <w:sz w:val="24"/>
              <w:szCs w:val="24"/>
            </w:rPr>
            <w:t xml:space="preserve">the </w:t>
          </w:r>
          <w:r w:rsidRPr="00BA40DF">
            <w:rPr>
              <w:rFonts w:ascii="Times New Roman" w:hAnsi="Times New Roman" w:cs="Times New Roman"/>
              <w:bCs/>
              <w:color w:val="000000" w:themeColor="text1"/>
              <w:sz w:val="24"/>
              <w:szCs w:val="24"/>
            </w:rPr>
            <w:t>impacted Superfund Sites (treatment group) vs. median home sale outside 2 miles distance buffer (control group)</w:t>
          </w:r>
          <w:r w:rsidRPr="00BA40DF">
            <w:rPr>
              <w:rFonts w:ascii="Times New Roman" w:hAnsi="Times New Roman" w:cs="Times New Roman"/>
              <w:color w:val="000000" w:themeColor="text1"/>
              <w:sz w:val="24"/>
              <w:szCs w:val="24"/>
            </w:rPr>
            <w:ptab w:relativeTo="margin" w:alignment="right" w:leader="dot"/>
          </w:r>
          <w:r w:rsidR="0069531D">
            <w:rPr>
              <w:rFonts w:ascii="Times New Roman" w:hAnsi="Times New Roman" w:cs="Times New Roman"/>
              <w:bCs/>
              <w:color w:val="000000" w:themeColor="text1"/>
              <w:sz w:val="24"/>
              <w:szCs w:val="24"/>
            </w:rPr>
            <w:t>48</w:t>
          </w:r>
        </w:p>
        <w:p w14:paraId="19F0C0BF" w14:textId="11A8EE84"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 xml:space="preserve">2.5: The comparison between median single-family home sales within 3 miles of </w:t>
          </w:r>
          <w:r w:rsidR="00C949E8">
            <w:rPr>
              <w:rFonts w:ascii="Times New Roman" w:hAnsi="Times New Roman" w:cs="Times New Roman"/>
              <w:bCs/>
              <w:color w:val="000000" w:themeColor="text1"/>
              <w:sz w:val="24"/>
              <w:szCs w:val="24"/>
            </w:rPr>
            <w:t xml:space="preserve">the </w:t>
          </w:r>
          <w:r w:rsidRPr="00BA40DF">
            <w:rPr>
              <w:rFonts w:ascii="Times New Roman" w:hAnsi="Times New Roman" w:cs="Times New Roman"/>
              <w:bCs/>
              <w:color w:val="000000" w:themeColor="text1"/>
              <w:sz w:val="24"/>
              <w:szCs w:val="24"/>
            </w:rPr>
            <w:t>impacted Superfund Sites (treatment group) vs. median home sale outside 3 miles distance buffer (control group)</w:t>
          </w:r>
          <w:r w:rsidRPr="00BA40DF">
            <w:rPr>
              <w:rFonts w:ascii="Times New Roman" w:hAnsi="Times New Roman" w:cs="Times New Roman"/>
              <w:color w:val="000000" w:themeColor="text1"/>
              <w:sz w:val="24"/>
              <w:szCs w:val="24"/>
            </w:rPr>
            <w:ptab w:relativeTo="margin" w:alignment="right" w:leader="dot"/>
          </w:r>
          <w:r w:rsidR="0069531D">
            <w:rPr>
              <w:rFonts w:ascii="Times New Roman" w:hAnsi="Times New Roman" w:cs="Times New Roman"/>
              <w:color w:val="000000" w:themeColor="text1"/>
              <w:sz w:val="24"/>
              <w:szCs w:val="24"/>
            </w:rPr>
            <w:t>49</w:t>
          </w:r>
        </w:p>
        <w:p w14:paraId="441F236C" w14:textId="1F0C00B4"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 xml:space="preserve">2.6: The comparison between median single-family home sales within 4 miles of </w:t>
          </w:r>
          <w:r w:rsidR="00C949E8">
            <w:rPr>
              <w:rFonts w:ascii="Times New Roman" w:hAnsi="Times New Roman" w:cs="Times New Roman"/>
              <w:bCs/>
              <w:color w:val="000000" w:themeColor="text1"/>
              <w:sz w:val="24"/>
              <w:szCs w:val="24"/>
            </w:rPr>
            <w:t xml:space="preserve">the </w:t>
          </w:r>
          <w:r w:rsidRPr="00BA40DF">
            <w:rPr>
              <w:rFonts w:ascii="Times New Roman" w:hAnsi="Times New Roman" w:cs="Times New Roman"/>
              <w:bCs/>
              <w:color w:val="000000" w:themeColor="text1"/>
              <w:sz w:val="24"/>
              <w:szCs w:val="24"/>
            </w:rPr>
            <w:t>impacted Superfund Sites (treatment group) vs. median home sale outside 4 miles distance buffer (control group)</w:t>
          </w:r>
          <w:r w:rsidRPr="00BA40DF">
            <w:rPr>
              <w:rFonts w:ascii="Times New Roman" w:hAnsi="Times New Roman" w:cs="Times New Roman"/>
              <w:color w:val="000000" w:themeColor="text1"/>
              <w:sz w:val="24"/>
              <w:szCs w:val="24"/>
            </w:rPr>
            <w:ptab w:relativeTo="margin" w:alignment="right" w:leader="dot"/>
          </w:r>
          <w:r w:rsidR="0069531D">
            <w:rPr>
              <w:rFonts w:ascii="Times New Roman" w:hAnsi="Times New Roman" w:cs="Times New Roman"/>
              <w:bCs/>
              <w:color w:val="000000" w:themeColor="text1"/>
              <w:sz w:val="24"/>
              <w:szCs w:val="24"/>
            </w:rPr>
            <w:t>50</w:t>
          </w:r>
        </w:p>
        <w:p w14:paraId="799EBD5F" w14:textId="1D290B8E"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 xml:space="preserve">2.7: The comparison between median single-family home sales within 5 miles of </w:t>
          </w:r>
          <w:r w:rsidR="00C949E8">
            <w:rPr>
              <w:rFonts w:ascii="Times New Roman" w:hAnsi="Times New Roman" w:cs="Times New Roman"/>
              <w:bCs/>
              <w:color w:val="000000" w:themeColor="text1"/>
              <w:sz w:val="24"/>
              <w:szCs w:val="24"/>
            </w:rPr>
            <w:t xml:space="preserve">the </w:t>
          </w:r>
          <w:r w:rsidRPr="00BA40DF">
            <w:rPr>
              <w:rFonts w:ascii="Times New Roman" w:hAnsi="Times New Roman" w:cs="Times New Roman"/>
              <w:bCs/>
              <w:color w:val="000000" w:themeColor="text1"/>
              <w:sz w:val="24"/>
              <w:szCs w:val="24"/>
            </w:rPr>
            <w:t>impacted Superfund Sites (treatment group) vs. median home sale outside 5 miles distance buffer (control group)</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5</w:t>
          </w:r>
          <w:r w:rsidR="0069531D">
            <w:rPr>
              <w:rFonts w:ascii="Times New Roman" w:hAnsi="Times New Roman" w:cs="Times New Roman"/>
              <w:bCs/>
              <w:color w:val="000000" w:themeColor="text1"/>
              <w:sz w:val="24"/>
              <w:szCs w:val="24"/>
            </w:rPr>
            <w:t>1</w:t>
          </w:r>
        </w:p>
        <w:p w14:paraId="59D3EF3B" w14:textId="6D1B3A47"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 xml:space="preserve">2.8: The comparison between median single-family home sales within 6 miles of </w:t>
          </w:r>
          <w:r w:rsidR="00C949E8">
            <w:rPr>
              <w:rFonts w:ascii="Times New Roman" w:hAnsi="Times New Roman" w:cs="Times New Roman"/>
              <w:bCs/>
              <w:color w:val="000000" w:themeColor="text1"/>
              <w:sz w:val="24"/>
              <w:szCs w:val="24"/>
            </w:rPr>
            <w:t xml:space="preserve">the </w:t>
          </w:r>
          <w:r w:rsidRPr="00BA40DF">
            <w:rPr>
              <w:rFonts w:ascii="Times New Roman" w:hAnsi="Times New Roman" w:cs="Times New Roman"/>
              <w:bCs/>
              <w:color w:val="000000" w:themeColor="text1"/>
              <w:sz w:val="24"/>
              <w:szCs w:val="24"/>
            </w:rPr>
            <w:t>impacted Superfund Sites (treatment group) vs. median home sale outside 6 miles distance buffer (control group)</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5</w:t>
          </w:r>
          <w:r w:rsidR="0069531D">
            <w:rPr>
              <w:rFonts w:ascii="Times New Roman" w:hAnsi="Times New Roman" w:cs="Times New Roman"/>
              <w:bCs/>
              <w:color w:val="000000" w:themeColor="text1"/>
              <w:sz w:val="24"/>
              <w:szCs w:val="24"/>
            </w:rPr>
            <w:t>2</w:t>
          </w:r>
        </w:p>
        <w:p w14:paraId="328D7EE1" w14:textId="05459729"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 xml:space="preserve">2.9: The comparison between median home sale within 2 miles of </w:t>
          </w:r>
          <w:r w:rsidR="00C949E8">
            <w:rPr>
              <w:rFonts w:ascii="Times New Roman" w:hAnsi="Times New Roman" w:cs="Times New Roman"/>
              <w:bCs/>
              <w:color w:val="000000" w:themeColor="text1"/>
              <w:sz w:val="24"/>
              <w:szCs w:val="24"/>
            </w:rPr>
            <w:t xml:space="preserve">the </w:t>
          </w:r>
          <w:r w:rsidRPr="00BA40DF">
            <w:rPr>
              <w:rFonts w:ascii="Times New Roman" w:hAnsi="Times New Roman" w:cs="Times New Roman"/>
              <w:bCs/>
              <w:color w:val="000000" w:themeColor="text1"/>
              <w:sz w:val="24"/>
              <w:szCs w:val="24"/>
            </w:rPr>
            <w:t>impacted Superfund Sites (treatment group) vs. median home sale within 2 miles of the non-impacted Superfund Sites (control group)</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5</w:t>
          </w:r>
          <w:r w:rsidR="0069531D">
            <w:rPr>
              <w:rFonts w:ascii="Times New Roman" w:hAnsi="Times New Roman" w:cs="Times New Roman"/>
              <w:bCs/>
              <w:color w:val="000000" w:themeColor="text1"/>
              <w:sz w:val="24"/>
              <w:szCs w:val="24"/>
            </w:rPr>
            <w:t>3</w:t>
          </w:r>
        </w:p>
        <w:p w14:paraId="79494C69" w14:textId="6CC2B6EB"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 xml:space="preserve">2.10: The comparison between median home sale within 3 miles of </w:t>
          </w:r>
          <w:r w:rsidR="00C949E8">
            <w:rPr>
              <w:rFonts w:ascii="Times New Roman" w:hAnsi="Times New Roman" w:cs="Times New Roman"/>
              <w:bCs/>
              <w:color w:val="000000" w:themeColor="text1"/>
              <w:sz w:val="24"/>
              <w:szCs w:val="24"/>
            </w:rPr>
            <w:t xml:space="preserve">the </w:t>
          </w:r>
          <w:r w:rsidRPr="00BA40DF">
            <w:rPr>
              <w:rFonts w:ascii="Times New Roman" w:hAnsi="Times New Roman" w:cs="Times New Roman"/>
              <w:bCs/>
              <w:color w:val="000000" w:themeColor="text1"/>
              <w:sz w:val="24"/>
              <w:szCs w:val="24"/>
            </w:rPr>
            <w:t>impacted Superfund Sites (treatment group) vs. median home sale within 3 miles of the non-impacted Superfund Sites (control group)</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5</w:t>
          </w:r>
          <w:r w:rsidR="0069531D">
            <w:rPr>
              <w:rFonts w:ascii="Times New Roman" w:hAnsi="Times New Roman" w:cs="Times New Roman"/>
              <w:bCs/>
              <w:color w:val="000000" w:themeColor="text1"/>
              <w:sz w:val="24"/>
              <w:szCs w:val="24"/>
            </w:rPr>
            <w:t>4</w:t>
          </w:r>
        </w:p>
        <w:p w14:paraId="0C054DB6" w14:textId="123543FB"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2.11: The comparison between median home sale within 4 miles of</w:t>
          </w:r>
          <w:r w:rsidR="00C949E8">
            <w:rPr>
              <w:rFonts w:ascii="Times New Roman" w:hAnsi="Times New Roman" w:cs="Times New Roman"/>
              <w:bCs/>
              <w:color w:val="000000" w:themeColor="text1"/>
              <w:sz w:val="24"/>
              <w:szCs w:val="24"/>
            </w:rPr>
            <w:t xml:space="preserve"> the</w:t>
          </w:r>
          <w:r w:rsidRPr="00BA40DF">
            <w:rPr>
              <w:rFonts w:ascii="Times New Roman" w:hAnsi="Times New Roman" w:cs="Times New Roman"/>
              <w:bCs/>
              <w:color w:val="000000" w:themeColor="text1"/>
              <w:sz w:val="24"/>
              <w:szCs w:val="24"/>
            </w:rPr>
            <w:t xml:space="preserve"> impacted Superfund Sites (treatment group) vs. median home sale within 4 miles of the non-impacted Superfund Sites (control group)</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5</w:t>
          </w:r>
          <w:r w:rsidR="0069531D">
            <w:rPr>
              <w:rFonts w:ascii="Times New Roman" w:hAnsi="Times New Roman" w:cs="Times New Roman"/>
              <w:bCs/>
              <w:color w:val="000000" w:themeColor="text1"/>
              <w:sz w:val="24"/>
              <w:szCs w:val="24"/>
            </w:rPr>
            <w:t>5</w:t>
          </w:r>
        </w:p>
        <w:p w14:paraId="4282F271" w14:textId="118159F4"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 xml:space="preserve">2.12: The comparison between median home sale within 5 miles of </w:t>
          </w:r>
          <w:r w:rsidR="00C949E8">
            <w:rPr>
              <w:rFonts w:ascii="Times New Roman" w:hAnsi="Times New Roman" w:cs="Times New Roman"/>
              <w:bCs/>
              <w:color w:val="000000" w:themeColor="text1"/>
              <w:sz w:val="24"/>
              <w:szCs w:val="24"/>
            </w:rPr>
            <w:t xml:space="preserve">the </w:t>
          </w:r>
          <w:r w:rsidRPr="00BA40DF">
            <w:rPr>
              <w:rFonts w:ascii="Times New Roman" w:hAnsi="Times New Roman" w:cs="Times New Roman"/>
              <w:bCs/>
              <w:color w:val="000000" w:themeColor="text1"/>
              <w:sz w:val="24"/>
              <w:szCs w:val="24"/>
            </w:rPr>
            <w:t>impacted Superfund Sites (treatment group) vs. median home sale within 5 miles of the non-impacted Superfund Sites (control group)</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5</w:t>
          </w:r>
          <w:r w:rsidR="0069531D">
            <w:rPr>
              <w:rFonts w:ascii="Times New Roman" w:hAnsi="Times New Roman" w:cs="Times New Roman"/>
              <w:bCs/>
              <w:color w:val="000000" w:themeColor="text1"/>
              <w:sz w:val="24"/>
              <w:szCs w:val="24"/>
            </w:rPr>
            <w:t>6</w:t>
          </w:r>
        </w:p>
        <w:p w14:paraId="349BC326" w14:textId="73E21C92" w:rsidR="008A1B29" w:rsidRPr="00BA40DF" w:rsidRDefault="008A1B29" w:rsidP="008A1B29">
          <w:pPr>
            <w:pStyle w:val="TOC1"/>
            <w:spacing w:after="0" w:line="240" w:lineRule="auto"/>
            <w:rPr>
              <w:rFonts w:ascii="Times New Roman" w:hAnsi="Times New Roman" w:cs="Times New Roman"/>
              <w:bCs/>
              <w:color w:val="000000" w:themeColor="text1"/>
              <w:sz w:val="24"/>
              <w:szCs w:val="24"/>
            </w:rPr>
          </w:pPr>
          <w:r w:rsidRPr="00BA40DF">
            <w:rPr>
              <w:rFonts w:ascii="Times New Roman" w:hAnsi="Times New Roman" w:cs="Times New Roman"/>
              <w:bCs/>
              <w:color w:val="000000" w:themeColor="text1"/>
              <w:sz w:val="24"/>
              <w:szCs w:val="24"/>
            </w:rPr>
            <w:t xml:space="preserve">2.13: The comparison between median home sale within 6 miles of </w:t>
          </w:r>
          <w:r w:rsidR="00C949E8">
            <w:rPr>
              <w:rFonts w:ascii="Times New Roman" w:hAnsi="Times New Roman" w:cs="Times New Roman"/>
              <w:bCs/>
              <w:color w:val="000000" w:themeColor="text1"/>
              <w:sz w:val="24"/>
              <w:szCs w:val="24"/>
            </w:rPr>
            <w:t xml:space="preserve">the </w:t>
          </w:r>
          <w:r w:rsidRPr="00BA40DF">
            <w:rPr>
              <w:rFonts w:ascii="Times New Roman" w:hAnsi="Times New Roman" w:cs="Times New Roman"/>
              <w:bCs/>
              <w:color w:val="000000" w:themeColor="text1"/>
              <w:sz w:val="24"/>
              <w:szCs w:val="24"/>
            </w:rPr>
            <w:t>impacted Superfund Sites (treatment group) vs. median home sale within 6 miles of the non-impacted Superfund Sites (control group)</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5</w:t>
          </w:r>
          <w:r w:rsidR="0069531D">
            <w:rPr>
              <w:rFonts w:ascii="Times New Roman" w:hAnsi="Times New Roman" w:cs="Times New Roman"/>
              <w:bCs/>
              <w:color w:val="000000" w:themeColor="text1"/>
              <w:sz w:val="24"/>
              <w:szCs w:val="24"/>
            </w:rPr>
            <w:t>7</w:t>
          </w:r>
        </w:p>
        <w:p w14:paraId="569A6A6F" w14:textId="14780F11"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3.1: Hurricane Irma’s Path</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10</w:t>
          </w:r>
          <w:r w:rsidR="002D2039">
            <w:rPr>
              <w:rFonts w:ascii="Times New Roman" w:hAnsi="Times New Roman" w:cs="Times New Roman"/>
              <w:bCs/>
              <w:color w:val="000000" w:themeColor="text1"/>
              <w:sz w:val="24"/>
              <w:szCs w:val="24"/>
            </w:rPr>
            <w:t>0</w:t>
          </w:r>
        </w:p>
        <w:p w14:paraId="7CF21829" w14:textId="1C06E3D2"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3.2: Evacuation orders caused by Hurricane Irma, Florida</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10</w:t>
          </w:r>
          <w:r w:rsidR="002D2039">
            <w:rPr>
              <w:rFonts w:ascii="Times New Roman" w:hAnsi="Times New Roman" w:cs="Times New Roman"/>
              <w:bCs/>
              <w:color w:val="000000" w:themeColor="text1"/>
              <w:sz w:val="24"/>
              <w:szCs w:val="24"/>
            </w:rPr>
            <w:t>1</w:t>
          </w:r>
        </w:p>
        <w:p w14:paraId="6E95D60D" w14:textId="004020B8"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3.3: Economic losses for buildings by census tract</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10</w:t>
          </w:r>
          <w:r w:rsidR="002D2039">
            <w:rPr>
              <w:rFonts w:ascii="Times New Roman" w:hAnsi="Times New Roman" w:cs="Times New Roman"/>
              <w:bCs/>
              <w:color w:val="000000" w:themeColor="text1"/>
              <w:sz w:val="24"/>
              <w:szCs w:val="24"/>
            </w:rPr>
            <w:t>2</w:t>
          </w:r>
        </w:p>
        <w:p w14:paraId="0541A5FD" w14:textId="5CE9AB88"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3.4: Live births over the period of 2016-2018, Florida</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10</w:t>
          </w:r>
          <w:r w:rsidR="002D2039">
            <w:rPr>
              <w:rFonts w:ascii="Times New Roman" w:hAnsi="Times New Roman" w:cs="Times New Roman"/>
              <w:bCs/>
              <w:color w:val="000000" w:themeColor="text1"/>
              <w:sz w:val="24"/>
              <w:szCs w:val="24"/>
            </w:rPr>
            <w:t>3</w:t>
          </w:r>
        </w:p>
        <w:p w14:paraId="428998BA" w14:textId="7119AF20" w:rsidR="008A1B29" w:rsidRPr="00BA40DF" w:rsidRDefault="008A1B29" w:rsidP="008A1B29">
          <w:pPr>
            <w:pStyle w:val="TOC1"/>
            <w:spacing w:after="0" w:line="240" w:lineRule="auto"/>
            <w:rPr>
              <w:rFonts w:ascii="Times New Roman" w:hAnsi="Times New Roman" w:cs="Times New Roman"/>
              <w:color w:val="000000" w:themeColor="text1"/>
              <w:sz w:val="24"/>
              <w:szCs w:val="24"/>
            </w:rPr>
          </w:pPr>
          <w:r w:rsidRPr="00BA40DF">
            <w:rPr>
              <w:rFonts w:ascii="Times New Roman" w:hAnsi="Times New Roman" w:cs="Times New Roman"/>
              <w:bCs/>
              <w:color w:val="000000" w:themeColor="text1"/>
              <w:sz w:val="24"/>
              <w:szCs w:val="24"/>
            </w:rPr>
            <w:t>3.5: Hurricane Irma – peak wind gusts (mph) by census tract, Florida</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10</w:t>
          </w:r>
          <w:r w:rsidR="002D2039">
            <w:rPr>
              <w:rFonts w:ascii="Times New Roman" w:hAnsi="Times New Roman" w:cs="Times New Roman"/>
              <w:bCs/>
              <w:color w:val="000000" w:themeColor="text1"/>
              <w:sz w:val="24"/>
              <w:szCs w:val="24"/>
            </w:rPr>
            <w:t>4</w:t>
          </w:r>
        </w:p>
        <w:p w14:paraId="33B4EBCA" w14:textId="0925D7EE" w:rsidR="008A1B29" w:rsidRPr="00E67E2E" w:rsidRDefault="008A1B29" w:rsidP="0083144C">
          <w:pPr>
            <w:pStyle w:val="TOC1"/>
            <w:spacing w:after="0" w:line="240" w:lineRule="auto"/>
            <w:rPr>
              <w:rFonts w:ascii="Times New Roman" w:hAnsi="Times New Roman" w:cs="Times New Roman"/>
              <w:bCs/>
              <w:color w:val="000000" w:themeColor="text1"/>
              <w:sz w:val="24"/>
              <w:szCs w:val="24"/>
            </w:rPr>
          </w:pPr>
          <w:r w:rsidRPr="00BA40DF">
            <w:rPr>
              <w:rFonts w:ascii="Times New Roman" w:hAnsi="Times New Roman" w:cs="Times New Roman"/>
              <w:bCs/>
              <w:color w:val="000000" w:themeColor="text1"/>
              <w:sz w:val="24"/>
              <w:szCs w:val="24"/>
            </w:rPr>
            <w:t xml:space="preserve">4.1: </w:t>
          </w:r>
          <w:r w:rsidR="00E67E2E" w:rsidRPr="00E67E2E">
            <w:rPr>
              <w:rFonts w:ascii="Times New Roman" w:hAnsi="Times New Roman" w:cs="Times New Roman"/>
              <w:bCs/>
              <w:color w:val="000000" w:themeColor="text1"/>
              <w:sz w:val="24"/>
              <w:szCs w:val="24"/>
            </w:rPr>
            <w:t>Sample choice set for improving</w:t>
          </w:r>
          <w:r w:rsidR="008D63D6">
            <w:rPr>
              <w:rFonts w:ascii="Times New Roman" w:hAnsi="Times New Roman" w:cs="Times New Roman"/>
              <w:bCs/>
              <w:color w:val="000000" w:themeColor="text1"/>
              <w:sz w:val="24"/>
              <w:szCs w:val="24"/>
            </w:rPr>
            <w:t xml:space="preserve"> the </w:t>
          </w:r>
          <w:r w:rsidR="00E67E2E" w:rsidRPr="00E67E2E">
            <w:rPr>
              <w:rFonts w:ascii="Times New Roman" w:hAnsi="Times New Roman" w:cs="Times New Roman"/>
              <w:bCs/>
              <w:color w:val="000000" w:themeColor="text1"/>
              <w:sz w:val="24"/>
              <w:szCs w:val="24"/>
            </w:rPr>
            <w:t>resilience of electricity infrastructures scenario</w:t>
          </w:r>
          <w:r w:rsidRPr="00BA40DF">
            <w:rPr>
              <w:rFonts w:ascii="Times New Roman" w:hAnsi="Times New Roman" w:cs="Times New Roman"/>
              <w:color w:val="000000" w:themeColor="text1"/>
              <w:sz w:val="24"/>
              <w:szCs w:val="24"/>
            </w:rPr>
            <w:ptab w:relativeTo="margin" w:alignment="right" w:leader="dot"/>
          </w:r>
          <w:r w:rsidRPr="00BA40DF">
            <w:rPr>
              <w:rFonts w:ascii="Times New Roman" w:hAnsi="Times New Roman" w:cs="Times New Roman"/>
              <w:bCs/>
              <w:color w:val="000000" w:themeColor="text1"/>
              <w:sz w:val="24"/>
              <w:szCs w:val="24"/>
            </w:rPr>
            <w:t>14</w:t>
          </w:r>
          <w:r w:rsidR="00D23F50">
            <w:rPr>
              <w:rFonts w:ascii="Times New Roman" w:hAnsi="Times New Roman" w:cs="Times New Roman"/>
              <w:bCs/>
              <w:color w:val="000000" w:themeColor="text1"/>
              <w:sz w:val="24"/>
              <w:szCs w:val="24"/>
            </w:rPr>
            <w:t>2</w:t>
          </w:r>
        </w:p>
        <w:p w14:paraId="74AF6D05" w14:textId="244D09CC" w:rsidR="00E56AF6" w:rsidRPr="0083144C" w:rsidRDefault="00931E4C" w:rsidP="0083144C">
          <w:pPr>
            <w:pStyle w:val="TOC1"/>
            <w:spacing w:after="0" w:line="240" w:lineRule="auto"/>
            <w:rPr>
              <w:rFonts w:ascii="Times New Roman" w:hAnsi="Times New Roman" w:cs="Times New Roman"/>
              <w:color w:val="000000" w:themeColor="text1"/>
              <w:sz w:val="24"/>
              <w:szCs w:val="24"/>
            </w:rPr>
            <w:sectPr w:rsidR="00E56AF6" w:rsidRPr="0083144C" w:rsidSect="00E56AF6">
              <w:footerReference w:type="default" r:id="rId10"/>
              <w:pgSz w:w="12240" w:h="15840"/>
              <w:pgMar w:top="1440" w:right="1440" w:bottom="1800" w:left="2160" w:header="720" w:footer="720" w:gutter="0"/>
              <w:pgNumType w:fmt="lowerRoman" w:start="5"/>
              <w:cols w:space="720" w:equalWidth="0">
                <w:col w:w="8640"/>
              </w:cols>
              <w:titlePg/>
              <w:docGrid w:linePitch="299"/>
            </w:sectPr>
          </w:pPr>
        </w:p>
      </w:sdtContent>
    </w:sdt>
    <w:p w14:paraId="3F3DB6C7" w14:textId="3C967FBE" w:rsidR="00760E61" w:rsidRPr="00BA40DF" w:rsidRDefault="003F0E54" w:rsidP="00760E61">
      <w:pPr>
        <w:spacing w:line="480" w:lineRule="auto"/>
        <w:jc w:val="center"/>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lastRenderedPageBreak/>
        <w:t>CHAPTER 1</w:t>
      </w:r>
    </w:p>
    <w:p w14:paraId="3D99CB55" w14:textId="4D4FEB25" w:rsidR="00760E61" w:rsidRPr="00BA40DF" w:rsidRDefault="003F0E54" w:rsidP="00760E61">
      <w:pPr>
        <w:spacing w:line="480" w:lineRule="auto"/>
        <w:jc w:val="center"/>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I</w:t>
      </w:r>
      <w:r w:rsidR="005E4ECF" w:rsidRPr="00BA40DF">
        <w:rPr>
          <w:rFonts w:eastAsia="Times New Roman" w:cs="Times New Roman"/>
          <w:b/>
          <w:bCs/>
          <w:color w:val="000000" w:themeColor="text1"/>
          <w:sz w:val="24"/>
          <w:szCs w:val="24"/>
        </w:rPr>
        <w:t>ntroduction</w:t>
      </w:r>
    </w:p>
    <w:p w14:paraId="1A1EB673" w14:textId="5B01D3B4" w:rsidR="00E56655" w:rsidRPr="00BA40DF" w:rsidRDefault="00E56655" w:rsidP="00E56655">
      <w:pPr>
        <w:spacing w:line="48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During the last few decades, climate change has increased the frequency and intensity of extreme weather events, such as hurricanes (Karl et al., 2008; Mousavi et al., 2011; Duan et al., 2018). Hurricanes can produce heavy precipitation and strong wind leading to substantial flooding and storm surges with devastating effects in coastal areas (NOAA, 2020). People residing in coastal cities have suffered from coastal flooding induced by hurricanes through its adverse impact on their property, health, and local economies (Howarth et al., 2019).</w:t>
      </w:r>
    </w:p>
    <w:p w14:paraId="274A10C7" w14:textId="51D04E02" w:rsidR="00E56655" w:rsidRPr="00BA40DF" w:rsidRDefault="00E56655" w:rsidP="00E56655">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Hurricanes have the potential to induce</w:t>
      </w:r>
      <w:r w:rsidR="003516EC" w:rsidRPr="00BA40DF">
        <w:rPr>
          <w:rFonts w:eastAsia="Times New Roman" w:cs="Times New Roman"/>
          <w:color w:val="000000" w:themeColor="text1"/>
          <w:sz w:val="24"/>
          <w:szCs w:val="24"/>
        </w:rPr>
        <w:t xml:space="preserve"> the</w:t>
      </w:r>
      <w:r w:rsidRPr="00BA40DF">
        <w:rPr>
          <w:rFonts w:eastAsia="Times New Roman" w:cs="Times New Roman"/>
          <w:color w:val="000000" w:themeColor="text1"/>
          <w:sz w:val="24"/>
          <w:szCs w:val="24"/>
        </w:rPr>
        <w:t xml:space="preserve"> releases of hazardous contaminants from toxic waste sites into the environment and nearby </w:t>
      </w:r>
      <w:r w:rsidR="00163CD6" w:rsidRPr="00BA40DF">
        <w:rPr>
          <w:rFonts w:eastAsia="Times New Roman" w:cs="Times New Roman"/>
          <w:color w:val="000000" w:themeColor="text1"/>
          <w:sz w:val="24"/>
          <w:szCs w:val="24"/>
        </w:rPr>
        <w:t>communities and</w:t>
      </w:r>
      <w:r w:rsidRPr="00BA40DF">
        <w:rPr>
          <w:rFonts w:eastAsia="Times New Roman" w:cs="Times New Roman"/>
          <w:color w:val="000000" w:themeColor="text1"/>
          <w:sz w:val="24"/>
          <w:szCs w:val="24"/>
        </w:rPr>
        <w:t xml:space="preserve"> cause substantial damages and disruptions to public utility service delivery system</w:t>
      </w:r>
      <w:r w:rsidR="003516EC" w:rsidRPr="00BA40DF">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such as electricity utilities due to high wind, storm surge, heavy precipitation, and flooding. Also, hurricanes have the potential to cause stress in pregnant women, potentially leading to adverse pregnancy and birth outcomes</w:t>
      </w:r>
      <w:r w:rsidR="00EC262A"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including spontaneous abortions, preterm births, or low birthweight deliveries.</w:t>
      </w:r>
    </w:p>
    <w:p w14:paraId="5F726235" w14:textId="4093E2DF" w:rsidR="00E56655" w:rsidRPr="00BA40DF" w:rsidRDefault="00E56655" w:rsidP="00E56655">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Against this backdrop, this dissertation investigates and assesses: (</w:t>
      </w:r>
      <w:proofErr w:type="spellStart"/>
      <w:r w:rsidRPr="00BA40DF">
        <w:rPr>
          <w:rFonts w:eastAsia="Times New Roman" w:cs="Times New Roman"/>
          <w:color w:val="000000" w:themeColor="text1"/>
          <w:sz w:val="24"/>
          <w:szCs w:val="24"/>
        </w:rPr>
        <w:t>i</w:t>
      </w:r>
      <w:proofErr w:type="spellEnd"/>
      <w:r w:rsidRPr="00BA40DF">
        <w:rPr>
          <w:rFonts w:eastAsia="Times New Roman" w:cs="Times New Roman"/>
          <w:color w:val="000000" w:themeColor="text1"/>
          <w:sz w:val="24"/>
          <w:szCs w:val="24"/>
        </w:rPr>
        <w:t xml:space="preserve">) the adverse impact of hurricane-induced discharges from Superfund Sites in terms of residents’ risk perception and its consequence on housing values in the real estate market, (ii) the effect of Hurricane Irma on birth related health outcomes, and (iii) the public preference for improvement in </w:t>
      </w:r>
      <w:r w:rsidR="00CF1661">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resilience of electricity infrastructures to withstand hurricane risks. </w:t>
      </w:r>
    </w:p>
    <w:p w14:paraId="422E62C5" w14:textId="3B292508" w:rsidR="00E56655" w:rsidRPr="00BA40DF" w:rsidRDefault="00E56655" w:rsidP="00E56655">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In the first essay, we investigate the impact of hurricane-induced discharges from Superfund Sites in terms of residents’ risk perception and its consequence on housing values in the real estate market using the Hedonic difference-in-difference approach. To build the empirical model, we interact multiple environmental and technological hazards (</w:t>
      </w:r>
      <w:r w:rsidR="006908BF" w:rsidRPr="00BA40DF">
        <w:rPr>
          <w:rFonts w:eastAsia="Times New Roman" w:cs="Times New Roman"/>
          <w:color w:val="000000" w:themeColor="text1"/>
          <w:sz w:val="24"/>
          <w:szCs w:val="24"/>
        </w:rPr>
        <w:t>hurricane, flood, and discharges</w:t>
      </w:r>
      <w:r w:rsidRPr="00BA40DF">
        <w:rPr>
          <w:rFonts w:eastAsia="Times New Roman" w:cs="Times New Roman"/>
          <w:color w:val="000000" w:themeColor="text1"/>
          <w:sz w:val="24"/>
          <w:szCs w:val="24"/>
        </w:rPr>
        <w:t xml:space="preserve"> from Superfund Sites), and integrate several geo-spatial variables</w:t>
      </w:r>
      <w:r w:rsidR="006D6D6C"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including maximum wind speed, storm surge inundation</w:t>
      </w:r>
      <w:r w:rsidR="00163CD6"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and proximity to impacted and non-impacted Superfund Sites in Harris County, Texas. Then</w:t>
      </w:r>
      <w:r w:rsidR="003B4D4F"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we use the revealed preference (RP) data of housing sale values to gain insights on how residents update their risk perceptions once they receive information regarding the severity of these multi-hazard risks</w:t>
      </w:r>
      <w:r w:rsidR="006D6D6C" w:rsidRPr="00BA40DF">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t>and whether the updated risk perception is capitalized into the real estate market. We f</w:t>
      </w:r>
      <w:r w:rsidR="002F5497" w:rsidRPr="00BA40DF">
        <w:rPr>
          <w:rFonts w:eastAsia="Times New Roman" w:cs="Times New Roman"/>
          <w:color w:val="000000" w:themeColor="text1"/>
          <w:sz w:val="24"/>
          <w:szCs w:val="24"/>
        </w:rPr>
        <w:t>ind</w:t>
      </w:r>
      <w:r w:rsidRPr="00BA40DF">
        <w:rPr>
          <w:rFonts w:eastAsia="Times New Roman" w:cs="Times New Roman"/>
          <w:color w:val="000000" w:themeColor="text1"/>
          <w:sz w:val="24"/>
          <w:szCs w:val="24"/>
        </w:rPr>
        <w:t xml:space="preserve"> that home price</w:t>
      </w:r>
      <w:r w:rsidR="00B157AD" w:rsidRPr="00BA40DF">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in the vicinity of Superfund Sites experience depreciation. Following the discovery of hurricane-induced discharges from Superfund Sites, we f</w:t>
      </w:r>
      <w:r w:rsidR="00324CCB" w:rsidRPr="00BA40DF">
        <w:rPr>
          <w:rFonts w:eastAsia="Times New Roman" w:cs="Times New Roman"/>
          <w:color w:val="000000" w:themeColor="text1"/>
          <w:sz w:val="24"/>
          <w:szCs w:val="24"/>
        </w:rPr>
        <w:t>ind</w:t>
      </w:r>
      <w:r w:rsidRPr="00BA40DF">
        <w:rPr>
          <w:rFonts w:eastAsia="Times New Roman" w:cs="Times New Roman"/>
          <w:color w:val="000000" w:themeColor="text1"/>
          <w:sz w:val="24"/>
          <w:szCs w:val="24"/>
        </w:rPr>
        <w:t xml:space="preserve"> an additional depreciation of home price near the impacted Superfund sites.</w:t>
      </w:r>
    </w:p>
    <w:p w14:paraId="088FFF67" w14:textId="3299E56B" w:rsidR="00E56655" w:rsidRPr="00BA40DF" w:rsidRDefault="00E56655" w:rsidP="00E56655">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In the second essay, we examine the relative effect of different Hurricane-induced stressors on birth outcomes (e.g., low birth weight and preterm birth). We combine two data sources: the 2016-2018 cross-sectional data on childbirth and related maternal health attributes</w:t>
      </w:r>
      <w:r w:rsidR="009F791A" w:rsidRPr="00BA40DF">
        <w:rPr>
          <w:rFonts w:eastAsia="Times New Roman" w:cs="Times New Roman"/>
          <w:color w:val="000000" w:themeColor="text1"/>
          <w:sz w:val="24"/>
          <w:szCs w:val="24"/>
        </w:rPr>
        <w:t xml:space="preserve"> (e.g., gestation age and birth weight)</w:t>
      </w:r>
      <w:r w:rsidRPr="00BA40DF">
        <w:rPr>
          <w:rFonts w:eastAsia="Times New Roman" w:cs="Times New Roman"/>
          <w:color w:val="000000" w:themeColor="text1"/>
          <w:sz w:val="24"/>
          <w:szCs w:val="24"/>
        </w:rPr>
        <w:t>, and geospatial characteristics of hurricane risks (e.g., hurricane track, wind speed, rate of damage to residential building, and evacuation order). We estimated models using the difference-in-difference approach. We find that on average</w:t>
      </w:r>
      <w:r w:rsidR="00756681"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the maternal exposure to Hurricane Irma has led to 7 grams decrease in birth weights. The impact is larger in magnitude if pregnant women were exposed to the hurricane in their third trimester. </w:t>
      </w:r>
    </w:p>
    <w:p w14:paraId="1745D21C" w14:textId="1F340523" w:rsidR="00E56655" w:rsidRPr="00BA40DF" w:rsidRDefault="00E56655" w:rsidP="00E56655">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 xml:space="preserve">In the third essay, we elicit the residents’ preferences (willingness to pay) for improvement in </w:t>
      </w:r>
      <w:r w:rsidR="00CF1661">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resilience of electricity infrastructures to hurricane risks in Florida using a discrete choice experiment (DCE) survey. The resilience of infrastructures is defined in terms of time required for restoring disrupted public utility services. Our DCE survey design consists of two hypothetical scenarios of improvements in </w:t>
      </w:r>
      <w:r w:rsidR="00CF1661">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resilience of electricity infrastructures, and a status quo scenario. These scenarios are differentiated based on the improvement in electricity infrastructures in terms of the percentage of electricity customers receiving the service 1-2 days, 3-5 days, 1 week, 2 weeks after a strong hurricane like Hurricane Irma. Our results suggest that respondents’ annual WTP ranges from $18.94 to $252.85, suggesting that there is a positive support for enhancing resilience in electricity infrastructures to reduce the impacts of hurricane risks in Florida.</w:t>
      </w:r>
    </w:p>
    <w:p w14:paraId="25504AE0" w14:textId="0A6818D3" w:rsidR="00760E61" w:rsidRPr="00BA40DF" w:rsidRDefault="00E56655" w:rsidP="00E56655">
      <w:pPr>
        <w:spacing w:line="480" w:lineRule="auto"/>
        <w:ind w:firstLine="720"/>
        <w:jc w:val="both"/>
        <w:rPr>
          <w:rFonts w:eastAsia="Times New Roman" w:cs="Times New Roman"/>
          <w:b/>
          <w:bCs/>
          <w:color w:val="000000" w:themeColor="text1"/>
          <w:sz w:val="24"/>
          <w:szCs w:val="24"/>
        </w:rPr>
      </w:pPr>
      <w:r w:rsidRPr="00BA40DF">
        <w:rPr>
          <w:rFonts w:eastAsia="Times New Roman" w:cs="Times New Roman"/>
          <w:color w:val="000000" w:themeColor="text1"/>
          <w:sz w:val="24"/>
          <w:szCs w:val="24"/>
        </w:rPr>
        <w:t xml:space="preserve">The findings from the first essay of this dissertation can </w:t>
      </w:r>
      <w:proofErr w:type="gramStart"/>
      <w:r w:rsidRPr="00BA40DF">
        <w:rPr>
          <w:rFonts w:eastAsia="Times New Roman" w:cs="Times New Roman"/>
          <w:color w:val="000000" w:themeColor="text1"/>
          <w:sz w:val="24"/>
          <w:szCs w:val="24"/>
        </w:rPr>
        <w:t>be helpful in understanding</w:t>
      </w:r>
      <w:proofErr w:type="gramEnd"/>
      <w:r w:rsidRPr="00BA40DF">
        <w:rPr>
          <w:rFonts w:eastAsia="Times New Roman" w:cs="Times New Roman"/>
          <w:color w:val="000000" w:themeColor="text1"/>
          <w:sz w:val="24"/>
          <w:szCs w:val="24"/>
        </w:rPr>
        <w:t xml:space="preserve"> how environmental disamenity such as Superfund Sites </w:t>
      </w:r>
      <w:r w:rsidR="00AE6501" w:rsidRPr="00BA40DF">
        <w:rPr>
          <w:rFonts w:eastAsia="Times New Roman" w:cs="Times New Roman"/>
          <w:color w:val="000000" w:themeColor="text1"/>
          <w:sz w:val="24"/>
          <w:szCs w:val="24"/>
        </w:rPr>
        <w:t xml:space="preserve">can </w:t>
      </w:r>
      <w:r w:rsidRPr="00BA40DF">
        <w:rPr>
          <w:rFonts w:eastAsia="Times New Roman" w:cs="Times New Roman"/>
          <w:color w:val="000000" w:themeColor="text1"/>
          <w:sz w:val="24"/>
          <w:szCs w:val="24"/>
        </w:rPr>
        <w:t xml:space="preserve">affect residents’ environmental risk perception and </w:t>
      </w:r>
      <w:r w:rsidR="00AE6501"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property values</w:t>
      </w:r>
      <w:r w:rsidR="00AE6501" w:rsidRPr="00BA40DF">
        <w:rPr>
          <w:rFonts w:eastAsia="Times New Roman" w:cs="Times New Roman"/>
          <w:color w:val="000000" w:themeColor="text1"/>
          <w:sz w:val="24"/>
          <w:szCs w:val="24"/>
        </w:rPr>
        <w:t xml:space="preserve"> in the real estate market</w:t>
      </w:r>
      <w:r w:rsidRPr="00BA40DF">
        <w:rPr>
          <w:rFonts w:eastAsia="Times New Roman" w:cs="Times New Roman"/>
          <w:color w:val="000000" w:themeColor="text1"/>
          <w:sz w:val="24"/>
          <w:szCs w:val="24"/>
        </w:rPr>
        <w:t xml:space="preserve">. The findings from the second essay can be used by health organizations to aid pregnant women to reduce their stress through preparation for hurricanes. Specific preparation measures may include creating </w:t>
      </w:r>
      <w:r w:rsidR="00756681" w:rsidRPr="00BA40DF">
        <w:rPr>
          <w:rFonts w:eastAsia="Times New Roman" w:cs="Times New Roman"/>
          <w:color w:val="000000" w:themeColor="text1"/>
          <w:sz w:val="24"/>
          <w:szCs w:val="24"/>
        </w:rPr>
        <w:t xml:space="preserve">a </w:t>
      </w:r>
      <w:r w:rsidRPr="00BA40DF">
        <w:rPr>
          <w:rFonts w:eastAsia="Times New Roman" w:cs="Times New Roman"/>
          <w:color w:val="000000" w:themeColor="text1"/>
          <w:sz w:val="24"/>
          <w:szCs w:val="24"/>
        </w:rPr>
        <w:t>secure place for pregnant women who seek shelter during the pregnancy. It can</w:t>
      </w:r>
      <w:r w:rsidR="001D34BC" w:rsidRPr="00BA40DF">
        <w:rPr>
          <w:rFonts w:eastAsia="Times New Roman" w:cs="Times New Roman"/>
          <w:color w:val="000000" w:themeColor="text1"/>
          <w:sz w:val="24"/>
          <w:szCs w:val="24"/>
        </w:rPr>
        <w:t xml:space="preserve"> also</w:t>
      </w:r>
      <w:r w:rsidRPr="00BA40DF">
        <w:rPr>
          <w:rFonts w:eastAsia="Times New Roman" w:cs="Times New Roman"/>
          <w:color w:val="000000" w:themeColor="text1"/>
          <w:sz w:val="24"/>
          <w:szCs w:val="24"/>
        </w:rPr>
        <w:t xml:space="preserve"> inform pregnant women regarding the possible risks of hurricane exposure and prioritize their essential needs such as water, food</w:t>
      </w:r>
      <w:r w:rsidR="00F50970"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etc. The findings from </w:t>
      </w:r>
      <w:r w:rsidR="00F50970"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third essay can help decision makers to develop more resilient infrastructures </w:t>
      </w:r>
      <w:r w:rsidR="00324CCB" w:rsidRPr="00BA40DF">
        <w:rPr>
          <w:rFonts w:eastAsia="Times New Roman" w:cs="Times New Roman"/>
          <w:color w:val="000000" w:themeColor="text1"/>
          <w:sz w:val="24"/>
          <w:szCs w:val="24"/>
        </w:rPr>
        <w:t>by</w:t>
      </w:r>
      <w:r w:rsidRPr="00BA40DF">
        <w:rPr>
          <w:rFonts w:eastAsia="Times New Roman" w:cs="Times New Roman"/>
          <w:color w:val="000000" w:themeColor="text1"/>
          <w:sz w:val="24"/>
          <w:szCs w:val="24"/>
        </w:rPr>
        <w:t xml:space="preserve"> incorporating households’ preferences and perspectives in</w:t>
      </w:r>
      <w:r w:rsidR="00151FE1" w:rsidRPr="00BA40DF">
        <w:rPr>
          <w:rFonts w:eastAsia="Times New Roman" w:cs="Times New Roman"/>
          <w:color w:val="000000" w:themeColor="text1"/>
          <w:sz w:val="24"/>
          <w:szCs w:val="24"/>
        </w:rPr>
        <w:t xml:space="preserve"> their</w:t>
      </w:r>
      <w:r w:rsidRPr="00BA40DF">
        <w:rPr>
          <w:rFonts w:eastAsia="Times New Roman" w:cs="Times New Roman"/>
          <w:color w:val="000000" w:themeColor="text1"/>
          <w:sz w:val="24"/>
          <w:szCs w:val="24"/>
        </w:rPr>
        <w:t xml:space="preserve"> planning and program design strategies.</w:t>
      </w:r>
    </w:p>
    <w:bookmarkEnd w:id="12"/>
    <w:p w14:paraId="025A686A" w14:textId="77777777" w:rsidR="00760E61" w:rsidRPr="00BA40DF" w:rsidRDefault="00760E61" w:rsidP="00963123">
      <w:pPr>
        <w:spacing w:line="480" w:lineRule="auto"/>
        <w:rPr>
          <w:rFonts w:eastAsia="Times New Roman" w:cs="Times New Roman"/>
          <w:b/>
          <w:bCs/>
          <w:color w:val="000000" w:themeColor="text1"/>
          <w:sz w:val="24"/>
          <w:szCs w:val="24"/>
        </w:rPr>
      </w:pPr>
    </w:p>
    <w:p w14:paraId="6604BABB" w14:textId="3FC2AF09" w:rsidR="00F840D2" w:rsidRPr="00BA40DF" w:rsidRDefault="00963123" w:rsidP="00D62C8C">
      <w:pPr>
        <w:spacing w:line="480" w:lineRule="auto"/>
        <w:jc w:val="center"/>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lastRenderedPageBreak/>
        <w:t>CHAPTER 2</w:t>
      </w:r>
    </w:p>
    <w:p w14:paraId="5E7C9476" w14:textId="50B762A2" w:rsidR="00F840D2" w:rsidRPr="00BA40DF" w:rsidRDefault="005E4ECF" w:rsidP="00D62C8C">
      <w:pPr>
        <w:spacing w:line="480" w:lineRule="auto"/>
        <w:jc w:val="center"/>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Hurricane-Induced Discharges from Superfund Site: A Hedonic Price Analysis of Real Estate Market Responses</w:t>
      </w:r>
    </w:p>
    <w:p w14:paraId="6C586EB9" w14:textId="6F4C420F" w:rsidR="00F840D2" w:rsidRPr="00BA40DF" w:rsidRDefault="00760E61" w:rsidP="00D62C8C">
      <w:pPr>
        <w:spacing w:line="480" w:lineRule="auto"/>
        <w:jc w:val="both"/>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2</w:t>
      </w:r>
      <w:r w:rsidR="006D3779" w:rsidRPr="00BA40DF">
        <w:rPr>
          <w:rFonts w:eastAsia="Times New Roman" w:cs="Times New Roman"/>
          <w:b/>
          <w:bCs/>
          <w:color w:val="000000" w:themeColor="text1"/>
          <w:sz w:val="24"/>
          <w:szCs w:val="24"/>
        </w:rPr>
        <w:t>.1 Introduction</w:t>
      </w:r>
    </w:p>
    <w:p w14:paraId="71FF58AC" w14:textId="09AAE514" w:rsidR="00EC4B76" w:rsidRPr="00BA40DF" w:rsidRDefault="005E1F43" w:rsidP="00D62C8C">
      <w:pPr>
        <w:spacing w:after="0" w:line="48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Recent studies have demonstrated that climate change may lead to increase the frequency and intensity of extreme weather events such as </w:t>
      </w:r>
      <w:r w:rsidR="009B114D" w:rsidRPr="00BA40DF">
        <w:rPr>
          <w:rFonts w:eastAsia="Times New Roman" w:cs="Times New Roman"/>
          <w:color w:val="000000" w:themeColor="text1"/>
          <w:sz w:val="24"/>
          <w:szCs w:val="24"/>
        </w:rPr>
        <w:t>h</w:t>
      </w:r>
      <w:r w:rsidRPr="00BA40DF">
        <w:rPr>
          <w:rFonts w:eastAsia="Times New Roman" w:cs="Times New Roman"/>
          <w:color w:val="000000" w:themeColor="text1"/>
          <w:sz w:val="24"/>
          <w:szCs w:val="24"/>
        </w:rPr>
        <w:t>urricanes (Karl et al., 2008; Mousavi et al., 2011; Duan et al., 2018). Hurricanes can produce heavy precipitation and strong wind</w:t>
      </w:r>
      <w:r w:rsidR="003E57A4"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leading to substantial flooding and storm surges with devastating effects in coastal areas (NOAA, 2020). People residing in coastal cities have suffered from coastal flooding induced by hurricanes through its adverse impact on their property, health, and local economies (Howarth et al., 2019)</w:t>
      </w:r>
      <w:r w:rsidR="006D3779" w:rsidRPr="00BA40DF">
        <w:rPr>
          <w:rFonts w:eastAsia="Times New Roman" w:cs="Times New Roman"/>
          <w:color w:val="000000" w:themeColor="text1"/>
          <w:sz w:val="24"/>
          <w:szCs w:val="24"/>
        </w:rPr>
        <w:t>.</w:t>
      </w:r>
    </w:p>
    <w:p w14:paraId="70273B78" w14:textId="4F5A38EB" w:rsidR="00EC4B76" w:rsidRPr="00BA40DF" w:rsidRDefault="00EC4B76" w:rsidP="00EC4B76">
      <w:pPr>
        <w:spacing w:line="480" w:lineRule="auto"/>
        <w:ind w:firstLine="720"/>
        <w:jc w:val="both"/>
        <w:rPr>
          <w:rFonts w:cs="Times New Roman"/>
          <w:color w:val="000000" w:themeColor="text1"/>
          <w:sz w:val="24"/>
          <w:szCs w:val="24"/>
        </w:rPr>
      </w:pPr>
      <w:bookmarkStart w:id="15" w:name="_Hlk39247439"/>
      <w:bookmarkStart w:id="16" w:name="_Hlk71382105"/>
      <w:r w:rsidRPr="00BA40DF">
        <w:rPr>
          <w:rFonts w:cs="Times New Roman"/>
          <w:color w:val="000000" w:themeColor="text1"/>
          <w:sz w:val="24"/>
          <w:szCs w:val="24"/>
        </w:rPr>
        <w:t>In recent decades, the intensity of hurricanes in the Atlantic Ocean has increased significantly (</w:t>
      </w:r>
      <w:proofErr w:type="spellStart"/>
      <w:r w:rsidRPr="00BA40DF">
        <w:rPr>
          <w:rFonts w:cs="Times New Roman"/>
          <w:color w:val="000000" w:themeColor="text1"/>
          <w:sz w:val="24"/>
          <w:szCs w:val="24"/>
        </w:rPr>
        <w:t>Komar</w:t>
      </w:r>
      <w:proofErr w:type="spellEnd"/>
      <w:r w:rsidRPr="00BA40DF">
        <w:rPr>
          <w:rFonts w:cs="Times New Roman"/>
          <w:color w:val="000000" w:themeColor="text1"/>
          <w:sz w:val="24"/>
          <w:szCs w:val="24"/>
        </w:rPr>
        <w:t xml:space="preserve"> et al., 2008, Elsner et al., 2008), </w:t>
      </w:r>
      <w:r w:rsidR="00324CCB" w:rsidRPr="00BA40DF">
        <w:rPr>
          <w:rFonts w:cs="Times New Roman"/>
          <w:color w:val="000000" w:themeColor="text1"/>
          <w:sz w:val="24"/>
          <w:szCs w:val="24"/>
        </w:rPr>
        <w:t>creating</w:t>
      </w:r>
      <w:r w:rsidRPr="00BA40DF">
        <w:rPr>
          <w:rFonts w:cs="Times New Roman"/>
          <w:color w:val="000000" w:themeColor="text1"/>
          <w:sz w:val="24"/>
          <w:szCs w:val="24"/>
        </w:rPr>
        <w:t xml:space="preserve"> costly and destructive effects </w:t>
      </w:r>
      <w:r w:rsidR="00F9387D" w:rsidRPr="00BA40DF">
        <w:rPr>
          <w:rFonts w:cs="Times New Roman"/>
          <w:color w:val="000000" w:themeColor="text1"/>
          <w:sz w:val="24"/>
          <w:szCs w:val="24"/>
        </w:rPr>
        <w:t>on</w:t>
      </w:r>
      <w:r w:rsidRPr="00BA40DF">
        <w:rPr>
          <w:rFonts w:cs="Times New Roman"/>
          <w:color w:val="000000" w:themeColor="text1"/>
          <w:sz w:val="24"/>
          <w:szCs w:val="24"/>
        </w:rPr>
        <w:t xml:space="preserve"> the Atlantic and Gulf Coast counties. Besides the direct </w:t>
      </w:r>
      <w:r w:rsidR="003A6E9C" w:rsidRPr="00BA40DF">
        <w:rPr>
          <w:rFonts w:cs="Times New Roman"/>
          <w:color w:val="000000" w:themeColor="text1"/>
          <w:sz w:val="24"/>
          <w:szCs w:val="24"/>
        </w:rPr>
        <w:t>impact</w:t>
      </w:r>
      <w:r w:rsidRPr="00BA40DF">
        <w:rPr>
          <w:rFonts w:cs="Times New Roman"/>
          <w:color w:val="000000" w:themeColor="text1"/>
          <w:sz w:val="24"/>
          <w:szCs w:val="24"/>
        </w:rPr>
        <w:t xml:space="preserve"> of hurricanes, including the destruction of buildings, capital stock, agricultural and industrial productions (</w:t>
      </w:r>
      <w:r w:rsidR="0033181D" w:rsidRPr="00BA40DF">
        <w:rPr>
          <w:rFonts w:cs="Times New Roman"/>
          <w:color w:val="000000" w:themeColor="text1"/>
          <w:sz w:val="24"/>
          <w:szCs w:val="24"/>
        </w:rPr>
        <w:t>Horwich</w:t>
      </w:r>
      <w:r w:rsidRPr="00BA40DF">
        <w:rPr>
          <w:rFonts w:cs="Times New Roman"/>
          <w:color w:val="000000" w:themeColor="text1"/>
          <w:sz w:val="24"/>
          <w:szCs w:val="24"/>
        </w:rPr>
        <w:t xml:space="preserve">, 2000), there </w:t>
      </w:r>
      <w:bookmarkStart w:id="17" w:name="_Hlk39247449"/>
      <w:bookmarkEnd w:id="15"/>
      <w:r w:rsidRPr="00BA40DF">
        <w:rPr>
          <w:rFonts w:cs="Times New Roman"/>
          <w:color w:val="000000" w:themeColor="text1"/>
          <w:sz w:val="24"/>
          <w:szCs w:val="24"/>
        </w:rPr>
        <w:t>are hurricanes</w:t>
      </w:r>
      <w:r w:rsidR="003A6E9C" w:rsidRPr="00BA40DF">
        <w:rPr>
          <w:rFonts w:cs="Times New Roman"/>
          <w:color w:val="000000" w:themeColor="text1"/>
          <w:sz w:val="24"/>
          <w:szCs w:val="24"/>
        </w:rPr>
        <w:t>-</w:t>
      </w:r>
      <w:r w:rsidRPr="00BA40DF">
        <w:rPr>
          <w:rFonts w:cs="Times New Roman"/>
          <w:color w:val="000000" w:themeColor="text1"/>
          <w:sz w:val="24"/>
          <w:szCs w:val="24"/>
        </w:rPr>
        <w:t>related health effects</w:t>
      </w:r>
      <w:r w:rsidR="00D87290" w:rsidRPr="00BA40DF">
        <w:rPr>
          <w:rFonts w:cs="Times New Roman"/>
          <w:color w:val="000000" w:themeColor="text1"/>
          <w:sz w:val="24"/>
          <w:szCs w:val="24"/>
        </w:rPr>
        <w:t>,</w:t>
      </w:r>
      <w:r w:rsidRPr="00BA40DF">
        <w:rPr>
          <w:rFonts w:cs="Times New Roman"/>
          <w:color w:val="000000" w:themeColor="text1"/>
          <w:sz w:val="24"/>
          <w:szCs w:val="24"/>
        </w:rPr>
        <w:t xml:space="preserve"> including death and injuries, infectious diseases, and mental health </w:t>
      </w:r>
      <w:bookmarkEnd w:id="17"/>
      <w:r w:rsidRPr="00BA40DF">
        <w:rPr>
          <w:rFonts w:cs="Times New Roman"/>
          <w:color w:val="000000" w:themeColor="text1"/>
          <w:sz w:val="24"/>
          <w:szCs w:val="24"/>
        </w:rPr>
        <w:t>effects (</w:t>
      </w:r>
      <w:r w:rsidRPr="00BA40DF">
        <w:rPr>
          <w:rFonts w:eastAsia="Times New Roman" w:cs="Times New Roman"/>
          <w:color w:val="000000" w:themeColor="text1"/>
          <w:sz w:val="24"/>
          <w:szCs w:val="24"/>
        </w:rPr>
        <w:t>Bourque et al.</w:t>
      </w:r>
      <w:r w:rsidRPr="00BA40DF">
        <w:rPr>
          <w:rFonts w:cs="Times New Roman"/>
          <w:color w:val="000000" w:themeColor="text1"/>
          <w:sz w:val="24"/>
          <w:szCs w:val="24"/>
        </w:rPr>
        <w:t xml:space="preserve">, 2006). </w:t>
      </w:r>
      <w:bookmarkStart w:id="18" w:name="_Hlk39247544"/>
      <w:r w:rsidRPr="00BA40DF">
        <w:rPr>
          <w:rFonts w:cs="Times New Roman"/>
          <w:color w:val="000000" w:themeColor="text1"/>
          <w:sz w:val="24"/>
          <w:szCs w:val="24"/>
        </w:rPr>
        <w:t>Furthermore, hurricanes may lead to hazardous material releases from industrial facilities. More than 16,000 hazardous material discharges were made by natural hazards in the U.S. from 1990-2000, where hurricanes were responsible for 20 percent of the releases (</w:t>
      </w:r>
      <w:proofErr w:type="spellStart"/>
      <w:r w:rsidRPr="00BA40DF">
        <w:rPr>
          <w:rFonts w:cs="Times New Roman"/>
          <w:color w:val="000000" w:themeColor="text1"/>
          <w:sz w:val="24"/>
          <w:szCs w:val="24"/>
        </w:rPr>
        <w:t>Sengul</w:t>
      </w:r>
      <w:proofErr w:type="spellEnd"/>
      <w:r w:rsidRPr="00BA40DF">
        <w:rPr>
          <w:rFonts w:cs="Times New Roman"/>
          <w:color w:val="000000" w:themeColor="text1"/>
          <w:sz w:val="24"/>
          <w:szCs w:val="24"/>
        </w:rPr>
        <w:t xml:space="preserve"> et al., 2012). Flooding, high wind, tornado</w:t>
      </w:r>
      <w:r w:rsidR="003A6E9C" w:rsidRPr="00BA40DF">
        <w:rPr>
          <w:rFonts w:cs="Times New Roman"/>
          <w:color w:val="000000" w:themeColor="text1"/>
          <w:sz w:val="24"/>
          <w:szCs w:val="24"/>
        </w:rPr>
        <w:t>,</w:t>
      </w:r>
      <w:r w:rsidRPr="00BA40DF">
        <w:rPr>
          <w:rFonts w:cs="Times New Roman"/>
          <w:color w:val="000000" w:themeColor="text1"/>
          <w:sz w:val="24"/>
          <w:szCs w:val="24"/>
        </w:rPr>
        <w:t xml:space="preserve"> and lightning spawned by hurricanes can lead to hazardous chemical discharges (Cruz et al., 2001). In August 2017, Hurricane Harvey, a category 4 </w:t>
      </w:r>
      <w:r w:rsidRPr="00BA40DF">
        <w:rPr>
          <w:rFonts w:cs="Times New Roman"/>
          <w:color w:val="000000" w:themeColor="text1"/>
          <w:sz w:val="24"/>
          <w:szCs w:val="24"/>
        </w:rPr>
        <w:lastRenderedPageBreak/>
        <w:t xml:space="preserve">hurricane, hit Texas (known as the center of the U.S. Petrochemical industry) </w:t>
      </w:r>
      <w:r w:rsidRPr="00BA40DF">
        <w:rPr>
          <w:rFonts w:eastAsia="Times New Roman" w:cs="Times New Roman"/>
          <w:color w:val="000000" w:themeColor="text1"/>
          <w:sz w:val="24"/>
          <w:szCs w:val="24"/>
        </w:rPr>
        <w:t xml:space="preserve">(see </w:t>
      </w:r>
      <w:r w:rsidR="00760E61" w:rsidRPr="00BA40DF">
        <w:rPr>
          <w:rFonts w:eastAsia="Times New Roman" w:cs="Times New Roman"/>
          <w:color w:val="000000" w:themeColor="text1"/>
          <w:sz w:val="24"/>
          <w:szCs w:val="24"/>
        </w:rPr>
        <w:t>Figure 2.1</w:t>
      </w:r>
      <w:r w:rsidRPr="00BA40DF">
        <w:rPr>
          <w:rFonts w:eastAsia="Times New Roman" w:cs="Times New Roman"/>
          <w:color w:val="000000" w:themeColor="text1"/>
          <w:sz w:val="24"/>
          <w:szCs w:val="24"/>
        </w:rPr>
        <w:t>)</w:t>
      </w:r>
      <w:r w:rsidRPr="00BA40DF">
        <w:rPr>
          <w:rFonts w:cs="Times New Roman"/>
          <w:color w:val="000000" w:themeColor="text1"/>
          <w:sz w:val="24"/>
          <w:szCs w:val="24"/>
        </w:rPr>
        <w:t xml:space="preserve">. It dumped more than 40 inches of rain on Huston, Galveston Bay, and Houston Ship Channel and impacted over 500 industrial facilities in the area (Friedrich, 2017). </w:t>
      </w:r>
    </w:p>
    <w:p w14:paraId="2C21584A" w14:textId="58F88FF5" w:rsidR="00EC4B76" w:rsidRPr="00BA40DF" w:rsidRDefault="00EC4B76" w:rsidP="00EC4B76">
      <w:pPr>
        <w:spacing w:line="480" w:lineRule="auto"/>
        <w:ind w:firstLine="720"/>
        <w:jc w:val="both"/>
        <w:rPr>
          <w:rFonts w:eastAsia="Times New Roman" w:cs="Times New Roman"/>
          <w:color w:val="000000" w:themeColor="text1"/>
          <w:sz w:val="24"/>
          <w:szCs w:val="24"/>
        </w:rPr>
      </w:pPr>
      <w:bookmarkStart w:id="19" w:name="_Hlk39247575"/>
      <w:bookmarkEnd w:id="16"/>
      <w:bookmarkEnd w:id="18"/>
      <w:r w:rsidRPr="00BA40DF">
        <w:rPr>
          <w:rFonts w:cs="Times New Roman"/>
          <w:color w:val="000000" w:themeColor="text1"/>
          <w:sz w:val="24"/>
          <w:szCs w:val="24"/>
        </w:rPr>
        <w:t xml:space="preserve">According to the Environmental Protection Agency (EPA), 41 toxic waste sites known as Superfund sites were hit by Hurricane Harvey (see Figure </w:t>
      </w:r>
      <w:r w:rsidR="006852AA" w:rsidRPr="00BA40DF">
        <w:rPr>
          <w:rFonts w:cs="Times New Roman"/>
          <w:color w:val="000000" w:themeColor="text1"/>
          <w:sz w:val="24"/>
          <w:szCs w:val="24"/>
        </w:rPr>
        <w:t>2</w:t>
      </w:r>
      <w:r w:rsidR="00E30177" w:rsidRPr="00BA40DF">
        <w:rPr>
          <w:rFonts w:cs="Times New Roman"/>
          <w:color w:val="000000" w:themeColor="text1"/>
          <w:sz w:val="24"/>
          <w:szCs w:val="24"/>
        </w:rPr>
        <w:t>.</w:t>
      </w:r>
      <w:r w:rsidRPr="00BA40DF">
        <w:rPr>
          <w:rFonts w:cs="Times New Roman"/>
          <w:color w:val="000000" w:themeColor="text1"/>
          <w:sz w:val="24"/>
          <w:szCs w:val="24"/>
        </w:rPr>
        <w:t>2). On August 28, 2017, both EPA and Texas Commission on Environmental Quality (TCEQ) started working with local, federal, and state officials to find the exten</w:t>
      </w:r>
      <w:r w:rsidR="00324CCB" w:rsidRPr="00BA40DF">
        <w:rPr>
          <w:rFonts w:cs="Times New Roman"/>
          <w:color w:val="000000" w:themeColor="text1"/>
          <w:sz w:val="24"/>
          <w:szCs w:val="24"/>
        </w:rPr>
        <w:t>t</w:t>
      </w:r>
      <w:r w:rsidRPr="00BA40DF">
        <w:rPr>
          <w:rFonts w:cs="Times New Roman"/>
          <w:color w:val="000000" w:themeColor="text1"/>
          <w:sz w:val="24"/>
          <w:szCs w:val="24"/>
        </w:rPr>
        <w:t xml:space="preserve"> of Hurricane Harvey’s impact on human health and the surrounding areas (EPA, 2017a). The EPA has conducted several assessments using aerial images to analyze the possible impact of Hurricane Harvey at the 41 Superfund Sites. </w:t>
      </w:r>
      <w:bookmarkStart w:id="20" w:name="_Hlk55062119"/>
      <w:r w:rsidRPr="00BA40DF">
        <w:rPr>
          <w:rFonts w:cs="Times New Roman"/>
          <w:color w:val="000000" w:themeColor="text1"/>
          <w:sz w:val="24"/>
          <w:szCs w:val="24"/>
        </w:rPr>
        <w:t xml:space="preserve">They reported that 28 Superfund Sites were not impacted and damaged significantly by the hurricane-induced </w:t>
      </w:r>
      <w:bookmarkStart w:id="21" w:name="_Hlk39247585"/>
      <w:bookmarkEnd w:id="19"/>
      <w:r w:rsidRPr="00BA40DF">
        <w:rPr>
          <w:rFonts w:cs="Times New Roman"/>
          <w:color w:val="000000" w:themeColor="text1"/>
          <w:sz w:val="24"/>
          <w:szCs w:val="24"/>
        </w:rPr>
        <w:t>flooding; however, the remaining</w:t>
      </w:r>
      <w:r w:rsidR="006F53DB" w:rsidRPr="00BA40DF">
        <w:rPr>
          <w:rFonts w:cs="Times New Roman"/>
          <w:color w:val="000000" w:themeColor="text1"/>
          <w:sz w:val="24"/>
          <w:szCs w:val="24"/>
        </w:rPr>
        <w:t xml:space="preserve"> </w:t>
      </w:r>
      <w:r w:rsidRPr="00BA40DF">
        <w:rPr>
          <w:rFonts w:cs="Times New Roman"/>
          <w:color w:val="000000" w:themeColor="text1"/>
          <w:sz w:val="24"/>
          <w:szCs w:val="24"/>
        </w:rPr>
        <w:t xml:space="preserve">13 Superfund Sites </w:t>
      </w:r>
      <w:r w:rsidR="00324CCB" w:rsidRPr="00BA40DF">
        <w:rPr>
          <w:rFonts w:cs="Times New Roman"/>
          <w:color w:val="000000" w:themeColor="text1"/>
          <w:sz w:val="24"/>
          <w:szCs w:val="24"/>
        </w:rPr>
        <w:t xml:space="preserve">were </w:t>
      </w:r>
      <w:r w:rsidRPr="00BA40DF">
        <w:rPr>
          <w:rFonts w:cs="Times New Roman"/>
          <w:color w:val="000000" w:themeColor="text1"/>
          <w:sz w:val="24"/>
          <w:szCs w:val="24"/>
        </w:rPr>
        <w:t>flooded and may have experienced severe hurricane-induced damage (EPA, 2017a).</w:t>
      </w:r>
      <w:r w:rsidRPr="00BA40DF">
        <w:rPr>
          <w:rFonts w:eastAsia="Times New Roman" w:cs="Times New Roman"/>
          <w:color w:val="000000" w:themeColor="text1"/>
          <w:sz w:val="24"/>
          <w:szCs w:val="24"/>
        </w:rPr>
        <w:t xml:space="preserve"> </w:t>
      </w:r>
      <w:bookmarkEnd w:id="21"/>
    </w:p>
    <w:bookmarkEnd w:id="20"/>
    <w:p w14:paraId="1644E5BA" w14:textId="0B5D4147" w:rsidR="00EC4B76" w:rsidRPr="00BA40DF" w:rsidRDefault="00EC4B76" w:rsidP="00EC4B76">
      <w:pPr>
        <w:spacing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Hurricane Harvey-induced damage in the Superfund sites has caused </w:t>
      </w:r>
      <w:r w:rsidR="00C632AD" w:rsidRPr="00BA40DF">
        <w:rPr>
          <w:rFonts w:cs="Times New Roman"/>
          <w:color w:val="000000" w:themeColor="text1"/>
          <w:sz w:val="24"/>
          <w:szCs w:val="24"/>
        </w:rPr>
        <w:t xml:space="preserve">the </w:t>
      </w:r>
      <w:r w:rsidRPr="00BA40DF">
        <w:rPr>
          <w:rFonts w:cs="Times New Roman"/>
          <w:color w:val="000000" w:themeColor="text1"/>
          <w:sz w:val="24"/>
          <w:szCs w:val="24"/>
        </w:rPr>
        <w:t xml:space="preserve">release of hazardous contaminants from the sites into the environment and </w:t>
      </w:r>
      <w:r w:rsidR="00F34BA4">
        <w:rPr>
          <w:rFonts w:cs="Times New Roman"/>
          <w:color w:val="000000" w:themeColor="text1"/>
          <w:sz w:val="24"/>
          <w:szCs w:val="24"/>
        </w:rPr>
        <w:t xml:space="preserve">the </w:t>
      </w:r>
      <w:r w:rsidRPr="00BA40DF">
        <w:rPr>
          <w:rFonts w:cs="Times New Roman"/>
          <w:color w:val="000000" w:themeColor="text1"/>
          <w:sz w:val="24"/>
          <w:szCs w:val="24"/>
        </w:rPr>
        <w:t>nearby communities. It is assumed that the presence of contaminated land is considered as an environmental disamenity and can be capitalized into housing values in the real estate market (Braden et al., 2011). There is a body of research that analyzes the effect of discovery or cleanup of contaminated land</w:t>
      </w:r>
      <w:r w:rsidR="006B7605" w:rsidRPr="00BA40DF">
        <w:rPr>
          <w:rFonts w:cs="Times New Roman"/>
          <w:color w:val="000000" w:themeColor="text1"/>
          <w:sz w:val="24"/>
          <w:szCs w:val="24"/>
        </w:rPr>
        <w:t>,</w:t>
      </w:r>
      <w:r w:rsidRPr="00BA40DF">
        <w:rPr>
          <w:rFonts w:cs="Times New Roman"/>
          <w:color w:val="000000" w:themeColor="text1"/>
          <w:sz w:val="24"/>
          <w:szCs w:val="24"/>
        </w:rPr>
        <w:t xml:space="preserve"> including Brownfield (Kaufman &amp; Cloutier, 2006; </w:t>
      </w:r>
      <w:proofErr w:type="spellStart"/>
      <w:r w:rsidRPr="00BA40DF">
        <w:rPr>
          <w:rFonts w:cs="Times New Roman"/>
          <w:color w:val="000000" w:themeColor="text1"/>
          <w:sz w:val="24"/>
          <w:szCs w:val="24"/>
        </w:rPr>
        <w:t>Haninger</w:t>
      </w:r>
      <w:proofErr w:type="spellEnd"/>
      <w:r w:rsidRPr="00BA40DF">
        <w:rPr>
          <w:rFonts w:cs="Times New Roman"/>
          <w:color w:val="000000" w:themeColor="text1"/>
          <w:sz w:val="24"/>
          <w:szCs w:val="24"/>
        </w:rPr>
        <w:t xml:space="preserve"> </w:t>
      </w:r>
      <w:r w:rsidR="0033181D" w:rsidRPr="00BA40DF">
        <w:rPr>
          <w:rFonts w:cs="Times New Roman"/>
          <w:color w:val="000000" w:themeColor="text1"/>
          <w:sz w:val="24"/>
          <w:szCs w:val="24"/>
        </w:rPr>
        <w:t>&amp;</w:t>
      </w:r>
      <w:r w:rsidRPr="00BA40DF">
        <w:rPr>
          <w:rFonts w:cs="Times New Roman"/>
          <w:color w:val="000000" w:themeColor="text1"/>
          <w:sz w:val="24"/>
          <w:szCs w:val="24"/>
        </w:rPr>
        <w:t xml:space="preserve"> Timmins, 2017), underground storage tanks (Simon et al., 1997; Isakson </w:t>
      </w:r>
      <w:r w:rsidR="00EF0E0D" w:rsidRPr="00BA40DF">
        <w:rPr>
          <w:rFonts w:cs="Times New Roman"/>
          <w:color w:val="000000" w:themeColor="text1"/>
          <w:sz w:val="24"/>
          <w:szCs w:val="24"/>
        </w:rPr>
        <w:t>&amp;</w:t>
      </w:r>
      <w:r w:rsidRPr="00BA40DF">
        <w:rPr>
          <w:rFonts w:cs="Times New Roman"/>
          <w:color w:val="000000" w:themeColor="text1"/>
          <w:sz w:val="24"/>
          <w:szCs w:val="24"/>
        </w:rPr>
        <w:t xml:space="preserve"> Ecker, 2010; </w:t>
      </w:r>
      <w:proofErr w:type="spellStart"/>
      <w:r w:rsidRPr="00BA40DF">
        <w:rPr>
          <w:rFonts w:cs="Times New Roman"/>
          <w:color w:val="000000" w:themeColor="text1"/>
          <w:sz w:val="24"/>
          <w:szCs w:val="24"/>
        </w:rPr>
        <w:t>Guignet</w:t>
      </w:r>
      <w:proofErr w:type="spellEnd"/>
      <w:r w:rsidRPr="00BA40DF">
        <w:rPr>
          <w:rFonts w:cs="Times New Roman"/>
          <w:color w:val="000000" w:themeColor="text1"/>
          <w:sz w:val="24"/>
          <w:szCs w:val="24"/>
        </w:rPr>
        <w:t xml:space="preserve">, 2013) and Superfund Sites (Greenstone </w:t>
      </w:r>
      <w:r w:rsidR="00EF0E0D" w:rsidRPr="00BA40DF">
        <w:rPr>
          <w:rFonts w:cs="Times New Roman"/>
          <w:color w:val="000000" w:themeColor="text1"/>
          <w:sz w:val="24"/>
          <w:szCs w:val="24"/>
        </w:rPr>
        <w:t>&amp;</w:t>
      </w:r>
      <w:r w:rsidRPr="00BA40DF">
        <w:rPr>
          <w:rFonts w:cs="Times New Roman"/>
          <w:color w:val="000000" w:themeColor="text1"/>
          <w:sz w:val="24"/>
          <w:szCs w:val="24"/>
        </w:rPr>
        <w:t xml:space="preserve"> Gallagher, 2008; </w:t>
      </w:r>
      <w:proofErr w:type="spellStart"/>
      <w:r w:rsidRPr="00BA40DF">
        <w:rPr>
          <w:rFonts w:cs="Times New Roman"/>
          <w:color w:val="000000" w:themeColor="text1"/>
          <w:sz w:val="24"/>
          <w:szCs w:val="24"/>
        </w:rPr>
        <w:t>Gamper-Rabindran</w:t>
      </w:r>
      <w:proofErr w:type="spellEnd"/>
      <w:r w:rsidRPr="00BA40DF">
        <w:rPr>
          <w:rFonts w:cs="Times New Roman"/>
          <w:color w:val="000000" w:themeColor="text1"/>
          <w:sz w:val="24"/>
          <w:szCs w:val="24"/>
        </w:rPr>
        <w:t xml:space="preserve"> </w:t>
      </w:r>
      <w:r w:rsidR="00EF0E0D" w:rsidRPr="00BA40DF">
        <w:rPr>
          <w:rFonts w:cs="Times New Roman"/>
          <w:color w:val="000000" w:themeColor="text1"/>
          <w:sz w:val="24"/>
          <w:szCs w:val="24"/>
        </w:rPr>
        <w:t>&amp;</w:t>
      </w:r>
      <w:r w:rsidRPr="00BA40DF">
        <w:rPr>
          <w:rFonts w:cs="Times New Roman"/>
          <w:color w:val="000000" w:themeColor="text1"/>
          <w:sz w:val="24"/>
          <w:szCs w:val="24"/>
        </w:rPr>
        <w:t xml:space="preserve"> Timmins, 2013), on housing values in the real estate market. In terms of the </w:t>
      </w:r>
      <w:r w:rsidRPr="00BA40DF">
        <w:rPr>
          <w:rFonts w:cs="Times New Roman"/>
          <w:color w:val="000000" w:themeColor="text1"/>
          <w:sz w:val="24"/>
          <w:szCs w:val="24"/>
        </w:rPr>
        <w:lastRenderedPageBreak/>
        <w:t>contamination of Superfund Sites, several studies estimated the costs and benefits of Superfund Sites cleanup</w:t>
      </w:r>
      <w:r w:rsidR="00256785" w:rsidRPr="00BA40DF">
        <w:rPr>
          <w:rFonts w:cs="Times New Roman"/>
          <w:color w:val="000000" w:themeColor="text1"/>
          <w:sz w:val="24"/>
          <w:szCs w:val="24"/>
        </w:rPr>
        <w:t>s</w:t>
      </w:r>
      <w:r w:rsidRPr="00BA40DF">
        <w:rPr>
          <w:rFonts w:cs="Times New Roman"/>
          <w:color w:val="000000" w:themeColor="text1"/>
          <w:sz w:val="24"/>
          <w:szCs w:val="24"/>
        </w:rPr>
        <w:t xml:space="preserve"> (</w:t>
      </w:r>
      <w:proofErr w:type="spellStart"/>
      <w:r w:rsidRPr="00BA40DF">
        <w:rPr>
          <w:rFonts w:cs="Times New Roman"/>
          <w:color w:val="000000" w:themeColor="text1"/>
          <w:sz w:val="24"/>
          <w:szCs w:val="24"/>
        </w:rPr>
        <w:t>Viscusi</w:t>
      </w:r>
      <w:proofErr w:type="spellEnd"/>
      <w:r w:rsidRPr="00BA40DF">
        <w:rPr>
          <w:rFonts w:cs="Times New Roman"/>
          <w:color w:val="000000" w:themeColor="text1"/>
          <w:sz w:val="24"/>
          <w:szCs w:val="24"/>
        </w:rPr>
        <w:t xml:space="preserve"> </w:t>
      </w:r>
      <w:r w:rsidR="00EF0E0D" w:rsidRPr="00BA40DF">
        <w:rPr>
          <w:rFonts w:cs="Times New Roman"/>
          <w:color w:val="000000" w:themeColor="text1"/>
          <w:sz w:val="24"/>
          <w:szCs w:val="24"/>
        </w:rPr>
        <w:t>&amp;</w:t>
      </w:r>
      <w:r w:rsidRPr="00BA40DF">
        <w:rPr>
          <w:rFonts w:cs="Times New Roman"/>
          <w:color w:val="000000" w:themeColor="text1"/>
          <w:sz w:val="24"/>
          <w:szCs w:val="24"/>
        </w:rPr>
        <w:t xml:space="preserve"> Hamilton, 1999; Savchenko </w:t>
      </w:r>
      <w:r w:rsidR="00EF0E0D" w:rsidRPr="00BA40DF">
        <w:rPr>
          <w:rFonts w:cs="Times New Roman"/>
          <w:color w:val="000000" w:themeColor="text1"/>
          <w:sz w:val="24"/>
          <w:szCs w:val="24"/>
        </w:rPr>
        <w:t>&amp;</w:t>
      </w:r>
      <w:r w:rsidRPr="00BA40DF">
        <w:rPr>
          <w:rFonts w:cs="Times New Roman"/>
          <w:color w:val="000000" w:themeColor="text1"/>
          <w:sz w:val="24"/>
          <w:szCs w:val="24"/>
        </w:rPr>
        <w:t xml:space="preserve"> Braden</w:t>
      </w:r>
      <w:r w:rsidR="00BD5A99" w:rsidRPr="00BA40DF">
        <w:rPr>
          <w:rFonts w:cs="Times New Roman"/>
          <w:color w:val="000000" w:themeColor="text1"/>
          <w:sz w:val="24"/>
          <w:szCs w:val="24"/>
        </w:rPr>
        <w:t>,</w:t>
      </w:r>
      <w:r w:rsidRPr="00BA40DF">
        <w:rPr>
          <w:rFonts w:cs="Times New Roman"/>
          <w:color w:val="000000" w:themeColor="text1"/>
          <w:sz w:val="24"/>
          <w:szCs w:val="24"/>
        </w:rPr>
        <w:t xml:space="preserve"> 2019). </w:t>
      </w:r>
    </w:p>
    <w:p w14:paraId="6C2DD80D" w14:textId="52B7A1D0" w:rsidR="00EC4B76" w:rsidRPr="00BA40DF" w:rsidRDefault="00EC4B76" w:rsidP="00271E3E">
      <w:pPr>
        <w:spacing w:line="480" w:lineRule="auto"/>
        <w:ind w:firstLine="720"/>
        <w:jc w:val="both"/>
        <w:rPr>
          <w:rFonts w:cs="Times New Roman"/>
          <w:color w:val="000000" w:themeColor="text1"/>
          <w:sz w:val="24"/>
          <w:szCs w:val="24"/>
        </w:rPr>
      </w:pPr>
      <w:proofErr w:type="gramStart"/>
      <w:r w:rsidRPr="00BA40DF">
        <w:rPr>
          <w:rFonts w:cs="Times New Roman"/>
          <w:color w:val="000000" w:themeColor="text1"/>
          <w:sz w:val="24"/>
          <w:szCs w:val="24"/>
        </w:rPr>
        <w:t>The majority of</w:t>
      </w:r>
      <w:proofErr w:type="gramEnd"/>
      <w:r w:rsidRPr="00BA40DF">
        <w:rPr>
          <w:rFonts w:cs="Times New Roman"/>
          <w:color w:val="000000" w:themeColor="text1"/>
          <w:sz w:val="24"/>
          <w:szCs w:val="24"/>
        </w:rPr>
        <w:t xml:space="preserve"> studies that investigated the effect of contamination on housing values have used the two most common methods, which are stated and revealed preferences approache</w:t>
      </w:r>
      <w:r w:rsidR="00324CCB" w:rsidRPr="00BA40DF">
        <w:rPr>
          <w:rFonts w:cs="Times New Roman"/>
          <w:color w:val="000000" w:themeColor="text1"/>
          <w:sz w:val="24"/>
          <w:szCs w:val="24"/>
        </w:rPr>
        <w:t>s</w:t>
      </w:r>
      <w:r w:rsidRPr="00BA40DF">
        <w:rPr>
          <w:rFonts w:cs="Times New Roman"/>
          <w:color w:val="000000" w:themeColor="text1"/>
          <w:sz w:val="24"/>
          <w:szCs w:val="24"/>
        </w:rPr>
        <w:t xml:space="preserve"> (Gayer et al., 2000; </w:t>
      </w:r>
      <w:proofErr w:type="spellStart"/>
      <w:r w:rsidRPr="00BA40DF">
        <w:rPr>
          <w:rFonts w:eastAsia="Times New Roman" w:cs="Times New Roman"/>
          <w:color w:val="000000" w:themeColor="text1"/>
          <w:sz w:val="24"/>
          <w:szCs w:val="24"/>
        </w:rPr>
        <w:t>Earnhart</w:t>
      </w:r>
      <w:proofErr w:type="spellEnd"/>
      <w:r w:rsidRPr="00BA40DF">
        <w:rPr>
          <w:rFonts w:eastAsia="Times New Roman" w:cs="Times New Roman"/>
          <w:color w:val="000000" w:themeColor="text1"/>
          <w:sz w:val="24"/>
          <w:szCs w:val="24"/>
        </w:rPr>
        <w:t>, 2002;</w:t>
      </w:r>
      <w:r w:rsidRPr="00BA40DF">
        <w:rPr>
          <w:rFonts w:cs="Times New Roman"/>
          <w:color w:val="000000" w:themeColor="text1"/>
          <w:sz w:val="24"/>
          <w:szCs w:val="24"/>
        </w:rPr>
        <w:t xml:space="preserve"> Mattia et al., 2010; </w:t>
      </w:r>
      <w:proofErr w:type="spellStart"/>
      <w:r w:rsidRPr="00BA40DF">
        <w:rPr>
          <w:rFonts w:cs="Times New Roman"/>
          <w:color w:val="000000" w:themeColor="text1"/>
          <w:sz w:val="24"/>
          <w:szCs w:val="24"/>
        </w:rPr>
        <w:t>Guignet</w:t>
      </w:r>
      <w:proofErr w:type="spellEnd"/>
      <w:r w:rsidRPr="00BA40DF">
        <w:rPr>
          <w:rFonts w:cs="Times New Roman"/>
          <w:color w:val="000000" w:themeColor="text1"/>
          <w:sz w:val="24"/>
          <w:szCs w:val="24"/>
        </w:rPr>
        <w:t xml:space="preserve"> et al., 2018</w:t>
      </w:r>
      <w:r w:rsidRPr="00BA40DF">
        <w:rPr>
          <w:rFonts w:eastAsia="Times New Roman" w:cs="Times New Roman"/>
          <w:color w:val="000000" w:themeColor="text1"/>
          <w:sz w:val="24"/>
          <w:szCs w:val="24"/>
        </w:rPr>
        <w:t>)</w:t>
      </w:r>
      <w:r w:rsidRPr="00BA40DF">
        <w:rPr>
          <w:rFonts w:cs="Times New Roman"/>
          <w:color w:val="000000" w:themeColor="text1"/>
          <w:sz w:val="24"/>
          <w:szCs w:val="24"/>
        </w:rPr>
        <w:t>. In the stated preference approach, the benefits of Superfund Sites cleanups can be elicited using a hypothetical situation where respondents are asked about how the cleanup of contaminated sites can benefit human health and their surrounding environment. Since the stated preference survey is hypothetical, we do not need to have specific information regarding Superfund Site contamination (</w:t>
      </w:r>
      <w:proofErr w:type="spellStart"/>
      <w:r w:rsidRPr="00BA40DF">
        <w:rPr>
          <w:rFonts w:cs="Times New Roman"/>
          <w:color w:val="000000" w:themeColor="text1"/>
          <w:sz w:val="24"/>
          <w:szCs w:val="24"/>
        </w:rPr>
        <w:t>Guignet</w:t>
      </w:r>
      <w:proofErr w:type="spellEnd"/>
      <w:r w:rsidRPr="00BA40DF">
        <w:rPr>
          <w:rFonts w:cs="Times New Roman"/>
          <w:color w:val="000000" w:themeColor="text1"/>
          <w:sz w:val="24"/>
          <w:szCs w:val="24"/>
        </w:rPr>
        <w:t xml:space="preserve">, 2011). However, the downside of this approach is that it does not reflect the real individual’s reaction in response to </w:t>
      </w:r>
      <w:r w:rsidR="00BC034F" w:rsidRPr="00BA40DF">
        <w:rPr>
          <w:rFonts w:cs="Times New Roman"/>
          <w:color w:val="000000" w:themeColor="text1"/>
          <w:sz w:val="24"/>
          <w:szCs w:val="24"/>
        </w:rPr>
        <w:t>the cleanup</w:t>
      </w:r>
      <w:r w:rsidRPr="00BA40DF">
        <w:rPr>
          <w:rFonts w:cs="Times New Roman"/>
          <w:color w:val="000000" w:themeColor="text1"/>
          <w:sz w:val="24"/>
          <w:szCs w:val="24"/>
        </w:rPr>
        <w:t xml:space="preserve"> process since it is a hypothetical scenario (Freeman, 1993). The second approach uses the hedonic price method, which estimates the benefits of cleanup contamination from Superfund Sites in a real market situation. In most</w:t>
      </w:r>
      <w:r w:rsidR="00E30177" w:rsidRPr="00BA40DF">
        <w:rPr>
          <w:rFonts w:cs="Times New Roman"/>
          <w:color w:val="000000" w:themeColor="text1"/>
          <w:sz w:val="24"/>
          <w:szCs w:val="24"/>
        </w:rPr>
        <w:t xml:space="preserve"> of</w:t>
      </w:r>
      <w:r w:rsidRPr="00BA40DF">
        <w:rPr>
          <w:rFonts w:cs="Times New Roman"/>
          <w:color w:val="000000" w:themeColor="text1"/>
          <w:sz w:val="24"/>
          <w:szCs w:val="24"/>
        </w:rPr>
        <w:t xml:space="preserve"> these hedonic studies, changes in housing prices are assessed based on the changes in the toxic site status (</w:t>
      </w:r>
      <w:r w:rsidR="000C7F73" w:rsidRPr="00BA40DF">
        <w:rPr>
          <w:rFonts w:cs="Times New Roman"/>
          <w:color w:val="000000" w:themeColor="text1"/>
          <w:sz w:val="24"/>
          <w:szCs w:val="24"/>
        </w:rPr>
        <w:t>e.g</w:t>
      </w:r>
      <w:r w:rsidRPr="00BA40DF">
        <w:rPr>
          <w:rFonts w:cs="Times New Roman"/>
          <w:color w:val="000000" w:themeColor="text1"/>
          <w:sz w:val="24"/>
          <w:szCs w:val="24"/>
        </w:rPr>
        <w:t xml:space="preserve">., </w:t>
      </w:r>
      <w:r w:rsidR="00E30177" w:rsidRPr="00BA40DF">
        <w:rPr>
          <w:rFonts w:cs="Times New Roman"/>
          <w:color w:val="000000" w:themeColor="text1"/>
          <w:sz w:val="24"/>
          <w:szCs w:val="24"/>
        </w:rPr>
        <w:t xml:space="preserve">national priorities list (NPL) site listing process, </w:t>
      </w:r>
      <w:r w:rsidR="00271E3E" w:rsidRPr="00BA40DF">
        <w:rPr>
          <w:rFonts w:cs="Times New Roman"/>
          <w:color w:val="000000" w:themeColor="text1"/>
          <w:sz w:val="24"/>
          <w:szCs w:val="24"/>
        </w:rPr>
        <w:t>cleanup</w:t>
      </w:r>
      <w:r w:rsidR="00E30177" w:rsidRPr="00BA40DF">
        <w:rPr>
          <w:rFonts w:cs="Times New Roman"/>
          <w:color w:val="000000" w:themeColor="text1"/>
          <w:sz w:val="24"/>
          <w:szCs w:val="24"/>
        </w:rPr>
        <w:t xml:space="preserve"> decisions, </w:t>
      </w:r>
      <w:r w:rsidR="00271E3E" w:rsidRPr="00BA40DF">
        <w:rPr>
          <w:rFonts w:cs="Times New Roman"/>
          <w:color w:val="000000" w:themeColor="text1"/>
          <w:sz w:val="24"/>
          <w:szCs w:val="24"/>
        </w:rPr>
        <w:t>cleanup</w:t>
      </w:r>
      <w:r w:rsidR="00E30177" w:rsidRPr="00BA40DF">
        <w:rPr>
          <w:rFonts w:cs="Times New Roman"/>
          <w:color w:val="000000" w:themeColor="text1"/>
          <w:sz w:val="24"/>
          <w:szCs w:val="24"/>
        </w:rPr>
        <w:t xml:space="preserve"> action,</w:t>
      </w:r>
      <w:r w:rsidR="00271E3E" w:rsidRPr="00BA40DF">
        <w:rPr>
          <w:rFonts w:cs="Times New Roman"/>
          <w:color w:val="000000" w:themeColor="text1"/>
          <w:sz w:val="24"/>
          <w:szCs w:val="24"/>
        </w:rPr>
        <w:t xml:space="preserve"> </w:t>
      </w:r>
      <w:r w:rsidR="002A68F1" w:rsidRPr="00BA40DF">
        <w:rPr>
          <w:rFonts w:cs="Times New Roman"/>
          <w:color w:val="000000" w:themeColor="text1"/>
          <w:sz w:val="24"/>
          <w:szCs w:val="24"/>
        </w:rPr>
        <w:t>cleanup completion,</w:t>
      </w:r>
      <w:r w:rsidR="00634028" w:rsidRPr="00BA40DF">
        <w:rPr>
          <w:rFonts w:cs="Times New Roman"/>
          <w:color w:val="000000" w:themeColor="text1"/>
          <w:sz w:val="24"/>
          <w:szCs w:val="24"/>
        </w:rPr>
        <w:t xml:space="preserve"> and</w:t>
      </w:r>
      <w:r w:rsidR="002A68F1" w:rsidRPr="00BA40DF">
        <w:rPr>
          <w:rFonts w:cs="Times New Roman"/>
          <w:color w:val="000000" w:themeColor="text1"/>
          <w:sz w:val="24"/>
          <w:szCs w:val="24"/>
        </w:rPr>
        <w:t xml:space="preserve"> </w:t>
      </w:r>
      <w:r w:rsidR="00271E3E" w:rsidRPr="00BA40DF">
        <w:rPr>
          <w:rFonts w:cs="Times New Roman"/>
          <w:color w:val="000000" w:themeColor="text1"/>
          <w:sz w:val="24"/>
          <w:szCs w:val="24"/>
        </w:rPr>
        <w:t xml:space="preserve">deletion from </w:t>
      </w:r>
      <w:r w:rsidR="002A68F1" w:rsidRPr="00BA40DF">
        <w:rPr>
          <w:rFonts w:cs="Times New Roman"/>
          <w:color w:val="000000" w:themeColor="text1"/>
          <w:sz w:val="24"/>
          <w:szCs w:val="24"/>
        </w:rPr>
        <w:t>NPL</w:t>
      </w:r>
      <w:r w:rsidRPr="00BA40DF">
        <w:rPr>
          <w:rFonts w:cs="Times New Roman"/>
          <w:color w:val="000000" w:themeColor="text1"/>
          <w:sz w:val="24"/>
          <w:szCs w:val="24"/>
        </w:rPr>
        <w:t xml:space="preserve">); (see Kiel </w:t>
      </w:r>
      <w:r w:rsidR="00770723" w:rsidRPr="00BA40DF">
        <w:rPr>
          <w:rFonts w:cs="Times New Roman"/>
          <w:color w:val="000000" w:themeColor="text1"/>
          <w:sz w:val="24"/>
          <w:szCs w:val="24"/>
        </w:rPr>
        <w:t>&amp;</w:t>
      </w:r>
      <w:r w:rsidRPr="00BA40DF">
        <w:rPr>
          <w:rFonts w:cs="Times New Roman"/>
          <w:color w:val="000000" w:themeColor="text1"/>
          <w:sz w:val="24"/>
          <w:szCs w:val="24"/>
        </w:rPr>
        <w:t xml:space="preserve"> Williams, 2007; </w:t>
      </w:r>
      <w:proofErr w:type="spellStart"/>
      <w:r w:rsidRPr="00BA40DF">
        <w:rPr>
          <w:rFonts w:cs="Times New Roman"/>
          <w:color w:val="000000" w:themeColor="text1"/>
          <w:sz w:val="24"/>
          <w:szCs w:val="24"/>
        </w:rPr>
        <w:t>Gamper-Rabindran</w:t>
      </w:r>
      <w:proofErr w:type="spellEnd"/>
      <w:r w:rsidRPr="00BA40DF">
        <w:rPr>
          <w:rFonts w:cs="Times New Roman"/>
          <w:color w:val="000000" w:themeColor="text1"/>
          <w:sz w:val="24"/>
          <w:szCs w:val="24"/>
        </w:rPr>
        <w:t xml:space="preserve"> </w:t>
      </w:r>
      <w:r w:rsidR="00770723" w:rsidRPr="00BA40DF">
        <w:rPr>
          <w:rFonts w:cs="Times New Roman"/>
          <w:color w:val="000000" w:themeColor="text1"/>
          <w:sz w:val="24"/>
          <w:szCs w:val="24"/>
        </w:rPr>
        <w:t>&amp;</w:t>
      </w:r>
      <w:r w:rsidRPr="00BA40DF">
        <w:rPr>
          <w:rFonts w:cs="Times New Roman"/>
          <w:color w:val="000000" w:themeColor="text1"/>
          <w:sz w:val="24"/>
          <w:szCs w:val="24"/>
        </w:rPr>
        <w:t xml:space="preserve"> Timmins, 2011 and 2013). As Changes in the level of contamination take place with remedial actions, this information gets updated, and accordingly, residents update their risk perceptions once they receive such updated information. Finally, the housing market is likely to capitalize the new information through changes in home prices (Moulton et al., 2018). </w:t>
      </w:r>
    </w:p>
    <w:p w14:paraId="6CB53259" w14:textId="0189E6F0" w:rsidR="00F840D2" w:rsidRPr="00BA40DF" w:rsidRDefault="00EC4B76" w:rsidP="00EC4B76">
      <w:pPr>
        <w:spacing w:line="480" w:lineRule="auto"/>
        <w:ind w:firstLine="720"/>
        <w:jc w:val="both"/>
        <w:rPr>
          <w:rFonts w:cs="Times New Roman"/>
          <w:color w:val="000000" w:themeColor="text1"/>
          <w:sz w:val="24"/>
          <w:szCs w:val="24"/>
        </w:rPr>
      </w:pPr>
      <w:r w:rsidRPr="00BA40DF">
        <w:rPr>
          <w:rFonts w:cs="Times New Roman"/>
          <w:color w:val="000000" w:themeColor="text1"/>
          <w:sz w:val="24"/>
          <w:szCs w:val="24"/>
        </w:rPr>
        <w:lastRenderedPageBreak/>
        <w:t xml:space="preserve">This paper contributes to the literature of the impact of environmental disamenity on housing values by looking at </w:t>
      </w:r>
      <w:bookmarkStart w:id="22" w:name="_Hlk44012258"/>
      <w:r w:rsidRPr="00BA40DF">
        <w:rPr>
          <w:rFonts w:cs="Times New Roman"/>
          <w:color w:val="000000" w:themeColor="text1"/>
          <w:sz w:val="24"/>
          <w:szCs w:val="24"/>
        </w:rPr>
        <w:t xml:space="preserve">the effects of Hurricane Harvey-induced impact on Superfund Sites as new information on residents’ environmental risk perception and its consequences on housing values in the real estate market. </w:t>
      </w:r>
      <w:bookmarkEnd w:id="22"/>
      <w:r w:rsidRPr="00BA40DF">
        <w:rPr>
          <w:rFonts w:cs="Times New Roman"/>
          <w:color w:val="000000" w:themeColor="text1"/>
          <w:sz w:val="24"/>
          <w:szCs w:val="24"/>
        </w:rPr>
        <w:t xml:space="preserve">In this paper, </w:t>
      </w:r>
      <w:r w:rsidR="00B65934" w:rsidRPr="00BA40DF">
        <w:rPr>
          <w:rFonts w:cs="Times New Roman"/>
          <w:color w:val="000000" w:themeColor="text1"/>
          <w:sz w:val="24"/>
          <w:szCs w:val="24"/>
        </w:rPr>
        <w:t>we</w:t>
      </w:r>
      <w:r w:rsidRPr="00BA40DF">
        <w:rPr>
          <w:rFonts w:cs="Times New Roman"/>
          <w:color w:val="000000" w:themeColor="text1"/>
          <w:sz w:val="24"/>
          <w:szCs w:val="24"/>
        </w:rPr>
        <w:t xml:space="preserve"> want to answer the following questions: (1) do residents living close to the Superfund Sites experience lower housing </w:t>
      </w:r>
      <w:r w:rsidR="00EA1C0A" w:rsidRPr="00BA40DF">
        <w:rPr>
          <w:rFonts w:cs="Times New Roman"/>
          <w:color w:val="000000" w:themeColor="text1"/>
          <w:sz w:val="24"/>
          <w:szCs w:val="24"/>
        </w:rPr>
        <w:t>prices;</w:t>
      </w:r>
      <w:r w:rsidRPr="00BA40DF">
        <w:rPr>
          <w:rFonts w:cs="Times New Roman"/>
          <w:color w:val="000000" w:themeColor="text1"/>
          <w:sz w:val="24"/>
          <w:szCs w:val="24"/>
        </w:rPr>
        <w:t xml:space="preserve"> (2) does living close to the impacted Superfund Sites </w:t>
      </w:r>
      <w:r w:rsidR="005A24D6" w:rsidRPr="00BA40DF">
        <w:rPr>
          <w:rFonts w:cs="Times New Roman"/>
          <w:color w:val="000000" w:themeColor="text1"/>
          <w:sz w:val="24"/>
          <w:szCs w:val="24"/>
        </w:rPr>
        <w:t>have</w:t>
      </w:r>
      <w:r w:rsidRPr="00BA40DF">
        <w:rPr>
          <w:rFonts w:cs="Times New Roman"/>
          <w:color w:val="000000" w:themeColor="text1"/>
          <w:sz w:val="24"/>
          <w:szCs w:val="24"/>
        </w:rPr>
        <w:t xml:space="preserve"> a negative effect on the housing values? To answer these research questions, I apply a hedonic pricing model (HPM) to analyze the impact of hurricane-induced </w:t>
      </w:r>
      <w:r w:rsidR="004604E4" w:rsidRPr="00BA40DF">
        <w:rPr>
          <w:rFonts w:cs="Times New Roman"/>
          <w:color w:val="000000" w:themeColor="text1"/>
          <w:sz w:val="24"/>
          <w:szCs w:val="24"/>
        </w:rPr>
        <w:t>discharge from Superfund Sites</w:t>
      </w:r>
      <w:r w:rsidRPr="00BA40DF">
        <w:rPr>
          <w:rFonts w:cs="Times New Roman"/>
          <w:color w:val="000000" w:themeColor="text1"/>
          <w:sz w:val="24"/>
          <w:szCs w:val="24"/>
        </w:rPr>
        <w:t xml:space="preserve"> on housing </w:t>
      </w:r>
      <w:r w:rsidR="00EA1C0A" w:rsidRPr="00BA40DF">
        <w:rPr>
          <w:rFonts w:cs="Times New Roman"/>
          <w:color w:val="000000" w:themeColor="text1"/>
          <w:sz w:val="24"/>
          <w:szCs w:val="24"/>
        </w:rPr>
        <w:t>values</w:t>
      </w:r>
      <w:r w:rsidRPr="00BA40DF">
        <w:rPr>
          <w:rFonts w:cs="Times New Roman"/>
          <w:color w:val="000000" w:themeColor="text1"/>
          <w:sz w:val="24"/>
          <w:szCs w:val="24"/>
        </w:rPr>
        <w:t xml:space="preserve"> using</w:t>
      </w:r>
      <w:r w:rsidR="005A24D6" w:rsidRPr="00BA40DF">
        <w:rPr>
          <w:rFonts w:cs="Times New Roman"/>
          <w:color w:val="000000" w:themeColor="text1"/>
          <w:sz w:val="24"/>
          <w:szCs w:val="24"/>
        </w:rPr>
        <w:t xml:space="preserve"> the</w:t>
      </w:r>
      <w:r w:rsidRPr="00BA40DF">
        <w:rPr>
          <w:rFonts w:cs="Times New Roman"/>
          <w:color w:val="000000" w:themeColor="text1"/>
          <w:sz w:val="24"/>
          <w:szCs w:val="24"/>
        </w:rPr>
        <w:t xml:space="preserve"> real estate transaction dataset over the period 2013-2019 in Harris County, Texas.</w:t>
      </w:r>
    </w:p>
    <w:p w14:paraId="670608A3" w14:textId="1D4DD3E7" w:rsidR="00F840D2" w:rsidRPr="00BA40DF" w:rsidRDefault="00476080" w:rsidP="00D62C8C">
      <w:pPr>
        <w:spacing w:after="0" w:line="480" w:lineRule="auto"/>
        <w:jc w:val="both"/>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2</w:t>
      </w:r>
      <w:r w:rsidR="006D3779" w:rsidRPr="00BA40DF">
        <w:rPr>
          <w:rFonts w:eastAsia="Times New Roman" w:cs="Times New Roman"/>
          <w:b/>
          <w:bCs/>
          <w:color w:val="000000" w:themeColor="text1"/>
          <w:sz w:val="24"/>
          <w:szCs w:val="24"/>
        </w:rPr>
        <w:t>.2 Background</w:t>
      </w:r>
    </w:p>
    <w:p w14:paraId="1B9AE9F4" w14:textId="0D2AF622" w:rsidR="00C6185B" w:rsidRPr="00BA40DF" w:rsidRDefault="00EC4B76" w:rsidP="00C6185B">
      <w:pPr>
        <w:spacing w:line="480" w:lineRule="auto"/>
        <w:jc w:val="both"/>
        <w:rPr>
          <w:rFonts w:cs="Times New Roman"/>
          <w:color w:val="000000" w:themeColor="text1"/>
          <w:sz w:val="24"/>
          <w:szCs w:val="24"/>
        </w:rPr>
      </w:pPr>
      <w:r w:rsidRPr="00BA40DF">
        <w:rPr>
          <w:rFonts w:cs="Times New Roman"/>
          <w:color w:val="000000" w:themeColor="text1"/>
          <w:sz w:val="24"/>
          <w:szCs w:val="24"/>
        </w:rPr>
        <w:t xml:space="preserve">The Comprehensive Environmental Response, Compensation, and Liability Act (CERCLA) of 1980, which is usually called Superfund, has assigned </w:t>
      </w:r>
      <w:r w:rsidR="00324CCB" w:rsidRPr="00BA40DF">
        <w:rPr>
          <w:rFonts w:cs="Times New Roman"/>
          <w:color w:val="000000" w:themeColor="text1"/>
          <w:sz w:val="24"/>
          <w:szCs w:val="24"/>
        </w:rPr>
        <w:t xml:space="preserve">the </w:t>
      </w:r>
      <w:r w:rsidRPr="00BA40DF">
        <w:rPr>
          <w:rFonts w:cs="Times New Roman"/>
          <w:color w:val="000000" w:themeColor="text1"/>
          <w:sz w:val="24"/>
          <w:szCs w:val="24"/>
        </w:rPr>
        <w:t xml:space="preserve">Environmental Protection Agency (EPA) to report the most severe environmental emergencies that pose serious threats to public health and the environment locally and nationally (Lester </w:t>
      </w:r>
      <w:r w:rsidR="0042778A" w:rsidRPr="00BA40DF">
        <w:rPr>
          <w:rFonts w:cs="Times New Roman"/>
          <w:color w:val="000000" w:themeColor="text1"/>
          <w:sz w:val="24"/>
          <w:szCs w:val="24"/>
        </w:rPr>
        <w:t>&amp;</w:t>
      </w:r>
      <w:r w:rsidRPr="00BA40DF">
        <w:rPr>
          <w:rFonts w:cs="Times New Roman"/>
          <w:color w:val="000000" w:themeColor="text1"/>
          <w:sz w:val="24"/>
          <w:szCs w:val="24"/>
        </w:rPr>
        <w:t xml:space="preserve"> Rabe, 2009). </w:t>
      </w:r>
      <w:r w:rsidR="00324CCB" w:rsidRPr="00BA40DF">
        <w:rPr>
          <w:rFonts w:cs="Times New Roman"/>
          <w:color w:val="000000" w:themeColor="text1"/>
          <w:sz w:val="24"/>
          <w:szCs w:val="24"/>
        </w:rPr>
        <w:t xml:space="preserve">The </w:t>
      </w:r>
      <w:r w:rsidRPr="00BA40DF">
        <w:rPr>
          <w:rFonts w:cs="Times New Roman"/>
          <w:color w:val="000000" w:themeColor="text1"/>
          <w:sz w:val="24"/>
          <w:szCs w:val="24"/>
        </w:rPr>
        <w:t xml:space="preserve">EPA is responsible for identifying the potential parties that are liable for the toxic waste dumps, forcing them to do the cleanups or repay the government for the cleanups. Finally, </w:t>
      </w:r>
      <w:r w:rsidR="00324CCB" w:rsidRPr="00BA40DF">
        <w:rPr>
          <w:rFonts w:cs="Times New Roman"/>
          <w:color w:val="000000" w:themeColor="text1"/>
          <w:sz w:val="24"/>
          <w:szCs w:val="24"/>
        </w:rPr>
        <w:t xml:space="preserve">the </w:t>
      </w:r>
      <w:r w:rsidRPr="00BA40DF">
        <w:rPr>
          <w:rFonts w:cs="Times New Roman"/>
          <w:color w:val="000000" w:themeColor="text1"/>
          <w:sz w:val="24"/>
          <w:szCs w:val="24"/>
        </w:rPr>
        <w:t xml:space="preserve">EPA must inform the communities about the process of cleaning up and its latest status (EPA, 2011). </w:t>
      </w:r>
      <w:r w:rsidR="00C6185B" w:rsidRPr="00BA40DF">
        <w:rPr>
          <w:rFonts w:cs="Times New Roman"/>
          <w:color w:val="000000" w:themeColor="text1"/>
          <w:sz w:val="24"/>
          <w:szCs w:val="24"/>
        </w:rPr>
        <w:t>However, e</w:t>
      </w:r>
      <w:r w:rsidRPr="00BA40DF">
        <w:rPr>
          <w:rFonts w:cs="Times New Roman"/>
          <w:color w:val="000000" w:themeColor="text1"/>
          <w:sz w:val="24"/>
          <w:szCs w:val="24"/>
        </w:rPr>
        <w:t xml:space="preserve">xtreme weather events such as hurricanes have </w:t>
      </w:r>
      <w:r w:rsidR="00C6185B" w:rsidRPr="00BA40DF">
        <w:rPr>
          <w:rFonts w:cs="Times New Roman"/>
          <w:color w:val="000000" w:themeColor="text1"/>
          <w:sz w:val="24"/>
          <w:szCs w:val="24"/>
        </w:rPr>
        <w:t xml:space="preserve">caused substantial damage to the </w:t>
      </w:r>
      <w:r w:rsidRPr="00BA40DF">
        <w:rPr>
          <w:rFonts w:cs="Times New Roman"/>
          <w:color w:val="000000" w:themeColor="text1"/>
          <w:sz w:val="24"/>
          <w:szCs w:val="24"/>
        </w:rPr>
        <w:t>Superfund Sites and have deterred the performance of remediation. It has also increased the costs for cleanup by</w:t>
      </w:r>
      <w:r w:rsidR="00324CCB" w:rsidRPr="00BA40DF">
        <w:rPr>
          <w:rFonts w:cs="Times New Roman"/>
          <w:color w:val="000000" w:themeColor="text1"/>
          <w:sz w:val="24"/>
          <w:szCs w:val="24"/>
        </w:rPr>
        <w:t xml:space="preserve"> the</w:t>
      </w:r>
      <w:r w:rsidRPr="00BA40DF">
        <w:rPr>
          <w:rFonts w:cs="Times New Roman"/>
          <w:color w:val="000000" w:themeColor="text1"/>
          <w:sz w:val="24"/>
          <w:szCs w:val="24"/>
        </w:rPr>
        <w:t xml:space="preserve"> EPA (Lester </w:t>
      </w:r>
      <w:r w:rsidR="00770723" w:rsidRPr="00BA40DF">
        <w:rPr>
          <w:rFonts w:cs="Times New Roman"/>
          <w:color w:val="000000" w:themeColor="text1"/>
          <w:sz w:val="24"/>
          <w:szCs w:val="24"/>
        </w:rPr>
        <w:t>&amp;</w:t>
      </w:r>
      <w:r w:rsidRPr="00BA40DF">
        <w:rPr>
          <w:rFonts w:cs="Times New Roman"/>
          <w:color w:val="000000" w:themeColor="text1"/>
          <w:sz w:val="24"/>
          <w:szCs w:val="24"/>
        </w:rPr>
        <w:t xml:space="preserve"> Rabe, 2009). </w:t>
      </w:r>
    </w:p>
    <w:p w14:paraId="653FC97A" w14:textId="21BDAD97" w:rsidR="00EC4B76" w:rsidRPr="00BA40DF" w:rsidRDefault="00EC4B76" w:rsidP="00C6185B">
      <w:pPr>
        <w:spacing w:line="480" w:lineRule="auto"/>
        <w:ind w:firstLine="720"/>
        <w:jc w:val="both"/>
        <w:rPr>
          <w:rFonts w:cs="Times New Roman"/>
          <w:color w:val="000000" w:themeColor="text1"/>
          <w:sz w:val="24"/>
          <w:szCs w:val="24"/>
        </w:rPr>
      </w:pPr>
      <w:r w:rsidRPr="00BA40DF">
        <w:rPr>
          <w:rFonts w:cs="Times New Roman"/>
          <w:color w:val="000000" w:themeColor="text1"/>
          <w:sz w:val="24"/>
          <w:szCs w:val="24"/>
        </w:rPr>
        <w:lastRenderedPageBreak/>
        <w:t>The 2017 Atlantic hurricane season was one of the most active seasons, which created three deadly and destructive hurricanes, including Harvey, Irma, and Maria (Trenberth et al., 2018). Hurricane Harvey</w:t>
      </w:r>
      <w:r w:rsidR="000176F0" w:rsidRPr="00BA40DF">
        <w:rPr>
          <w:rFonts w:cs="Times New Roman"/>
          <w:color w:val="000000" w:themeColor="text1"/>
          <w:sz w:val="24"/>
          <w:szCs w:val="24"/>
        </w:rPr>
        <w:t>, as</w:t>
      </w:r>
      <w:r w:rsidRPr="00BA40DF">
        <w:rPr>
          <w:rFonts w:cs="Times New Roman"/>
          <w:color w:val="000000" w:themeColor="text1"/>
          <w:sz w:val="24"/>
          <w:szCs w:val="24"/>
        </w:rPr>
        <w:t xml:space="preserve"> a category 4 hurricane</w:t>
      </w:r>
      <w:r w:rsidR="000176F0" w:rsidRPr="00BA40DF">
        <w:rPr>
          <w:rFonts w:cs="Times New Roman"/>
          <w:color w:val="000000" w:themeColor="text1"/>
          <w:sz w:val="24"/>
          <w:szCs w:val="24"/>
        </w:rPr>
        <w:t>,</w:t>
      </w:r>
      <w:r w:rsidRPr="00BA40DF">
        <w:rPr>
          <w:rFonts w:cs="Times New Roman"/>
          <w:color w:val="000000" w:themeColor="text1"/>
          <w:sz w:val="24"/>
          <w:szCs w:val="24"/>
        </w:rPr>
        <w:t xml:space="preserve"> made landfall on the Texas</w:t>
      </w:r>
      <w:r w:rsidR="000176F0" w:rsidRPr="00BA40DF">
        <w:rPr>
          <w:rFonts w:cs="Times New Roman"/>
          <w:color w:val="000000" w:themeColor="text1"/>
          <w:sz w:val="24"/>
          <w:szCs w:val="24"/>
        </w:rPr>
        <w:t xml:space="preserve"> coastline</w:t>
      </w:r>
      <w:r w:rsidRPr="00BA40DF">
        <w:rPr>
          <w:rFonts w:cs="Times New Roman"/>
          <w:color w:val="000000" w:themeColor="text1"/>
          <w:sz w:val="24"/>
          <w:szCs w:val="24"/>
        </w:rPr>
        <w:t xml:space="preserve"> on August 25, 2017</w:t>
      </w:r>
      <w:r w:rsidR="00B10593" w:rsidRPr="00BA40DF">
        <w:rPr>
          <w:rFonts w:cs="Times New Roman"/>
          <w:color w:val="000000" w:themeColor="text1"/>
          <w:sz w:val="24"/>
          <w:szCs w:val="24"/>
        </w:rPr>
        <w:t>,</w:t>
      </w:r>
      <w:r w:rsidRPr="00BA40DF">
        <w:rPr>
          <w:rFonts w:cs="Times New Roman"/>
          <w:color w:val="000000" w:themeColor="text1"/>
          <w:sz w:val="24"/>
          <w:szCs w:val="24"/>
        </w:rPr>
        <w:t xml:space="preserve"> and remained over the Gulf of Mexico from August 25 to August 31, causing tremendous damage with intense wind and heavy rain. The inland flooding caused by Hurricane Harvey </w:t>
      </w:r>
      <w:r w:rsidR="007F6575" w:rsidRPr="00BA40DF">
        <w:rPr>
          <w:rFonts w:cs="Times New Roman"/>
          <w:color w:val="000000" w:themeColor="text1"/>
          <w:sz w:val="24"/>
          <w:szCs w:val="24"/>
        </w:rPr>
        <w:t>in</w:t>
      </w:r>
      <w:r w:rsidRPr="00BA40DF">
        <w:rPr>
          <w:rFonts w:cs="Times New Roman"/>
          <w:color w:val="000000" w:themeColor="text1"/>
          <w:sz w:val="24"/>
          <w:szCs w:val="24"/>
        </w:rPr>
        <w:t xml:space="preserve"> the greater Houston area is one of the most destructive </w:t>
      </w:r>
      <w:r w:rsidR="00BC5E44" w:rsidRPr="00BA40DF">
        <w:rPr>
          <w:rFonts w:cs="Times New Roman"/>
          <w:color w:val="000000" w:themeColor="text1"/>
          <w:sz w:val="24"/>
          <w:szCs w:val="24"/>
        </w:rPr>
        <w:t>flooding</w:t>
      </w:r>
      <w:r w:rsidRPr="00BA40DF">
        <w:rPr>
          <w:rFonts w:cs="Times New Roman"/>
          <w:color w:val="000000" w:themeColor="text1"/>
          <w:sz w:val="24"/>
          <w:szCs w:val="24"/>
        </w:rPr>
        <w:t xml:space="preserve"> since Hurricane Katrina (Risser </w:t>
      </w:r>
      <w:r w:rsidR="0042778A" w:rsidRPr="00BA40DF">
        <w:rPr>
          <w:rFonts w:cs="Times New Roman"/>
          <w:color w:val="000000" w:themeColor="text1"/>
          <w:sz w:val="24"/>
          <w:szCs w:val="24"/>
        </w:rPr>
        <w:t>&amp;</w:t>
      </w:r>
      <w:r w:rsidRPr="00BA40DF">
        <w:rPr>
          <w:rFonts w:cs="Times New Roman"/>
          <w:color w:val="000000" w:themeColor="text1"/>
          <w:sz w:val="24"/>
          <w:szCs w:val="24"/>
        </w:rPr>
        <w:t xml:space="preserve"> </w:t>
      </w:r>
      <w:proofErr w:type="spellStart"/>
      <w:r w:rsidRPr="00BA40DF">
        <w:rPr>
          <w:rFonts w:cs="Times New Roman"/>
          <w:color w:val="000000" w:themeColor="text1"/>
          <w:sz w:val="24"/>
          <w:szCs w:val="24"/>
        </w:rPr>
        <w:t>Wehner</w:t>
      </w:r>
      <w:proofErr w:type="spellEnd"/>
      <w:r w:rsidRPr="00BA40DF">
        <w:rPr>
          <w:rFonts w:cs="Times New Roman"/>
          <w:color w:val="000000" w:themeColor="text1"/>
          <w:sz w:val="24"/>
          <w:szCs w:val="24"/>
        </w:rPr>
        <w:t>, 2017).</w:t>
      </w:r>
    </w:p>
    <w:p w14:paraId="5B212BBB" w14:textId="52056690" w:rsidR="00EC4B76" w:rsidRPr="00BA40DF" w:rsidRDefault="00EC4B76" w:rsidP="00EC4B76">
      <w:pPr>
        <w:spacing w:line="480" w:lineRule="auto"/>
        <w:ind w:firstLine="720"/>
        <w:jc w:val="both"/>
        <w:rPr>
          <w:rFonts w:cs="Times New Roman"/>
          <w:color w:val="000000" w:themeColor="text1"/>
          <w:sz w:val="24"/>
          <w:szCs w:val="24"/>
        </w:rPr>
      </w:pPr>
      <w:r w:rsidRPr="00BA40DF">
        <w:rPr>
          <w:rFonts w:cs="Times New Roman"/>
          <w:color w:val="000000" w:themeColor="text1"/>
          <w:sz w:val="24"/>
          <w:szCs w:val="24"/>
        </w:rPr>
        <w:t>Hurricane Harvey damaged and flooded 13 Superfund Sites. One of the impacted Superfund Sites San Jacinto contain</w:t>
      </w:r>
      <w:r w:rsidR="006A6728" w:rsidRPr="00BA40DF">
        <w:rPr>
          <w:rFonts w:cs="Times New Roman"/>
          <w:color w:val="000000" w:themeColor="text1"/>
          <w:sz w:val="24"/>
          <w:szCs w:val="24"/>
        </w:rPr>
        <w:t>s</w:t>
      </w:r>
      <w:r w:rsidRPr="00BA40DF">
        <w:rPr>
          <w:rFonts w:cs="Times New Roman"/>
          <w:color w:val="000000" w:themeColor="text1"/>
          <w:sz w:val="24"/>
          <w:szCs w:val="24"/>
        </w:rPr>
        <w:t xml:space="preserve"> cancer-causing toxic chemicals like Dioxin (</w:t>
      </w:r>
      <w:r w:rsidR="00BB39ED">
        <w:rPr>
          <w:rFonts w:cs="Times New Roman"/>
          <w:color w:val="000000" w:themeColor="text1"/>
          <w:sz w:val="24"/>
          <w:szCs w:val="24"/>
        </w:rPr>
        <w:t xml:space="preserve">which </w:t>
      </w:r>
      <w:r w:rsidRPr="00BA40DF">
        <w:rPr>
          <w:rFonts w:cs="Times New Roman"/>
          <w:color w:val="000000" w:themeColor="text1"/>
          <w:sz w:val="24"/>
          <w:szCs w:val="24"/>
        </w:rPr>
        <w:t xml:space="preserve">increases the risk for different types of cancers such as soft-tissue malignant tumor, lung cancer, and lymphatic tissue cancer) (see EPA, 2017c). </w:t>
      </w:r>
      <w:r w:rsidR="00F832C8" w:rsidRPr="00BA40DF">
        <w:rPr>
          <w:rFonts w:cs="Times New Roman"/>
          <w:color w:val="000000" w:themeColor="text1"/>
          <w:sz w:val="24"/>
          <w:szCs w:val="24"/>
        </w:rPr>
        <w:t xml:space="preserve">The </w:t>
      </w:r>
      <w:r w:rsidRPr="00BA40DF">
        <w:rPr>
          <w:rFonts w:cs="Times New Roman"/>
          <w:color w:val="000000" w:themeColor="text1"/>
          <w:sz w:val="24"/>
          <w:szCs w:val="24"/>
        </w:rPr>
        <w:t>EPA collected samples from fourteen areas at the San Jacinto River Waste</w:t>
      </w:r>
      <w:r w:rsidR="006A6728" w:rsidRPr="00BA40DF">
        <w:rPr>
          <w:rFonts w:cs="Times New Roman"/>
          <w:color w:val="000000" w:themeColor="text1"/>
          <w:sz w:val="24"/>
          <w:szCs w:val="24"/>
        </w:rPr>
        <w:t>,</w:t>
      </w:r>
      <w:r w:rsidRPr="00BA40DF">
        <w:rPr>
          <w:rFonts w:cs="Times New Roman"/>
          <w:color w:val="000000" w:themeColor="text1"/>
          <w:sz w:val="24"/>
          <w:szCs w:val="24"/>
        </w:rPr>
        <w:t xml:space="preserve"> and one of the sample results showed that the protective cap of the San Jacinto site had been damaged, and a high level of toxic chemicals were released. The sediment sample contained dioxins at 70,000 ng/kg, which is higher than the recommended cleanup level at the site (i.e., 30 ng/kg) (EPA, 2017b).  </w:t>
      </w:r>
    </w:p>
    <w:p w14:paraId="7407079D" w14:textId="610AE9A1" w:rsidR="00EC4B76" w:rsidRPr="00BA40DF" w:rsidRDefault="00EC4B76" w:rsidP="00EC4B76">
      <w:pPr>
        <w:spacing w:line="480" w:lineRule="auto"/>
        <w:ind w:firstLine="720"/>
        <w:jc w:val="both"/>
        <w:rPr>
          <w:rFonts w:cs="Times New Roman"/>
          <w:color w:val="000000" w:themeColor="text1"/>
          <w:sz w:val="24"/>
          <w:szCs w:val="24"/>
        </w:rPr>
      </w:pPr>
      <w:r w:rsidRPr="00BA40DF">
        <w:rPr>
          <w:rFonts w:cs="Times New Roman"/>
          <w:bCs/>
          <w:color w:val="000000" w:themeColor="text1"/>
          <w:sz w:val="24"/>
          <w:szCs w:val="24"/>
        </w:rPr>
        <w:t>The EPA is responsible for revealing information regarding the changes in the status of Superfund Sites and any damages or discharges induced by natural hazards like hurricanes (</w:t>
      </w:r>
      <w:r w:rsidRPr="00BA40DF">
        <w:rPr>
          <w:rFonts w:cs="Times New Roman"/>
          <w:color w:val="000000" w:themeColor="text1"/>
          <w:sz w:val="24"/>
          <w:szCs w:val="24"/>
        </w:rPr>
        <w:t>Lester and Rabe, 2009</w:t>
      </w:r>
      <w:r w:rsidRPr="00BA40DF">
        <w:rPr>
          <w:rFonts w:cs="Times New Roman"/>
          <w:bCs/>
          <w:color w:val="000000" w:themeColor="text1"/>
          <w:sz w:val="24"/>
          <w:szCs w:val="24"/>
        </w:rPr>
        <w:t>).  Also, residents living in the vicinity of the Superfund Sites can access site-specific information from local Superfund public information sources, social media, and government office</w:t>
      </w:r>
      <w:r w:rsidR="006A6728" w:rsidRPr="00BA40DF">
        <w:rPr>
          <w:rFonts w:cs="Times New Roman"/>
          <w:bCs/>
          <w:color w:val="000000" w:themeColor="text1"/>
          <w:sz w:val="24"/>
          <w:szCs w:val="24"/>
        </w:rPr>
        <w:t>s</w:t>
      </w:r>
      <w:r w:rsidRPr="00BA40DF">
        <w:rPr>
          <w:rFonts w:cs="Times New Roman"/>
          <w:bCs/>
          <w:color w:val="000000" w:themeColor="text1"/>
          <w:sz w:val="24"/>
          <w:szCs w:val="24"/>
        </w:rPr>
        <w:t xml:space="preserve"> (EPA, 2000). In terms of </w:t>
      </w:r>
      <w:r w:rsidR="00500D51" w:rsidRPr="00BA40DF">
        <w:rPr>
          <w:rFonts w:cs="Times New Roman"/>
          <w:bCs/>
          <w:color w:val="000000" w:themeColor="text1"/>
          <w:sz w:val="24"/>
          <w:szCs w:val="24"/>
        </w:rPr>
        <w:t xml:space="preserve">the </w:t>
      </w:r>
      <w:r w:rsidRPr="00BA40DF">
        <w:rPr>
          <w:rFonts w:cs="Times New Roman"/>
          <w:bCs/>
          <w:color w:val="000000" w:themeColor="text1"/>
          <w:sz w:val="24"/>
          <w:szCs w:val="24"/>
        </w:rPr>
        <w:t xml:space="preserve">real estate hazardous waste sites disclosure law, each state has its own specific real estate disclosure laws, where the sellers may be responsible </w:t>
      </w:r>
      <w:r w:rsidR="00181EB0" w:rsidRPr="00BA40DF">
        <w:rPr>
          <w:rFonts w:cs="Times New Roman"/>
          <w:bCs/>
          <w:color w:val="000000" w:themeColor="text1"/>
          <w:sz w:val="24"/>
          <w:szCs w:val="24"/>
        </w:rPr>
        <w:t>for</w:t>
      </w:r>
      <w:r w:rsidRPr="00BA40DF">
        <w:rPr>
          <w:rFonts w:cs="Times New Roman"/>
          <w:bCs/>
          <w:color w:val="000000" w:themeColor="text1"/>
          <w:sz w:val="24"/>
          <w:szCs w:val="24"/>
        </w:rPr>
        <w:t xml:space="preserve"> provid</w:t>
      </w:r>
      <w:r w:rsidR="00181EB0" w:rsidRPr="00BA40DF">
        <w:rPr>
          <w:rFonts w:cs="Times New Roman"/>
          <w:bCs/>
          <w:color w:val="000000" w:themeColor="text1"/>
          <w:sz w:val="24"/>
          <w:szCs w:val="24"/>
        </w:rPr>
        <w:t xml:space="preserve">ing </w:t>
      </w:r>
      <w:r w:rsidRPr="00BA40DF">
        <w:rPr>
          <w:rFonts w:cs="Times New Roman"/>
          <w:bCs/>
          <w:color w:val="000000" w:themeColor="text1"/>
          <w:sz w:val="24"/>
          <w:szCs w:val="24"/>
        </w:rPr>
        <w:t xml:space="preserve">information regarding any toxic pollution </w:t>
      </w:r>
      <w:r w:rsidRPr="00BA40DF">
        <w:rPr>
          <w:rFonts w:cs="Times New Roman"/>
          <w:bCs/>
          <w:color w:val="000000" w:themeColor="text1"/>
          <w:sz w:val="24"/>
          <w:szCs w:val="24"/>
        </w:rPr>
        <w:lastRenderedPageBreak/>
        <w:t xml:space="preserve">nearby the house to potential buyers. </w:t>
      </w:r>
      <w:r w:rsidRPr="00BA40DF">
        <w:rPr>
          <w:rFonts w:cs="Times New Roman"/>
          <w:color w:val="000000" w:themeColor="text1"/>
          <w:sz w:val="24"/>
          <w:szCs w:val="24"/>
        </w:rPr>
        <w:t>In Texas, sellers of residential property must file a disclosure statement, where the seller informs the purchaser of several conditions like the presence of hazardous and toxic wastes (</w:t>
      </w:r>
      <w:proofErr w:type="spellStart"/>
      <w:r w:rsidRPr="00BA40DF">
        <w:rPr>
          <w:rFonts w:cs="Times New Roman"/>
          <w:color w:val="000000" w:themeColor="text1"/>
          <w:sz w:val="24"/>
          <w:szCs w:val="24"/>
        </w:rPr>
        <w:t>Schnapf</w:t>
      </w:r>
      <w:proofErr w:type="spellEnd"/>
      <w:r w:rsidRPr="00BA40DF">
        <w:rPr>
          <w:rFonts w:cs="Times New Roman"/>
          <w:color w:val="000000" w:themeColor="text1"/>
          <w:sz w:val="24"/>
          <w:szCs w:val="24"/>
        </w:rPr>
        <w:t xml:space="preserve">, 2011). </w:t>
      </w:r>
    </w:p>
    <w:p w14:paraId="58B1BE16" w14:textId="66AC9B6B" w:rsidR="00F840D2" w:rsidRPr="00BA40DF" w:rsidRDefault="00476080" w:rsidP="00D62C8C">
      <w:pPr>
        <w:spacing w:after="0" w:line="480" w:lineRule="auto"/>
        <w:jc w:val="both"/>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2</w:t>
      </w:r>
      <w:r w:rsidR="006D3779" w:rsidRPr="00BA40DF">
        <w:rPr>
          <w:rFonts w:eastAsia="Times New Roman" w:cs="Times New Roman"/>
          <w:b/>
          <w:bCs/>
          <w:color w:val="000000" w:themeColor="text1"/>
          <w:sz w:val="24"/>
          <w:szCs w:val="24"/>
        </w:rPr>
        <w:t xml:space="preserve">.3 </w:t>
      </w:r>
      <w:r w:rsidR="00FF6E5E" w:rsidRPr="00BA40DF">
        <w:rPr>
          <w:rFonts w:eastAsia="Times New Roman" w:cs="Times New Roman"/>
          <w:b/>
          <w:bCs/>
          <w:color w:val="000000" w:themeColor="text1"/>
          <w:sz w:val="24"/>
          <w:szCs w:val="24"/>
        </w:rPr>
        <w:t xml:space="preserve">Literature </w:t>
      </w:r>
      <w:r w:rsidR="00811FF2">
        <w:rPr>
          <w:rFonts w:eastAsia="Times New Roman" w:cs="Times New Roman"/>
          <w:b/>
          <w:bCs/>
          <w:color w:val="000000" w:themeColor="text1"/>
          <w:sz w:val="24"/>
          <w:szCs w:val="24"/>
        </w:rPr>
        <w:t>r</w:t>
      </w:r>
      <w:r w:rsidR="00FF6E5E" w:rsidRPr="00BA40DF">
        <w:rPr>
          <w:rFonts w:eastAsia="Times New Roman" w:cs="Times New Roman"/>
          <w:b/>
          <w:bCs/>
          <w:color w:val="000000" w:themeColor="text1"/>
          <w:sz w:val="24"/>
          <w:szCs w:val="24"/>
        </w:rPr>
        <w:t>eview</w:t>
      </w:r>
    </w:p>
    <w:p w14:paraId="4A432131" w14:textId="343C8212" w:rsidR="0089241D" w:rsidRPr="00BA40DF" w:rsidRDefault="00476080" w:rsidP="0089241D">
      <w:pPr>
        <w:spacing w:after="0" w:line="480" w:lineRule="auto"/>
        <w:jc w:val="both"/>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2</w:t>
      </w:r>
      <w:r w:rsidR="00FF6E5E" w:rsidRPr="00BA40DF">
        <w:rPr>
          <w:rFonts w:eastAsia="Times New Roman" w:cs="Times New Roman"/>
          <w:b/>
          <w:bCs/>
          <w:color w:val="000000" w:themeColor="text1"/>
          <w:sz w:val="24"/>
          <w:szCs w:val="24"/>
        </w:rPr>
        <w:t xml:space="preserve">.3.1 </w:t>
      </w:r>
      <w:r w:rsidR="009F038C" w:rsidRPr="00BA40DF">
        <w:rPr>
          <w:rFonts w:eastAsia="Times New Roman" w:cs="Times New Roman"/>
          <w:b/>
          <w:bCs/>
          <w:color w:val="000000" w:themeColor="text1"/>
          <w:sz w:val="24"/>
          <w:szCs w:val="24"/>
        </w:rPr>
        <w:t xml:space="preserve">Hedonic </w:t>
      </w:r>
      <w:r w:rsidR="008D35F3" w:rsidRPr="00BA40DF">
        <w:rPr>
          <w:rFonts w:eastAsia="Times New Roman" w:cs="Times New Roman"/>
          <w:b/>
          <w:bCs/>
          <w:color w:val="000000" w:themeColor="text1"/>
          <w:sz w:val="24"/>
          <w:szCs w:val="24"/>
        </w:rPr>
        <w:t xml:space="preserve">price </w:t>
      </w:r>
      <w:r w:rsidR="009F038C" w:rsidRPr="00BA40DF">
        <w:rPr>
          <w:rFonts w:eastAsia="Times New Roman" w:cs="Times New Roman"/>
          <w:b/>
          <w:bCs/>
          <w:color w:val="000000" w:themeColor="text1"/>
          <w:sz w:val="24"/>
          <w:szCs w:val="24"/>
        </w:rPr>
        <w:t xml:space="preserve">method to elicit the values of the environmental </w:t>
      </w:r>
      <w:proofErr w:type="gramStart"/>
      <w:r w:rsidR="009F038C" w:rsidRPr="00BA40DF">
        <w:rPr>
          <w:rFonts w:eastAsia="Times New Roman" w:cs="Times New Roman"/>
          <w:b/>
          <w:bCs/>
          <w:color w:val="000000" w:themeColor="text1"/>
          <w:sz w:val="24"/>
          <w:szCs w:val="24"/>
        </w:rPr>
        <w:t>disamenity</w:t>
      </w:r>
      <w:proofErr w:type="gramEnd"/>
    </w:p>
    <w:p w14:paraId="15BB93BD" w14:textId="6A9CA2B0" w:rsidR="009F038C" w:rsidRPr="00BA40DF" w:rsidRDefault="009F038C" w:rsidP="0089241D">
      <w:pPr>
        <w:spacing w:after="0" w:line="480" w:lineRule="auto"/>
        <w:jc w:val="both"/>
        <w:rPr>
          <w:rFonts w:eastAsia="Times New Roman" w:cs="Times New Roman"/>
          <w:b/>
          <w:bCs/>
          <w:color w:val="000000" w:themeColor="text1"/>
          <w:sz w:val="24"/>
          <w:szCs w:val="24"/>
        </w:rPr>
      </w:pPr>
      <w:r w:rsidRPr="00BA40DF">
        <w:rPr>
          <w:rFonts w:cs="Times New Roman"/>
          <w:color w:val="000000" w:themeColor="text1"/>
          <w:sz w:val="24"/>
          <w:szCs w:val="24"/>
        </w:rPr>
        <w:t xml:space="preserve">The practice of eliciting the values of environmental amenity in the real estate market is rapidly increasing. Policymakers and economists are interested in estimating the implicit price of environmental amenities using both stated and revealed preferences techniques. The HPM, a revealed preferences approach, has been increasingly used to estimate the implicit price of environmental amenity as a portion of home prices observed in the real estate market. This method, which was developed by Rosen (1974), regresses </w:t>
      </w:r>
      <w:r w:rsidR="00B40BB5" w:rsidRPr="00BA40DF">
        <w:rPr>
          <w:rFonts w:cs="Times New Roman"/>
          <w:color w:val="000000" w:themeColor="text1"/>
          <w:sz w:val="24"/>
          <w:szCs w:val="24"/>
        </w:rPr>
        <w:t xml:space="preserve">the </w:t>
      </w:r>
      <w:r w:rsidRPr="00BA40DF">
        <w:rPr>
          <w:rFonts w:cs="Times New Roman"/>
          <w:color w:val="000000" w:themeColor="text1"/>
          <w:sz w:val="24"/>
          <w:szCs w:val="24"/>
        </w:rPr>
        <w:t xml:space="preserve">attribute of a differentiated good, which can be a property transacted in the real estate market, on its price </w:t>
      </w:r>
      <w:proofErr w:type="gramStart"/>
      <w:r w:rsidRPr="00BA40DF">
        <w:rPr>
          <w:rFonts w:cs="Times New Roman"/>
          <w:color w:val="000000" w:themeColor="text1"/>
          <w:sz w:val="24"/>
          <w:szCs w:val="24"/>
        </w:rPr>
        <w:t>in order to</w:t>
      </w:r>
      <w:proofErr w:type="gramEnd"/>
      <w:r w:rsidRPr="00BA40DF">
        <w:rPr>
          <w:rFonts w:cs="Times New Roman"/>
          <w:color w:val="000000" w:themeColor="text1"/>
          <w:sz w:val="24"/>
          <w:szCs w:val="24"/>
        </w:rPr>
        <w:t xml:space="preserve"> estimate </w:t>
      </w:r>
      <w:r w:rsidR="007B40C5" w:rsidRPr="00BA40DF">
        <w:rPr>
          <w:rFonts w:cs="Times New Roman"/>
          <w:color w:val="000000" w:themeColor="text1"/>
          <w:sz w:val="24"/>
          <w:szCs w:val="24"/>
        </w:rPr>
        <w:t>an</w:t>
      </w:r>
      <w:r w:rsidRPr="00BA40DF">
        <w:rPr>
          <w:rFonts w:cs="Times New Roman"/>
          <w:color w:val="000000" w:themeColor="text1"/>
          <w:sz w:val="24"/>
          <w:szCs w:val="24"/>
        </w:rPr>
        <w:t xml:space="preserve"> individual’s marginal willingness to pay for changes in nearby environmental amenities (</w:t>
      </w:r>
      <w:proofErr w:type="spellStart"/>
      <w:r w:rsidRPr="00BA40DF">
        <w:rPr>
          <w:rFonts w:cs="Times New Roman"/>
          <w:color w:val="000000" w:themeColor="text1"/>
          <w:sz w:val="24"/>
          <w:szCs w:val="24"/>
        </w:rPr>
        <w:t>Parmeter</w:t>
      </w:r>
      <w:proofErr w:type="spellEnd"/>
      <w:r w:rsidRPr="00BA40DF">
        <w:rPr>
          <w:rFonts w:cs="Times New Roman"/>
          <w:color w:val="000000" w:themeColor="text1"/>
          <w:sz w:val="24"/>
          <w:szCs w:val="24"/>
        </w:rPr>
        <w:t xml:space="preserve"> </w:t>
      </w:r>
      <w:r w:rsidR="0042778A" w:rsidRPr="00BA40DF">
        <w:rPr>
          <w:rFonts w:cs="Times New Roman"/>
          <w:color w:val="000000" w:themeColor="text1"/>
          <w:sz w:val="24"/>
          <w:szCs w:val="24"/>
        </w:rPr>
        <w:t>&amp;</w:t>
      </w:r>
      <w:r w:rsidRPr="00BA40DF">
        <w:rPr>
          <w:rFonts w:cs="Times New Roman"/>
          <w:color w:val="000000" w:themeColor="text1"/>
          <w:sz w:val="24"/>
          <w:szCs w:val="24"/>
        </w:rPr>
        <w:t xml:space="preserve"> Pope, 2013). The HPM uses statistical analysis to investigate how different attributes such as property structures and environmental amenit</w:t>
      </w:r>
      <w:r w:rsidR="00B40BB5" w:rsidRPr="00BA40DF">
        <w:rPr>
          <w:rFonts w:cs="Times New Roman"/>
          <w:color w:val="000000" w:themeColor="text1"/>
          <w:sz w:val="24"/>
          <w:szCs w:val="24"/>
        </w:rPr>
        <w:t>ies</w:t>
      </w:r>
      <w:r w:rsidRPr="00BA40DF">
        <w:rPr>
          <w:rFonts w:cs="Times New Roman"/>
          <w:color w:val="000000" w:themeColor="text1"/>
          <w:sz w:val="24"/>
          <w:szCs w:val="24"/>
        </w:rPr>
        <w:t xml:space="preserve"> can explain the variation in the sales values (Noonan et al., 2009). </w:t>
      </w:r>
    </w:p>
    <w:p w14:paraId="581F74B4" w14:textId="6EE23409" w:rsidR="009F038C" w:rsidRPr="00BA40DF" w:rsidRDefault="009F038C" w:rsidP="009F038C">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Th</w:t>
      </w:r>
      <w:r w:rsidR="00B40BB5" w:rsidRPr="00BA40DF">
        <w:rPr>
          <w:rFonts w:cs="Times New Roman"/>
          <w:color w:val="000000" w:themeColor="text1"/>
          <w:sz w:val="24"/>
          <w:szCs w:val="24"/>
        </w:rPr>
        <w:t>e</w:t>
      </w:r>
      <w:r w:rsidRPr="00BA40DF">
        <w:rPr>
          <w:rFonts w:cs="Times New Roman"/>
          <w:color w:val="000000" w:themeColor="text1"/>
          <w:sz w:val="24"/>
          <w:szCs w:val="24"/>
        </w:rPr>
        <w:t xml:space="preserve"> </w:t>
      </w:r>
      <w:r w:rsidR="00B40BB5" w:rsidRPr="00BA40DF">
        <w:rPr>
          <w:rFonts w:cs="Times New Roman"/>
          <w:color w:val="000000" w:themeColor="text1"/>
          <w:sz w:val="24"/>
          <w:szCs w:val="24"/>
        </w:rPr>
        <w:t>HPM</w:t>
      </w:r>
      <w:r w:rsidRPr="00BA40DF">
        <w:rPr>
          <w:rFonts w:cs="Times New Roman"/>
          <w:color w:val="000000" w:themeColor="text1"/>
          <w:sz w:val="24"/>
          <w:szCs w:val="24"/>
        </w:rPr>
        <w:t xml:space="preserve"> has been used broadly to estimate the effects of environmental </w:t>
      </w:r>
      <w:proofErr w:type="spellStart"/>
      <w:r w:rsidRPr="00BA40DF">
        <w:rPr>
          <w:rFonts w:cs="Times New Roman"/>
          <w:color w:val="000000" w:themeColor="text1"/>
          <w:sz w:val="24"/>
          <w:szCs w:val="24"/>
        </w:rPr>
        <w:t>disamenities</w:t>
      </w:r>
      <w:proofErr w:type="spellEnd"/>
      <w:r w:rsidRPr="00BA40DF">
        <w:rPr>
          <w:rFonts w:cs="Times New Roman"/>
          <w:color w:val="000000" w:themeColor="text1"/>
          <w:sz w:val="24"/>
          <w:szCs w:val="24"/>
        </w:rPr>
        <w:t xml:space="preserve"> on property values. For example, there is a large body of literature that investigated the effects of air quality (</w:t>
      </w:r>
      <w:proofErr w:type="spellStart"/>
      <w:r w:rsidRPr="00BA40DF">
        <w:rPr>
          <w:rFonts w:cs="Times New Roman"/>
          <w:color w:val="000000" w:themeColor="text1"/>
          <w:sz w:val="24"/>
          <w:szCs w:val="24"/>
        </w:rPr>
        <w:t>Chay</w:t>
      </w:r>
      <w:proofErr w:type="spellEnd"/>
      <w:r w:rsidRPr="00BA40DF">
        <w:rPr>
          <w:rFonts w:cs="Times New Roman"/>
          <w:color w:val="000000" w:themeColor="text1"/>
          <w:sz w:val="24"/>
          <w:szCs w:val="24"/>
        </w:rPr>
        <w:t xml:space="preserve"> </w:t>
      </w:r>
      <w:r w:rsidR="0042778A" w:rsidRPr="00BA40DF">
        <w:rPr>
          <w:rFonts w:cs="Times New Roman"/>
          <w:color w:val="000000" w:themeColor="text1"/>
          <w:sz w:val="24"/>
          <w:szCs w:val="24"/>
        </w:rPr>
        <w:t>&amp;</w:t>
      </w:r>
      <w:r w:rsidRPr="00BA40DF">
        <w:rPr>
          <w:rFonts w:cs="Times New Roman"/>
          <w:color w:val="000000" w:themeColor="text1"/>
          <w:sz w:val="24"/>
          <w:szCs w:val="24"/>
        </w:rPr>
        <w:t xml:space="preserve"> Greenstone, 2005; </w:t>
      </w:r>
      <w:proofErr w:type="spellStart"/>
      <w:r w:rsidRPr="00BA40DF">
        <w:rPr>
          <w:rFonts w:cs="Times New Roman"/>
          <w:color w:val="000000" w:themeColor="text1"/>
          <w:sz w:val="24"/>
          <w:szCs w:val="24"/>
        </w:rPr>
        <w:t>Auffhammer</w:t>
      </w:r>
      <w:proofErr w:type="spellEnd"/>
      <w:r w:rsidRPr="00BA40DF">
        <w:rPr>
          <w:rFonts w:cs="Times New Roman"/>
          <w:color w:val="000000" w:themeColor="text1"/>
          <w:sz w:val="24"/>
          <w:szCs w:val="24"/>
        </w:rPr>
        <w:t xml:space="preserve"> et al., 2009; Boyle </w:t>
      </w:r>
      <w:r w:rsidR="0042778A" w:rsidRPr="00BA40DF">
        <w:rPr>
          <w:rFonts w:cs="Times New Roman"/>
          <w:color w:val="000000" w:themeColor="text1"/>
          <w:sz w:val="24"/>
          <w:szCs w:val="24"/>
        </w:rPr>
        <w:t>&amp;</w:t>
      </w:r>
      <w:r w:rsidRPr="00BA40DF">
        <w:rPr>
          <w:rFonts w:cs="Times New Roman"/>
          <w:color w:val="000000" w:themeColor="text1"/>
          <w:sz w:val="24"/>
          <w:szCs w:val="24"/>
        </w:rPr>
        <w:t xml:space="preserve"> Kiel 2001), Brownfield (Linn, 2013, </w:t>
      </w:r>
      <w:proofErr w:type="spellStart"/>
      <w:r w:rsidRPr="00BA40DF">
        <w:rPr>
          <w:rFonts w:cs="Times New Roman"/>
          <w:color w:val="000000" w:themeColor="text1"/>
          <w:sz w:val="24"/>
          <w:szCs w:val="24"/>
        </w:rPr>
        <w:t>Haninger</w:t>
      </w:r>
      <w:proofErr w:type="spellEnd"/>
      <w:r w:rsidRPr="00BA40DF">
        <w:rPr>
          <w:rFonts w:cs="Times New Roman"/>
          <w:color w:val="000000" w:themeColor="text1"/>
          <w:sz w:val="24"/>
          <w:szCs w:val="24"/>
        </w:rPr>
        <w:t xml:space="preserve"> </w:t>
      </w:r>
      <w:r w:rsidR="0042778A" w:rsidRPr="00BA40DF">
        <w:rPr>
          <w:rFonts w:cs="Times New Roman"/>
          <w:color w:val="000000" w:themeColor="text1"/>
          <w:sz w:val="24"/>
          <w:szCs w:val="24"/>
        </w:rPr>
        <w:t>&amp;</w:t>
      </w:r>
      <w:r w:rsidRPr="00BA40DF">
        <w:rPr>
          <w:rFonts w:cs="Times New Roman"/>
          <w:color w:val="000000" w:themeColor="text1"/>
          <w:sz w:val="24"/>
          <w:szCs w:val="24"/>
        </w:rPr>
        <w:t xml:space="preserve"> Timmins, 2017; Lang </w:t>
      </w:r>
      <w:r w:rsidR="0042778A" w:rsidRPr="00BA40DF">
        <w:rPr>
          <w:rFonts w:cs="Times New Roman"/>
          <w:color w:val="000000" w:themeColor="text1"/>
          <w:sz w:val="24"/>
          <w:szCs w:val="24"/>
        </w:rPr>
        <w:t>&amp;</w:t>
      </w:r>
      <w:r w:rsidRPr="00BA40DF">
        <w:rPr>
          <w:rFonts w:cs="Times New Roman"/>
          <w:color w:val="000000" w:themeColor="text1"/>
          <w:sz w:val="24"/>
          <w:szCs w:val="24"/>
        </w:rPr>
        <w:t xml:space="preserve"> Cavanagh, 2018), and water quality (Leggett </w:t>
      </w:r>
      <w:r w:rsidR="0042778A" w:rsidRPr="00BA40DF">
        <w:rPr>
          <w:rFonts w:cs="Times New Roman"/>
          <w:color w:val="000000" w:themeColor="text1"/>
          <w:sz w:val="24"/>
          <w:szCs w:val="24"/>
        </w:rPr>
        <w:t>&amp;</w:t>
      </w:r>
      <w:r w:rsidRPr="00BA40DF">
        <w:rPr>
          <w:rFonts w:cs="Times New Roman"/>
          <w:color w:val="000000" w:themeColor="text1"/>
          <w:sz w:val="24"/>
          <w:szCs w:val="24"/>
        </w:rPr>
        <w:t xml:space="preserve"> </w:t>
      </w:r>
      <w:proofErr w:type="spellStart"/>
      <w:r w:rsidRPr="00BA40DF">
        <w:rPr>
          <w:rFonts w:cs="Times New Roman"/>
          <w:color w:val="000000" w:themeColor="text1"/>
          <w:sz w:val="24"/>
          <w:szCs w:val="24"/>
        </w:rPr>
        <w:t>Bockstael</w:t>
      </w:r>
      <w:proofErr w:type="spellEnd"/>
      <w:r w:rsidRPr="00BA40DF">
        <w:rPr>
          <w:rFonts w:cs="Times New Roman"/>
          <w:color w:val="000000" w:themeColor="text1"/>
          <w:sz w:val="24"/>
          <w:szCs w:val="24"/>
        </w:rPr>
        <w:t xml:space="preserve">, 2000; Poor et al., 2007; </w:t>
      </w:r>
      <w:proofErr w:type="spellStart"/>
      <w:r w:rsidRPr="00BA40DF">
        <w:rPr>
          <w:rFonts w:cs="Times New Roman"/>
          <w:color w:val="000000" w:themeColor="text1"/>
          <w:sz w:val="24"/>
          <w:szCs w:val="24"/>
        </w:rPr>
        <w:t>Klemick</w:t>
      </w:r>
      <w:proofErr w:type="spellEnd"/>
      <w:r w:rsidRPr="00BA40DF">
        <w:rPr>
          <w:rFonts w:cs="Times New Roman"/>
          <w:color w:val="000000" w:themeColor="text1"/>
          <w:sz w:val="24"/>
          <w:szCs w:val="24"/>
        </w:rPr>
        <w:t xml:space="preserve"> et al., 2018) on housing values in the real estate market. In terms of the effect of Superfund </w:t>
      </w:r>
      <w:r w:rsidRPr="00BA40DF">
        <w:rPr>
          <w:rFonts w:cs="Times New Roman"/>
          <w:color w:val="000000" w:themeColor="text1"/>
          <w:sz w:val="24"/>
          <w:szCs w:val="24"/>
        </w:rPr>
        <w:lastRenderedPageBreak/>
        <w:t xml:space="preserve">Sites, which is considered as an environmental disamenity, several studies have been conducted to estimate the effect of superfund site cleanup status on housing prices. </w:t>
      </w:r>
    </w:p>
    <w:p w14:paraId="796BC985" w14:textId="06D354DB" w:rsidR="00F840D2" w:rsidRPr="00BA40DF" w:rsidRDefault="00476080">
      <w:pPr>
        <w:spacing w:after="0"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2</w:t>
      </w:r>
      <w:r w:rsidR="006D3779" w:rsidRPr="00BA40DF">
        <w:rPr>
          <w:rFonts w:eastAsia="Times New Roman" w:cs="Times New Roman"/>
          <w:b/>
          <w:bCs/>
          <w:color w:val="000000" w:themeColor="text1"/>
          <w:sz w:val="24"/>
          <w:szCs w:val="24"/>
        </w:rPr>
        <w:t>.</w:t>
      </w:r>
      <w:r w:rsidR="009F038C" w:rsidRPr="00BA40DF">
        <w:rPr>
          <w:rFonts w:eastAsia="Times New Roman" w:cs="Times New Roman"/>
          <w:b/>
          <w:bCs/>
          <w:color w:val="000000" w:themeColor="text1"/>
          <w:sz w:val="24"/>
          <w:szCs w:val="24"/>
        </w:rPr>
        <w:t>3.2</w:t>
      </w:r>
      <w:r w:rsidR="006D3779" w:rsidRPr="00BA40DF">
        <w:rPr>
          <w:rFonts w:eastAsia="Times New Roman" w:cs="Times New Roman"/>
          <w:b/>
          <w:bCs/>
          <w:color w:val="000000" w:themeColor="text1"/>
          <w:sz w:val="24"/>
          <w:szCs w:val="24"/>
        </w:rPr>
        <w:t xml:space="preserve"> </w:t>
      </w:r>
      <w:r w:rsidR="009F038C" w:rsidRPr="00BA40DF">
        <w:rPr>
          <w:rFonts w:eastAsia="Times New Roman" w:cs="Times New Roman"/>
          <w:b/>
          <w:bCs/>
          <w:color w:val="000000" w:themeColor="text1"/>
          <w:sz w:val="24"/>
          <w:szCs w:val="24"/>
        </w:rPr>
        <w:t>The Impacts of hurricanes on property values</w:t>
      </w:r>
    </w:p>
    <w:p w14:paraId="143204F3" w14:textId="77777777" w:rsidR="009F038C" w:rsidRPr="00BA40DF" w:rsidRDefault="009F038C" w:rsidP="009F038C">
      <w:pPr>
        <w:autoSpaceDE w:val="0"/>
        <w:autoSpaceDN w:val="0"/>
        <w:adjustRightInd w:val="0"/>
        <w:spacing w:after="0" w:line="480" w:lineRule="auto"/>
        <w:jc w:val="both"/>
        <w:rPr>
          <w:rFonts w:cs="Times New Roman"/>
          <w:color w:val="000000" w:themeColor="text1"/>
          <w:sz w:val="24"/>
          <w:szCs w:val="24"/>
        </w:rPr>
      </w:pPr>
      <w:r w:rsidRPr="00BA40DF">
        <w:rPr>
          <w:rFonts w:cs="Times New Roman"/>
          <w:color w:val="000000" w:themeColor="text1"/>
          <w:sz w:val="24"/>
          <w:szCs w:val="24"/>
        </w:rPr>
        <w:t xml:space="preserve">There is a body of literature that estimates the impact of hurricanes on the housing market; however, the empirical evidence is mixed and not conclusive. For example, Bin and </w:t>
      </w:r>
      <w:proofErr w:type="spellStart"/>
      <w:r w:rsidRPr="00BA40DF">
        <w:rPr>
          <w:rFonts w:cs="Times New Roman"/>
          <w:color w:val="000000" w:themeColor="text1"/>
          <w:sz w:val="24"/>
          <w:szCs w:val="24"/>
        </w:rPr>
        <w:t>Polasky</w:t>
      </w:r>
      <w:proofErr w:type="spellEnd"/>
      <w:r w:rsidRPr="00BA40DF">
        <w:rPr>
          <w:rFonts w:cs="Times New Roman"/>
          <w:color w:val="000000" w:themeColor="text1"/>
          <w:sz w:val="24"/>
          <w:szCs w:val="24"/>
        </w:rPr>
        <w:t xml:space="preserve"> (2004) used the HPM to investigate the effect of Hurricane Floyd in 1999 on the housing values in Pitt County, North Carolina. Their result suggested that flooding induced by Hurricane Floyd lowered the price of properties within the Floodplain. On the other hand, </w:t>
      </w:r>
      <w:proofErr w:type="spellStart"/>
      <w:r w:rsidRPr="00BA40DF">
        <w:rPr>
          <w:rFonts w:cs="Times New Roman"/>
          <w:color w:val="000000" w:themeColor="text1"/>
          <w:sz w:val="24"/>
          <w:szCs w:val="24"/>
        </w:rPr>
        <w:t>Beracha</w:t>
      </w:r>
      <w:proofErr w:type="spellEnd"/>
      <w:r w:rsidRPr="00BA40DF">
        <w:rPr>
          <w:rFonts w:cs="Times New Roman"/>
          <w:color w:val="000000" w:themeColor="text1"/>
          <w:sz w:val="24"/>
          <w:szCs w:val="24"/>
        </w:rPr>
        <w:t xml:space="preserve"> and </w:t>
      </w:r>
      <w:proofErr w:type="spellStart"/>
      <w:r w:rsidRPr="00BA40DF">
        <w:rPr>
          <w:rFonts w:cs="Times New Roman"/>
          <w:color w:val="000000" w:themeColor="text1"/>
          <w:sz w:val="24"/>
          <w:szCs w:val="24"/>
        </w:rPr>
        <w:t>Prati</w:t>
      </w:r>
      <w:proofErr w:type="spellEnd"/>
      <w:r w:rsidRPr="00BA40DF">
        <w:rPr>
          <w:rFonts w:cs="Times New Roman"/>
          <w:color w:val="000000" w:themeColor="text1"/>
          <w:sz w:val="24"/>
          <w:szCs w:val="24"/>
        </w:rPr>
        <w:t xml:space="preserve"> (2008) studied the effect of several major hurricanes from 2004-2005 on quarterly changes in housing prices in 52 U.S. zip codes. They found that housing prices decreased and then increased to adjust the decline during the first two quarters. In some other studies, hurricanes impacted positively on home prices. For instance, Aqeel (2011) estimated the impact of Hurricane Katrina on the housing prices in 57 Metropolitan areas, using Difference-in-Difference (DID) technique. The author found that housing prices in the metro areas close to the hurricane path experienced an increase by 7% after the hurricane. </w:t>
      </w:r>
    </w:p>
    <w:p w14:paraId="2F62B506" w14:textId="430B2BA4" w:rsidR="009F038C" w:rsidRPr="00BA40DF" w:rsidRDefault="009F038C" w:rsidP="009F038C">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Several studies have investigated the effect of information on new hurricanes on housing values. For instance, Hallstrom and Smith (2005) estimated the effect of risk perceptions of Hurricane Andrew on housing prices of Lee County in Florida, which did not experience any damage from the hurricane. Using the DID approach, they found that property values in the flood hazard areas of </w:t>
      </w:r>
      <w:proofErr w:type="gramStart"/>
      <w:r w:rsidRPr="00BA40DF">
        <w:rPr>
          <w:rFonts w:cs="Times New Roman"/>
          <w:color w:val="000000" w:themeColor="text1"/>
          <w:sz w:val="24"/>
          <w:szCs w:val="24"/>
        </w:rPr>
        <w:t>Lee county</w:t>
      </w:r>
      <w:proofErr w:type="gramEnd"/>
      <w:r w:rsidRPr="00BA40DF">
        <w:rPr>
          <w:rFonts w:cs="Times New Roman"/>
          <w:color w:val="000000" w:themeColor="text1"/>
          <w:sz w:val="24"/>
          <w:szCs w:val="24"/>
        </w:rPr>
        <w:t xml:space="preserve"> decreased by 19%, which showed that households perceived the information as a risk to their wellbeing. Murphy and Strobl (2009) estimated the impact of 13 hurricanes on housing values and local incomes in U.S. </w:t>
      </w:r>
      <w:r w:rsidRPr="00BA40DF">
        <w:rPr>
          <w:rFonts w:cs="Times New Roman"/>
          <w:color w:val="000000" w:themeColor="text1"/>
          <w:sz w:val="24"/>
          <w:szCs w:val="24"/>
        </w:rPr>
        <w:lastRenderedPageBreak/>
        <w:t xml:space="preserve">coastal cities using a panel dataset from 1988-2005. They showed that the hurricanes increased the housing prices, and the maximum change in property values varied from 3 to 4 percent. The recent study conducted by </w:t>
      </w:r>
      <w:proofErr w:type="spellStart"/>
      <w:r w:rsidRPr="00BA40DF">
        <w:rPr>
          <w:rFonts w:eastAsia="Times New Roman" w:cs="Times New Roman"/>
          <w:color w:val="000000" w:themeColor="text1"/>
          <w:sz w:val="24"/>
          <w:szCs w:val="24"/>
        </w:rPr>
        <w:t>Zivin</w:t>
      </w:r>
      <w:proofErr w:type="spellEnd"/>
      <w:r w:rsidRPr="00BA40DF">
        <w:rPr>
          <w:rFonts w:cs="Times New Roman"/>
          <w:color w:val="000000" w:themeColor="text1"/>
          <w:sz w:val="24"/>
          <w:szCs w:val="24"/>
        </w:rPr>
        <w:t xml:space="preserve"> et al. (2020) focused on the effect of 15 hurricanes in Florida from 2000-2016. </w:t>
      </w:r>
      <w:r w:rsidR="00AB142F" w:rsidRPr="00BA40DF">
        <w:rPr>
          <w:rFonts w:cs="Times New Roman"/>
          <w:color w:val="000000" w:themeColor="text1"/>
          <w:sz w:val="24"/>
          <w:szCs w:val="24"/>
        </w:rPr>
        <w:t>They</w:t>
      </w:r>
      <w:r w:rsidRPr="00BA40DF">
        <w:rPr>
          <w:rFonts w:cs="Times New Roman"/>
          <w:color w:val="000000" w:themeColor="text1"/>
          <w:sz w:val="24"/>
          <w:szCs w:val="24"/>
        </w:rPr>
        <w:t xml:space="preserve"> used a combination of DID and repeat</w:t>
      </w:r>
      <w:r w:rsidR="000F5723" w:rsidRPr="00BA40DF">
        <w:rPr>
          <w:rFonts w:cs="Times New Roman"/>
          <w:color w:val="000000" w:themeColor="text1"/>
          <w:sz w:val="24"/>
          <w:szCs w:val="24"/>
        </w:rPr>
        <w:t>-</w:t>
      </w:r>
      <w:r w:rsidRPr="00BA40DF">
        <w:rPr>
          <w:rFonts w:cs="Times New Roman"/>
          <w:color w:val="000000" w:themeColor="text1"/>
          <w:sz w:val="24"/>
          <w:szCs w:val="24"/>
        </w:rPr>
        <w:t>sales model</w:t>
      </w:r>
      <w:r w:rsidR="00AB142F" w:rsidRPr="00BA40DF">
        <w:rPr>
          <w:rFonts w:cs="Times New Roman"/>
          <w:color w:val="000000" w:themeColor="text1"/>
          <w:sz w:val="24"/>
          <w:szCs w:val="24"/>
        </w:rPr>
        <w:t>s</w:t>
      </w:r>
      <w:r w:rsidRPr="00BA40DF">
        <w:rPr>
          <w:rFonts w:cs="Times New Roman"/>
          <w:color w:val="000000" w:themeColor="text1"/>
          <w:sz w:val="24"/>
          <w:szCs w:val="24"/>
        </w:rPr>
        <w:t xml:space="preserve"> to deal with the timing and paths of the understudied hurricanes. Like Murphy and Strobl’s (2009) study, she found that property values in affected areas experienced an increase three years after the hurricane, but the transaction probability declined 3 percent on average over a period of three years. </w:t>
      </w:r>
    </w:p>
    <w:p w14:paraId="1FF8672F" w14:textId="746B0822" w:rsidR="009F038C" w:rsidRPr="00BA40DF" w:rsidRDefault="00476080" w:rsidP="009F038C">
      <w:pPr>
        <w:spacing w:after="0"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2</w:t>
      </w:r>
      <w:r w:rsidR="009F038C" w:rsidRPr="00BA40DF">
        <w:rPr>
          <w:rFonts w:eastAsia="Times New Roman" w:cs="Times New Roman"/>
          <w:b/>
          <w:bCs/>
          <w:color w:val="000000" w:themeColor="text1"/>
          <w:sz w:val="24"/>
          <w:szCs w:val="24"/>
        </w:rPr>
        <w:t>.3.3 The effect of hazardous sites on property values</w:t>
      </w:r>
    </w:p>
    <w:p w14:paraId="101CEFEB" w14:textId="6AEBEA29" w:rsidR="009F038C" w:rsidRPr="00BA40DF" w:rsidRDefault="009F038C" w:rsidP="009F038C">
      <w:pPr>
        <w:autoSpaceDE w:val="0"/>
        <w:autoSpaceDN w:val="0"/>
        <w:adjustRightInd w:val="0"/>
        <w:spacing w:after="0" w:line="480" w:lineRule="auto"/>
        <w:jc w:val="both"/>
        <w:rPr>
          <w:rFonts w:cs="Times New Roman"/>
          <w:color w:val="000000" w:themeColor="text1"/>
          <w:sz w:val="24"/>
          <w:szCs w:val="24"/>
        </w:rPr>
      </w:pPr>
      <w:r w:rsidRPr="00BA40DF">
        <w:rPr>
          <w:rFonts w:cs="Times New Roman"/>
          <w:color w:val="000000" w:themeColor="text1"/>
          <w:sz w:val="24"/>
          <w:szCs w:val="24"/>
        </w:rPr>
        <w:t>Another body of literature estimates the effect of hazardous toxic sites on housing prices, where the distance of the property to the waste sites is considered as a proxy for environmental disamenity. That is, the closer one lives to the site, the worse environmental disamenity she experiences</w:t>
      </w:r>
      <w:r w:rsidR="0010128D" w:rsidRPr="00BA40DF">
        <w:rPr>
          <w:rFonts w:cs="Times New Roman"/>
          <w:color w:val="000000" w:themeColor="text1"/>
          <w:sz w:val="24"/>
          <w:szCs w:val="24"/>
        </w:rPr>
        <w:t>,</w:t>
      </w:r>
      <w:r w:rsidRPr="00BA40DF">
        <w:rPr>
          <w:rFonts w:cs="Times New Roman"/>
          <w:color w:val="000000" w:themeColor="text1"/>
          <w:sz w:val="24"/>
          <w:szCs w:val="24"/>
        </w:rPr>
        <w:t xml:space="preserve"> and accordingly, the price of houses in the vicinity of </w:t>
      </w:r>
      <w:r w:rsidR="00972800" w:rsidRPr="00BA40DF">
        <w:rPr>
          <w:rFonts w:cs="Times New Roman"/>
          <w:color w:val="000000" w:themeColor="text1"/>
          <w:sz w:val="24"/>
          <w:szCs w:val="24"/>
        </w:rPr>
        <w:t>the toxic waste site</w:t>
      </w:r>
      <w:r w:rsidRPr="00BA40DF">
        <w:rPr>
          <w:rFonts w:cs="Times New Roman"/>
          <w:color w:val="000000" w:themeColor="text1"/>
          <w:sz w:val="24"/>
          <w:szCs w:val="24"/>
        </w:rPr>
        <w:t xml:space="preserve"> would decrease. Several numbers of meta-analysis studies have been conducted in this context. For example, in a meta-analysis study, Farber (1998) reported that housing prices rise on average by $3,500 for every extra mile from a hazardous waste site. However, this estimate varies statistically across studies. For instance, in Michaels and Smith’s (1990) and Smolen et al.</w:t>
      </w:r>
      <w:r w:rsidR="00B1383E" w:rsidRPr="00BA40DF">
        <w:rPr>
          <w:rFonts w:cs="Times New Roman"/>
          <w:color w:val="000000" w:themeColor="text1"/>
          <w:sz w:val="24"/>
          <w:szCs w:val="24"/>
        </w:rPr>
        <w:t>’s</w:t>
      </w:r>
      <w:r w:rsidRPr="00BA40DF">
        <w:rPr>
          <w:rFonts w:cs="Times New Roman"/>
          <w:color w:val="000000" w:themeColor="text1"/>
          <w:sz w:val="24"/>
          <w:szCs w:val="24"/>
        </w:rPr>
        <w:t xml:space="preserve"> (1992) studies, the implicit price changes from $190 per mile to $11,450 per mile, respectively. </w:t>
      </w:r>
    </w:p>
    <w:p w14:paraId="4D8E4158" w14:textId="2D9F3638" w:rsidR="009F038C" w:rsidRPr="00BA40DF" w:rsidRDefault="00476080" w:rsidP="009F038C">
      <w:pPr>
        <w:spacing w:after="0"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2</w:t>
      </w:r>
      <w:r w:rsidR="009F038C" w:rsidRPr="00BA40DF">
        <w:rPr>
          <w:rFonts w:eastAsia="Times New Roman" w:cs="Times New Roman"/>
          <w:b/>
          <w:bCs/>
          <w:color w:val="000000" w:themeColor="text1"/>
          <w:sz w:val="24"/>
          <w:szCs w:val="24"/>
        </w:rPr>
        <w:t xml:space="preserve">.3.4 Leaking underground storage </w:t>
      </w:r>
      <w:proofErr w:type="gramStart"/>
      <w:r w:rsidR="009F038C" w:rsidRPr="00BA40DF">
        <w:rPr>
          <w:rFonts w:eastAsia="Times New Roman" w:cs="Times New Roman"/>
          <w:b/>
          <w:bCs/>
          <w:color w:val="000000" w:themeColor="text1"/>
          <w:sz w:val="24"/>
          <w:szCs w:val="24"/>
        </w:rPr>
        <w:t>tank</w:t>
      </w:r>
      <w:r w:rsidR="00011C91">
        <w:rPr>
          <w:rFonts w:eastAsia="Times New Roman" w:cs="Times New Roman"/>
          <w:b/>
          <w:bCs/>
          <w:color w:val="000000" w:themeColor="text1"/>
          <w:sz w:val="24"/>
          <w:szCs w:val="24"/>
        </w:rPr>
        <w:t>s</w:t>
      </w:r>
      <w:proofErr w:type="gramEnd"/>
    </w:p>
    <w:p w14:paraId="2452D524" w14:textId="011D49D8" w:rsidR="009F038C" w:rsidRPr="00BA40DF" w:rsidRDefault="009F038C" w:rsidP="009F038C">
      <w:pPr>
        <w:autoSpaceDE w:val="0"/>
        <w:autoSpaceDN w:val="0"/>
        <w:adjustRightInd w:val="0"/>
        <w:spacing w:after="0" w:line="480" w:lineRule="auto"/>
        <w:jc w:val="both"/>
        <w:rPr>
          <w:rFonts w:cs="Times New Roman"/>
          <w:color w:val="000000" w:themeColor="text1"/>
          <w:sz w:val="24"/>
          <w:szCs w:val="24"/>
        </w:rPr>
      </w:pPr>
      <w:r w:rsidRPr="00BA40DF">
        <w:rPr>
          <w:rFonts w:cs="Times New Roman"/>
          <w:color w:val="000000" w:themeColor="text1"/>
          <w:sz w:val="24"/>
          <w:szCs w:val="24"/>
        </w:rPr>
        <w:t>Several studies have investigated the impact of contaminations at underground storage tank</w:t>
      </w:r>
      <w:r w:rsidR="00B1383E" w:rsidRPr="00BA40DF">
        <w:rPr>
          <w:rFonts w:cs="Times New Roman"/>
          <w:color w:val="000000" w:themeColor="text1"/>
          <w:sz w:val="24"/>
          <w:szCs w:val="24"/>
        </w:rPr>
        <w:t>s</w:t>
      </w:r>
      <w:r w:rsidRPr="00BA40DF">
        <w:rPr>
          <w:rFonts w:cs="Times New Roman"/>
          <w:color w:val="000000" w:themeColor="text1"/>
          <w:sz w:val="24"/>
          <w:szCs w:val="24"/>
        </w:rPr>
        <w:t xml:space="preserve"> (UST) on housing values in the United States. Using the HPM, Simon et al. (1997 and 1999) investigated the effect of </w:t>
      </w:r>
      <w:r w:rsidR="00972800" w:rsidRPr="00BA40DF">
        <w:rPr>
          <w:rFonts w:cs="Times New Roman"/>
          <w:color w:val="000000" w:themeColor="text1"/>
          <w:sz w:val="24"/>
          <w:szCs w:val="24"/>
        </w:rPr>
        <w:t xml:space="preserve">the </w:t>
      </w:r>
      <w:r w:rsidRPr="00BA40DF">
        <w:rPr>
          <w:rFonts w:cs="Times New Roman"/>
          <w:color w:val="000000" w:themeColor="text1"/>
          <w:sz w:val="24"/>
          <w:szCs w:val="24"/>
        </w:rPr>
        <w:t xml:space="preserve">leaking underground storage tanks (LUST) on </w:t>
      </w:r>
      <w:r w:rsidRPr="00BA40DF">
        <w:rPr>
          <w:rFonts w:cs="Times New Roman"/>
          <w:color w:val="000000" w:themeColor="text1"/>
          <w:sz w:val="24"/>
          <w:szCs w:val="24"/>
        </w:rPr>
        <w:lastRenderedPageBreak/>
        <w:t>housing prices in Cuyahoga County, Ohio. The former study used only home sales data in 1992 and found that proximity to known storage tanks reduced the selling prices of 83 homes by 17%. In the latter study, they used the housing transaction data</w:t>
      </w:r>
      <w:r w:rsidR="00DC7EF7" w:rsidRPr="00BA40DF">
        <w:rPr>
          <w:rFonts w:cs="Times New Roman"/>
          <w:color w:val="000000" w:themeColor="text1"/>
          <w:sz w:val="24"/>
          <w:szCs w:val="24"/>
        </w:rPr>
        <w:t xml:space="preserve"> </w:t>
      </w:r>
      <w:r w:rsidRPr="00BA40DF">
        <w:rPr>
          <w:rFonts w:cs="Times New Roman"/>
          <w:color w:val="000000" w:themeColor="text1"/>
          <w:sz w:val="24"/>
          <w:szCs w:val="24"/>
        </w:rPr>
        <w:t xml:space="preserve">for the period of 1994-1996 in the same county and showed that those properties that are close to the LUST experienced 14% to 16% reduction in </w:t>
      </w:r>
      <w:r w:rsidR="003A3B50" w:rsidRPr="00BA40DF">
        <w:rPr>
          <w:rFonts w:cs="Times New Roman"/>
          <w:color w:val="000000" w:themeColor="text1"/>
          <w:sz w:val="24"/>
          <w:szCs w:val="24"/>
        </w:rPr>
        <w:t>value</w:t>
      </w:r>
      <w:r w:rsidRPr="00BA40DF">
        <w:rPr>
          <w:rFonts w:cs="Times New Roman"/>
          <w:color w:val="000000" w:themeColor="text1"/>
          <w:sz w:val="24"/>
          <w:szCs w:val="24"/>
        </w:rPr>
        <w:t xml:space="preserve">. Using </w:t>
      </w:r>
      <w:r w:rsidR="00821035" w:rsidRPr="00BA40DF">
        <w:rPr>
          <w:rFonts w:cs="Times New Roman"/>
          <w:color w:val="000000" w:themeColor="text1"/>
          <w:sz w:val="24"/>
          <w:szCs w:val="24"/>
        </w:rPr>
        <w:t xml:space="preserve">the </w:t>
      </w:r>
      <w:r w:rsidRPr="00BA40DF">
        <w:rPr>
          <w:rFonts w:cs="Times New Roman"/>
          <w:color w:val="000000" w:themeColor="text1"/>
          <w:sz w:val="24"/>
          <w:szCs w:val="24"/>
        </w:rPr>
        <w:t xml:space="preserve">HPM and DID approach, Zabel and </w:t>
      </w:r>
      <w:proofErr w:type="spellStart"/>
      <w:r w:rsidRPr="00BA40DF">
        <w:rPr>
          <w:rFonts w:cs="Times New Roman"/>
          <w:color w:val="000000" w:themeColor="text1"/>
          <w:sz w:val="24"/>
          <w:szCs w:val="24"/>
        </w:rPr>
        <w:t>Guignet</w:t>
      </w:r>
      <w:proofErr w:type="spellEnd"/>
      <w:r w:rsidRPr="00BA40DF">
        <w:rPr>
          <w:rFonts w:cs="Times New Roman"/>
          <w:color w:val="000000" w:themeColor="text1"/>
          <w:sz w:val="24"/>
          <w:szCs w:val="24"/>
        </w:rPr>
        <w:t xml:space="preserve"> (2012) studied the impact of LUST and </w:t>
      </w:r>
      <w:r w:rsidR="00821035" w:rsidRPr="00BA40DF">
        <w:rPr>
          <w:rFonts w:cs="Times New Roman"/>
          <w:color w:val="000000" w:themeColor="text1"/>
          <w:sz w:val="24"/>
          <w:szCs w:val="24"/>
        </w:rPr>
        <w:t xml:space="preserve">the </w:t>
      </w:r>
      <w:r w:rsidRPr="00BA40DF">
        <w:rPr>
          <w:rFonts w:cs="Times New Roman"/>
          <w:color w:val="000000" w:themeColor="text1"/>
          <w:sz w:val="24"/>
          <w:szCs w:val="24"/>
        </w:rPr>
        <w:t xml:space="preserve">cleanup process on home values in the period of 1996-2007 in three Maryland Counties. They considered two factors under which housing prices would capitalize the risk of proximity to the contaminated UST. The first factor is that a buyer should know about the LUS and its associated risks. The </w:t>
      </w:r>
      <w:r w:rsidR="008E2815" w:rsidRPr="00BA40DF">
        <w:rPr>
          <w:rFonts w:cs="Times New Roman"/>
          <w:color w:val="000000" w:themeColor="text1"/>
          <w:sz w:val="24"/>
          <w:szCs w:val="24"/>
        </w:rPr>
        <w:t>s</w:t>
      </w:r>
      <w:r w:rsidRPr="00BA40DF">
        <w:rPr>
          <w:rFonts w:cs="Times New Roman"/>
          <w:color w:val="000000" w:themeColor="text1"/>
          <w:sz w:val="24"/>
          <w:szCs w:val="24"/>
        </w:rPr>
        <w:t xml:space="preserve">econd factor is that the buyer should consider the existence of the LUST as information and consider the LUST as a disamenity. Their results showed that proximity to the more severe LUST by 1 kilometer reduces the housing prices by 12.4%. The recent study by </w:t>
      </w:r>
      <w:proofErr w:type="spellStart"/>
      <w:r w:rsidRPr="00BA40DF">
        <w:rPr>
          <w:rFonts w:cs="Times New Roman"/>
          <w:color w:val="000000" w:themeColor="text1"/>
          <w:sz w:val="24"/>
          <w:szCs w:val="24"/>
        </w:rPr>
        <w:t>Guignet</w:t>
      </w:r>
      <w:proofErr w:type="spellEnd"/>
      <w:r w:rsidRPr="00BA40DF">
        <w:rPr>
          <w:rFonts w:cs="Times New Roman"/>
          <w:color w:val="000000" w:themeColor="text1"/>
          <w:sz w:val="24"/>
          <w:szCs w:val="24"/>
        </w:rPr>
        <w:t xml:space="preserve"> et al. (2018) considered a wide range of LUST sites across the country. They chose those LUST sites that have received more attention from the public and the news; so that people have enough information about the sites and their contaminations. Using DID</w:t>
      </w:r>
      <w:r w:rsidR="0041508D" w:rsidRPr="00BA40DF">
        <w:rPr>
          <w:rFonts w:cs="Times New Roman"/>
          <w:color w:val="000000" w:themeColor="text1"/>
          <w:sz w:val="24"/>
          <w:szCs w:val="24"/>
        </w:rPr>
        <w:t>-</w:t>
      </w:r>
      <w:r w:rsidRPr="00BA40DF">
        <w:rPr>
          <w:rFonts w:cs="Times New Roman"/>
          <w:color w:val="000000" w:themeColor="text1"/>
          <w:sz w:val="24"/>
          <w:szCs w:val="24"/>
        </w:rPr>
        <w:t xml:space="preserve">based HPM, they found that the housing prices declined by 2-6% once the release of contaminations is discovered, but after cleanup, housing values experienced an increase by the same magnitude. They concluded that even in the case of notorious sites, the residents nearby the sites did not experience the stigma after cleanup.  </w:t>
      </w:r>
    </w:p>
    <w:p w14:paraId="6E64A984" w14:textId="02F45368" w:rsidR="009F038C" w:rsidRPr="00BA40DF" w:rsidRDefault="00476080" w:rsidP="009F038C">
      <w:pPr>
        <w:spacing w:after="0"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2</w:t>
      </w:r>
      <w:r w:rsidR="009F038C" w:rsidRPr="00BA40DF">
        <w:rPr>
          <w:rFonts w:eastAsia="Times New Roman" w:cs="Times New Roman"/>
          <w:b/>
          <w:bCs/>
          <w:color w:val="000000" w:themeColor="text1"/>
          <w:sz w:val="24"/>
          <w:szCs w:val="24"/>
        </w:rPr>
        <w:t>.3.5 Superfund Sites</w:t>
      </w:r>
    </w:p>
    <w:p w14:paraId="442E32DF" w14:textId="32C65EDE" w:rsidR="009F038C" w:rsidRPr="00BA40DF" w:rsidRDefault="009F038C" w:rsidP="009F038C">
      <w:pPr>
        <w:autoSpaceDE w:val="0"/>
        <w:autoSpaceDN w:val="0"/>
        <w:adjustRightInd w:val="0"/>
        <w:spacing w:after="0" w:line="480" w:lineRule="auto"/>
        <w:jc w:val="both"/>
        <w:rPr>
          <w:rFonts w:cs="Times New Roman"/>
          <w:color w:val="000000" w:themeColor="text1"/>
          <w:sz w:val="24"/>
          <w:szCs w:val="24"/>
        </w:rPr>
      </w:pPr>
      <w:r w:rsidRPr="00BA40DF">
        <w:rPr>
          <w:rFonts w:cs="Times New Roman"/>
          <w:color w:val="000000" w:themeColor="text1"/>
          <w:sz w:val="24"/>
          <w:szCs w:val="24"/>
        </w:rPr>
        <w:t xml:space="preserve">One of the environmental disamenity of major concern is Superfund Sites. </w:t>
      </w:r>
      <w:r w:rsidR="006748E9" w:rsidRPr="00BA40DF">
        <w:rPr>
          <w:rFonts w:cs="Times New Roman"/>
          <w:color w:val="000000" w:themeColor="text1"/>
          <w:sz w:val="24"/>
          <w:szCs w:val="24"/>
        </w:rPr>
        <w:t>Several</w:t>
      </w:r>
      <w:r w:rsidRPr="00BA40DF">
        <w:rPr>
          <w:rFonts w:cs="Times New Roman"/>
          <w:color w:val="000000" w:themeColor="text1"/>
          <w:sz w:val="24"/>
          <w:szCs w:val="24"/>
        </w:rPr>
        <w:t xml:space="preserve"> studies estimated the impact of nearby toxic waste sites on residents</w:t>
      </w:r>
      <w:r w:rsidR="00055132">
        <w:rPr>
          <w:rFonts w:cs="Times New Roman"/>
          <w:color w:val="000000" w:themeColor="text1"/>
          <w:sz w:val="24"/>
          <w:szCs w:val="24"/>
        </w:rPr>
        <w:t>’</w:t>
      </w:r>
      <w:r w:rsidRPr="00BA40DF">
        <w:rPr>
          <w:rFonts w:cs="Times New Roman"/>
          <w:color w:val="000000" w:themeColor="text1"/>
          <w:sz w:val="24"/>
          <w:szCs w:val="24"/>
        </w:rPr>
        <w:t xml:space="preserve"> risk perception and its consequences on housing values using hedonic price models</w:t>
      </w:r>
      <w:r w:rsidR="0089603F" w:rsidRPr="00BA40DF">
        <w:rPr>
          <w:rFonts w:cs="Times New Roman"/>
          <w:color w:val="000000" w:themeColor="text1"/>
          <w:sz w:val="24"/>
          <w:szCs w:val="24"/>
        </w:rPr>
        <w:t xml:space="preserve">. In contrast, </w:t>
      </w:r>
      <w:r w:rsidRPr="00BA40DF">
        <w:rPr>
          <w:rFonts w:cs="Times New Roman"/>
          <w:color w:val="000000" w:themeColor="text1"/>
          <w:sz w:val="24"/>
          <w:szCs w:val="24"/>
        </w:rPr>
        <w:t xml:space="preserve">others focused </w:t>
      </w:r>
      <w:r w:rsidRPr="00BA40DF">
        <w:rPr>
          <w:rFonts w:cs="Times New Roman"/>
          <w:color w:val="000000" w:themeColor="text1"/>
          <w:sz w:val="24"/>
          <w:szCs w:val="24"/>
        </w:rPr>
        <w:lastRenderedPageBreak/>
        <w:t xml:space="preserve">on </w:t>
      </w:r>
      <w:r w:rsidR="00A023B7" w:rsidRPr="00BA40DF">
        <w:rPr>
          <w:rFonts w:cs="Times New Roman"/>
          <w:color w:val="000000" w:themeColor="text1"/>
          <w:sz w:val="24"/>
          <w:szCs w:val="24"/>
        </w:rPr>
        <w:t>evaluating</w:t>
      </w:r>
      <w:r w:rsidRPr="00BA40DF">
        <w:rPr>
          <w:rFonts w:cs="Times New Roman"/>
          <w:color w:val="000000" w:themeColor="text1"/>
          <w:sz w:val="24"/>
          <w:szCs w:val="24"/>
        </w:rPr>
        <w:t xml:space="preserve"> the benefits of Superfund Sites cleanup and </w:t>
      </w:r>
      <w:r w:rsidR="007B4ED0" w:rsidRPr="00BA40DF">
        <w:rPr>
          <w:rFonts w:cs="Times New Roman"/>
          <w:color w:val="000000" w:themeColor="text1"/>
          <w:sz w:val="24"/>
          <w:szCs w:val="24"/>
        </w:rPr>
        <w:t xml:space="preserve">the effect of </w:t>
      </w:r>
      <w:r w:rsidRPr="00BA40DF">
        <w:rPr>
          <w:rFonts w:cs="Times New Roman"/>
          <w:color w:val="000000" w:themeColor="text1"/>
          <w:sz w:val="24"/>
          <w:szCs w:val="24"/>
        </w:rPr>
        <w:t>changes in its status (e.g., evaluation of the contamination and its potential health risk for NPL nomination announcement, enlisting the site on the NPL, cleaning up the site, completing the cleanup, and deleting the site from the NPL) on changes in housing values (</w:t>
      </w:r>
      <w:proofErr w:type="spellStart"/>
      <w:r w:rsidRPr="00BA40DF">
        <w:rPr>
          <w:rFonts w:cs="Times New Roman"/>
          <w:color w:val="000000" w:themeColor="text1"/>
          <w:sz w:val="24"/>
          <w:szCs w:val="24"/>
        </w:rPr>
        <w:t>Guignet</w:t>
      </w:r>
      <w:proofErr w:type="spellEnd"/>
      <w:r w:rsidRPr="00BA40DF">
        <w:rPr>
          <w:rFonts w:cs="Times New Roman"/>
          <w:color w:val="000000" w:themeColor="text1"/>
          <w:sz w:val="24"/>
          <w:szCs w:val="24"/>
        </w:rPr>
        <w:t xml:space="preserve">, 2011). Each stage provides new information on residents living close to </w:t>
      </w:r>
      <w:r w:rsidR="007B4ED0" w:rsidRPr="00BA40DF">
        <w:rPr>
          <w:rFonts w:cs="Times New Roman"/>
          <w:color w:val="000000" w:themeColor="text1"/>
          <w:sz w:val="24"/>
          <w:szCs w:val="24"/>
        </w:rPr>
        <w:t xml:space="preserve">the </w:t>
      </w:r>
      <w:r w:rsidRPr="00BA40DF">
        <w:rPr>
          <w:rFonts w:cs="Times New Roman"/>
          <w:color w:val="000000" w:themeColor="text1"/>
          <w:sz w:val="24"/>
          <w:szCs w:val="24"/>
        </w:rPr>
        <w:t>Superfund Sites, and as a result, it would be reflected in the home price in the real estate market (</w:t>
      </w:r>
      <w:proofErr w:type="spellStart"/>
      <w:r w:rsidRPr="00BA40DF">
        <w:rPr>
          <w:rFonts w:cs="Times New Roman"/>
          <w:color w:val="000000" w:themeColor="text1"/>
          <w:sz w:val="24"/>
          <w:szCs w:val="24"/>
        </w:rPr>
        <w:t>Guignet</w:t>
      </w:r>
      <w:proofErr w:type="spellEnd"/>
      <w:r w:rsidRPr="00BA40DF">
        <w:rPr>
          <w:rFonts w:cs="Times New Roman"/>
          <w:color w:val="000000" w:themeColor="text1"/>
          <w:sz w:val="24"/>
          <w:szCs w:val="24"/>
        </w:rPr>
        <w:t xml:space="preserve">, 2011).  </w:t>
      </w:r>
    </w:p>
    <w:p w14:paraId="49BF38D1" w14:textId="6ABD5B82" w:rsidR="009F038C" w:rsidRPr="00BA40DF" w:rsidRDefault="009F038C" w:rsidP="00F47028">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Studies conducted by Michaels and Smith (1990), </w:t>
      </w:r>
      <w:proofErr w:type="spellStart"/>
      <w:r w:rsidRPr="00BA40DF">
        <w:rPr>
          <w:rFonts w:cs="Times New Roman"/>
          <w:color w:val="000000" w:themeColor="text1"/>
          <w:sz w:val="24"/>
          <w:szCs w:val="24"/>
        </w:rPr>
        <w:t>Kohlhase</w:t>
      </w:r>
      <w:proofErr w:type="spellEnd"/>
      <w:r w:rsidRPr="00BA40DF">
        <w:rPr>
          <w:rFonts w:cs="Times New Roman"/>
          <w:color w:val="000000" w:themeColor="text1"/>
          <w:sz w:val="24"/>
          <w:szCs w:val="24"/>
        </w:rPr>
        <w:t xml:space="preserve"> (1991), Greenberg and Hughes (1992), and </w:t>
      </w:r>
      <w:proofErr w:type="spellStart"/>
      <w:r w:rsidRPr="00BA40DF">
        <w:rPr>
          <w:rFonts w:cs="Times New Roman"/>
          <w:color w:val="000000" w:themeColor="text1"/>
          <w:sz w:val="24"/>
          <w:szCs w:val="24"/>
        </w:rPr>
        <w:t>Ketkar</w:t>
      </w:r>
      <w:proofErr w:type="spellEnd"/>
      <w:r w:rsidRPr="00BA40DF">
        <w:rPr>
          <w:rFonts w:cs="Times New Roman"/>
          <w:color w:val="000000" w:themeColor="text1"/>
          <w:sz w:val="24"/>
          <w:szCs w:val="24"/>
        </w:rPr>
        <w:t xml:space="preserve"> (1992) are some of the earliest studies that examined the effect of proximity to Superfund Sites on property values. They demonstrated that properties close to the sites experience lower prices. However, more recent studies are focused on the effect of Superfund Sites remediation milestones on residents’ perceived risk and resultant changes in property values (Kiel and Williams 2007; Greenstone and Gallagher 2008; </w:t>
      </w:r>
      <w:proofErr w:type="spellStart"/>
      <w:r w:rsidRPr="00BA40DF">
        <w:rPr>
          <w:rFonts w:cs="Times New Roman"/>
          <w:color w:val="000000" w:themeColor="text1"/>
          <w:sz w:val="24"/>
          <w:szCs w:val="24"/>
        </w:rPr>
        <w:t>Gamper-Rabindran</w:t>
      </w:r>
      <w:proofErr w:type="spellEnd"/>
      <w:r w:rsidRPr="00BA40DF">
        <w:rPr>
          <w:rFonts w:cs="Times New Roman"/>
          <w:color w:val="000000" w:themeColor="text1"/>
          <w:sz w:val="24"/>
          <w:szCs w:val="24"/>
        </w:rPr>
        <w:t xml:space="preserve"> and Timmins 2013).</w:t>
      </w:r>
      <w:r w:rsidR="00F47028" w:rsidRPr="00BA40DF">
        <w:rPr>
          <w:rFonts w:cs="Times New Roman"/>
          <w:color w:val="000000" w:themeColor="text1"/>
          <w:sz w:val="24"/>
          <w:szCs w:val="24"/>
        </w:rPr>
        <w:t xml:space="preserve"> </w:t>
      </w:r>
      <w:r w:rsidRPr="00BA40DF">
        <w:rPr>
          <w:rFonts w:cs="Times New Roman"/>
          <w:color w:val="000000" w:themeColor="text1"/>
          <w:sz w:val="24"/>
          <w:szCs w:val="24"/>
        </w:rPr>
        <w:t xml:space="preserve">Moreover, some of the early studies focused on one or a few numbers of </w:t>
      </w:r>
      <w:r w:rsidR="00AB7C71" w:rsidRPr="00BA40DF">
        <w:rPr>
          <w:rFonts w:cs="Times New Roman"/>
          <w:color w:val="000000" w:themeColor="text1"/>
          <w:sz w:val="24"/>
          <w:szCs w:val="24"/>
        </w:rPr>
        <w:t>Superfund Sites</w:t>
      </w:r>
      <w:r w:rsidRPr="00BA40DF">
        <w:rPr>
          <w:rFonts w:cs="Times New Roman"/>
          <w:color w:val="000000" w:themeColor="text1"/>
          <w:sz w:val="24"/>
          <w:szCs w:val="24"/>
        </w:rPr>
        <w:t xml:space="preserve"> (Kiel, 1995; Kiel and Zabel, 2001); however, recent studies investigated the effect of tens of Superfund Sites across the U.S. on housing values in the real estate market (Kiel and William, 2007; Greenstone and </w:t>
      </w:r>
      <w:proofErr w:type="spellStart"/>
      <w:r w:rsidRPr="00BA40DF">
        <w:rPr>
          <w:rFonts w:cs="Times New Roman"/>
          <w:color w:val="000000" w:themeColor="text1"/>
          <w:sz w:val="24"/>
          <w:szCs w:val="24"/>
        </w:rPr>
        <w:t>Gallangher</w:t>
      </w:r>
      <w:proofErr w:type="spellEnd"/>
      <w:r w:rsidRPr="00BA40DF">
        <w:rPr>
          <w:rFonts w:cs="Times New Roman"/>
          <w:color w:val="000000" w:themeColor="text1"/>
          <w:sz w:val="24"/>
          <w:szCs w:val="24"/>
        </w:rPr>
        <w:t xml:space="preserve">, 2008; </w:t>
      </w:r>
      <w:proofErr w:type="spellStart"/>
      <w:r w:rsidRPr="00BA40DF">
        <w:rPr>
          <w:rFonts w:cs="Times New Roman"/>
          <w:color w:val="000000" w:themeColor="text1"/>
          <w:sz w:val="24"/>
          <w:szCs w:val="24"/>
        </w:rPr>
        <w:t>Gamper-Rabindran</w:t>
      </w:r>
      <w:proofErr w:type="spellEnd"/>
      <w:r w:rsidRPr="00BA40DF">
        <w:rPr>
          <w:rFonts w:cs="Times New Roman"/>
          <w:color w:val="000000" w:themeColor="text1"/>
          <w:sz w:val="24"/>
          <w:szCs w:val="24"/>
        </w:rPr>
        <w:t xml:space="preserve"> and Timmins, 2013). Kiel and William (2007) chose all the Superfund Sites in understudied counties across the U.S. since previous studies focused only on </w:t>
      </w:r>
      <w:r w:rsidR="00C4050E">
        <w:rPr>
          <w:rFonts w:cs="Times New Roman"/>
          <w:color w:val="000000" w:themeColor="text1"/>
          <w:sz w:val="24"/>
          <w:szCs w:val="24"/>
        </w:rPr>
        <w:t xml:space="preserve">the </w:t>
      </w:r>
      <w:r w:rsidRPr="00BA40DF">
        <w:rPr>
          <w:rFonts w:cs="Times New Roman"/>
          <w:color w:val="000000" w:themeColor="text1"/>
          <w:sz w:val="24"/>
          <w:szCs w:val="24"/>
        </w:rPr>
        <w:t>sites that were more notorious to public</w:t>
      </w:r>
      <w:r w:rsidR="00A66ABC" w:rsidRPr="00BA40DF">
        <w:rPr>
          <w:rFonts w:cs="Times New Roman"/>
          <w:color w:val="000000" w:themeColor="text1"/>
          <w:sz w:val="24"/>
          <w:szCs w:val="24"/>
        </w:rPr>
        <w:t>,</w:t>
      </w:r>
      <w:r w:rsidRPr="00BA40DF">
        <w:rPr>
          <w:rFonts w:cs="Times New Roman"/>
          <w:color w:val="000000" w:themeColor="text1"/>
          <w:sz w:val="24"/>
          <w:szCs w:val="24"/>
        </w:rPr>
        <w:t xml:space="preserve"> so that it was highly probable that areas close to those sites experienced lower housing pr</w:t>
      </w:r>
      <w:r w:rsidR="005E0552" w:rsidRPr="00BA40DF">
        <w:rPr>
          <w:rFonts w:cs="Times New Roman"/>
          <w:color w:val="000000" w:themeColor="text1"/>
          <w:sz w:val="24"/>
          <w:szCs w:val="24"/>
        </w:rPr>
        <w:t>ices</w:t>
      </w:r>
      <w:r w:rsidRPr="00BA40DF">
        <w:rPr>
          <w:rFonts w:cs="Times New Roman"/>
          <w:color w:val="000000" w:themeColor="text1"/>
          <w:sz w:val="24"/>
          <w:szCs w:val="24"/>
        </w:rPr>
        <w:t xml:space="preserve">. </w:t>
      </w:r>
    </w:p>
    <w:p w14:paraId="47F38111" w14:textId="329CE8FC" w:rsidR="009F038C" w:rsidRPr="00BA40DF" w:rsidRDefault="009F038C" w:rsidP="009F038C">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Due to </w:t>
      </w:r>
      <w:r w:rsidR="00E34E83" w:rsidRPr="00BA40DF">
        <w:rPr>
          <w:rFonts w:cs="Times New Roman"/>
          <w:color w:val="000000" w:themeColor="text1"/>
          <w:sz w:val="24"/>
          <w:szCs w:val="24"/>
        </w:rPr>
        <w:t>the sufficient</w:t>
      </w:r>
      <w:r w:rsidRPr="00BA40DF">
        <w:rPr>
          <w:rFonts w:cs="Times New Roman"/>
          <w:color w:val="000000" w:themeColor="text1"/>
          <w:sz w:val="24"/>
          <w:szCs w:val="24"/>
        </w:rPr>
        <w:t xml:space="preserve"> volume of research regarding the effect of hazardous waste sites on property values, several meta-analysis studies have been conducted (Farber, 1998; Simons </w:t>
      </w:r>
      <w:r w:rsidR="00D20198" w:rsidRPr="00BA40DF">
        <w:rPr>
          <w:rFonts w:cs="Times New Roman"/>
          <w:color w:val="000000" w:themeColor="text1"/>
          <w:sz w:val="24"/>
          <w:szCs w:val="24"/>
        </w:rPr>
        <w:t>&amp;</w:t>
      </w:r>
      <w:r w:rsidRPr="00BA40DF">
        <w:rPr>
          <w:rFonts w:cs="Times New Roman"/>
          <w:color w:val="000000" w:themeColor="text1"/>
          <w:sz w:val="24"/>
          <w:szCs w:val="24"/>
        </w:rPr>
        <w:t xml:space="preserve"> </w:t>
      </w:r>
      <w:proofErr w:type="spellStart"/>
      <w:r w:rsidRPr="00BA40DF">
        <w:rPr>
          <w:rFonts w:cs="Times New Roman"/>
          <w:color w:val="000000" w:themeColor="text1"/>
          <w:sz w:val="24"/>
          <w:szCs w:val="24"/>
        </w:rPr>
        <w:t>Saginor</w:t>
      </w:r>
      <w:proofErr w:type="spellEnd"/>
      <w:r w:rsidRPr="00BA40DF">
        <w:rPr>
          <w:rFonts w:cs="Times New Roman"/>
          <w:color w:val="000000" w:themeColor="text1"/>
          <w:sz w:val="24"/>
          <w:szCs w:val="24"/>
        </w:rPr>
        <w:t xml:space="preserve">, 2006; Braden et al., 2011; </w:t>
      </w:r>
      <w:proofErr w:type="spellStart"/>
      <w:r w:rsidRPr="00BA40DF">
        <w:rPr>
          <w:rFonts w:cs="Times New Roman"/>
          <w:color w:val="000000" w:themeColor="text1"/>
          <w:sz w:val="24"/>
          <w:szCs w:val="24"/>
        </w:rPr>
        <w:t>Sigman</w:t>
      </w:r>
      <w:proofErr w:type="spellEnd"/>
      <w:r w:rsidRPr="00BA40DF">
        <w:rPr>
          <w:rFonts w:cs="Times New Roman"/>
          <w:color w:val="000000" w:themeColor="text1"/>
          <w:sz w:val="24"/>
          <w:szCs w:val="24"/>
        </w:rPr>
        <w:t xml:space="preserve"> and Stafford, 2011). In their meta-</w:t>
      </w:r>
      <w:r w:rsidRPr="00BA40DF">
        <w:rPr>
          <w:rFonts w:cs="Times New Roman"/>
          <w:color w:val="000000" w:themeColor="text1"/>
          <w:sz w:val="24"/>
          <w:szCs w:val="24"/>
        </w:rPr>
        <w:lastRenderedPageBreak/>
        <w:t xml:space="preserve">analysis, Braden et al. (2011) asserted that there is little evidence that changes in Superfund Sites remediation milestones or cleanup stages had a significant and expected impact on housing prices. Also, based on the meta-analysis, Superfund Sites had a lower estimate of impacts compared to non-Superfund Sites. This may imply that residents expect that Superfund Sites will be cleaned up because they are enlisted on the NPL. Another important part of their result is that the distance variable is not significant, which contradicts the idea that neighborhoods in the vicinity of environmental disamenity will experience it disproportionally. </w:t>
      </w:r>
    </w:p>
    <w:p w14:paraId="63AB4C87" w14:textId="2B66F6BA" w:rsidR="009F038C" w:rsidRPr="00BA40DF" w:rsidRDefault="009F038C" w:rsidP="009F038C">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The empirical evidence regarding whether during the cleanup or after the cleanup</w:t>
      </w:r>
      <w:r w:rsidR="00A66ABC" w:rsidRPr="00BA40DF">
        <w:rPr>
          <w:rFonts w:cs="Times New Roman"/>
          <w:color w:val="000000" w:themeColor="text1"/>
          <w:sz w:val="24"/>
          <w:szCs w:val="24"/>
        </w:rPr>
        <w:t>,</w:t>
      </w:r>
      <w:r w:rsidRPr="00BA40DF">
        <w:rPr>
          <w:rFonts w:cs="Times New Roman"/>
          <w:color w:val="000000" w:themeColor="text1"/>
          <w:sz w:val="24"/>
          <w:szCs w:val="24"/>
        </w:rPr>
        <w:t xml:space="preserve"> housing prices would rebound back to </w:t>
      </w:r>
      <w:r w:rsidR="00C403EC" w:rsidRPr="00BA40DF">
        <w:rPr>
          <w:rFonts w:cs="Times New Roman"/>
          <w:color w:val="000000" w:themeColor="text1"/>
          <w:sz w:val="24"/>
          <w:szCs w:val="24"/>
        </w:rPr>
        <w:t>their</w:t>
      </w:r>
      <w:r w:rsidRPr="00BA40DF">
        <w:rPr>
          <w:rFonts w:cs="Times New Roman"/>
          <w:color w:val="000000" w:themeColor="text1"/>
          <w:sz w:val="24"/>
          <w:szCs w:val="24"/>
        </w:rPr>
        <w:t xml:space="preserve"> former level is mixed and not conclusive. Kiel and Williams (2007) studied the effects of </w:t>
      </w:r>
      <w:r w:rsidR="00E74794" w:rsidRPr="00BA40DF">
        <w:rPr>
          <w:rFonts w:cs="Times New Roman"/>
          <w:color w:val="000000" w:themeColor="text1"/>
          <w:sz w:val="24"/>
          <w:szCs w:val="24"/>
        </w:rPr>
        <w:t>S</w:t>
      </w:r>
      <w:r w:rsidRPr="00BA40DF">
        <w:rPr>
          <w:rFonts w:cs="Times New Roman"/>
          <w:color w:val="000000" w:themeColor="text1"/>
          <w:sz w:val="24"/>
          <w:szCs w:val="24"/>
        </w:rPr>
        <w:t xml:space="preserve">uperfund cleanup using home sales data of 20 counties over the period 1970-1996. They focused on the 57 Superfund Sites and investigated how housing prices change when the site enlisted on NPL. They found that some sites reduced the housing prices, some had a positive, and some had no impact on housing prices. Also, they showed that Superfund Sites with larger size had higher negative effects on housing prices. </w:t>
      </w:r>
    </w:p>
    <w:p w14:paraId="50B0A721" w14:textId="16B3F074" w:rsidR="009F038C" w:rsidRPr="00BA40DF" w:rsidRDefault="00F47028" w:rsidP="001F257A">
      <w:pPr>
        <w:pStyle w:val="NoSpacing"/>
        <w:spacing w:line="480" w:lineRule="auto"/>
        <w:ind w:firstLine="720"/>
        <w:jc w:val="both"/>
        <w:rPr>
          <w:rFonts w:cs="Times New Roman"/>
          <w:color w:val="000000" w:themeColor="text1"/>
          <w:sz w:val="24"/>
          <w:szCs w:val="24"/>
        </w:rPr>
      </w:pPr>
      <w:r w:rsidRPr="00BA40DF">
        <w:rPr>
          <w:rFonts w:cs="Times New Roman"/>
          <w:color w:val="000000" w:themeColor="text1"/>
          <w:sz w:val="24"/>
          <w:szCs w:val="24"/>
        </w:rPr>
        <w:t>Additionally</w:t>
      </w:r>
      <w:r w:rsidR="009F038C" w:rsidRPr="00BA40DF">
        <w:rPr>
          <w:rFonts w:cs="Times New Roman"/>
          <w:color w:val="000000" w:themeColor="text1"/>
          <w:sz w:val="24"/>
          <w:szCs w:val="24"/>
        </w:rPr>
        <w:t>, several studies examined whether the properties close to the Superfund Sites suffer from stigma after the cleanup is complete.</w:t>
      </w:r>
      <w:r w:rsidR="00E34E83" w:rsidRPr="00BA40DF">
        <w:rPr>
          <w:rFonts w:cs="Times New Roman"/>
          <w:color w:val="000000" w:themeColor="text1"/>
          <w:sz w:val="24"/>
          <w:szCs w:val="24"/>
        </w:rPr>
        <w:t xml:space="preserve"> S</w:t>
      </w:r>
      <w:r w:rsidR="009F038C" w:rsidRPr="00BA40DF">
        <w:rPr>
          <w:rFonts w:cs="Times New Roman"/>
          <w:color w:val="000000" w:themeColor="text1"/>
          <w:sz w:val="24"/>
          <w:szCs w:val="24"/>
        </w:rPr>
        <w:t xml:space="preserve">tigmatization </w:t>
      </w:r>
      <w:r w:rsidR="00537921" w:rsidRPr="00BA40DF">
        <w:rPr>
          <w:rFonts w:cs="Times New Roman"/>
          <w:color w:val="000000" w:themeColor="text1"/>
          <w:sz w:val="24"/>
          <w:szCs w:val="24"/>
        </w:rPr>
        <w:t>occurs</w:t>
      </w:r>
      <w:r w:rsidR="009F038C" w:rsidRPr="00BA40DF">
        <w:rPr>
          <w:rFonts w:cs="Times New Roman"/>
          <w:color w:val="000000" w:themeColor="text1"/>
          <w:sz w:val="24"/>
          <w:szCs w:val="24"/>
        </w:rPr>
        <w:t xml:space="preserve"> when the price of properties close to the Superfund Sites continues to stay low, even after the cleanup is complete.  For instance, McCluskey and </w:t>
      </w:r>
      <w:proofErr w:type="spellStart"/>
      <w:r w:rsidR="009F038C" w:rsidRPr="00BA40DF">
        <w:rPr>
          <w:rFonts w:cs="Times New Roman"/>
          <w:color w:val="000000" w:themeColor="text1"/>
          <w:sz w:val="24"/>
          <w:szCs w:val="24"/>
        </w:rPr>
        <w:t>Rausser</w:t>
      </w:r>
      <w:proofErr w:type="spellEnd"/>
      <w:r w:rsidR="009F038C" w:rsidRPr="00BA40DF">
        <w:rPr>
          <w:rFonts w:cs="Times New Roman"/>
          <w:color w:val="000000" w:themeColor="text1"/>
          <w:sz w:val="24"/>
          <w:szCs w:val="24"/>
        </w:rPr>
        <w:t xml:space="preserve"> (2003) show that properties close to the Superfund Sites suffer from temporary stigma and long-term stigma after enlisted on the NPL and even after cleaning up. However, </w:t>
      </w:r>
      <w:proofErr w:type="spellStart"/>
      <w:r w:rsidR="009F038C" w:rsidRPr="00BA40DF">
        <w:rPr>
          <w:rFonts w:cs="Times New Roman"/>
          <w:color w:val="000000" w:themeColor="text1"/>
          <w:sz w:val="24"/>
          <w:szCs w:val="24"/>
        </w:rPr>
        <w:t>Kohlhase</w:t>
      </w:r>
      <w:proofErr w:type="spellEnd"/>
      <w:r w:rsidR="009F038C" w:rsidRPr="00BA40DF">
        <w:rPr>
          <w:rFonts w:cs="Times New Roman"/>
          <w:color w:val="000000" w:themeColor="text1"/>
          <w:sz w:val="24"/>
          <w:szCs w:val="24"/>
        </w:rPr>
        <w:t xml:space="preserve"> (1991) showed that </w:t>
      </w:r>
      <w:r w:rsidR="009F038C" w:rsidRPr="00BA40DF">
        <w:rPr>
          <w:rFonts w:cs="Times New Roman"/>
          <w:color w:val="000000" w:themeColor="text1"/>
          <w:sz w:val="24"/>
          <w:szCs w:val="24"/>
        </w:rPr>
        <w:lastRenderedPageBreak/>
        <w:t xml:space="preserve">once EPA enlisted the toxic sites on </w:t>
      </w:r>
      <w:r w:rsidR="00F456BA" w:rsidRPr="00BA40DF">
        <w:rPr>
          <w:rFonts w:cs="Times New Roman"/>
          <w:color w:val="000000" w:themeColor="text1"/>
          <w:sz w:val="24"/>
          <w:szCs w:val="24"/>
        </w:rPr>
        <w:t xml:space="preserve">the </w:t>
      </w:r>
      <w:r w:rsidR="009F038C" w:rsidRPr="00BA40DF">
        <w:rPr>
          <w:rFonts w:cs="Times New Roman"/>
          <w:color w:val="000000" w:themeColor="text1"/>
          <w:sz w:val="24"/>
          <w:szCs w:val="24"/>
        </w:rPr>
        <w:t>NPL list, the housing prices in the vicinity of those sites decrease, but after cleanup, the property values rebound back to their former level</w:t>
      </w:r>
      <w:r w:rsidR="00E74794" w:rsidRPr="00BA40DF">
        <w:rPr>
          <w:rFonts w:cs="Times New Roman"/>
          <w:color w:val="000000" w:themeColor="text1"/>
          <w:sz w:val="24"/>
          <w:szCs w:val="24"/>
        </w:rPr>
        <w:t>.</w:t>
      </w:r>
    </w:p>
    <w:p w14:paraId="2408746E" w14:textId="14744CD1" w:rsidR="009F038C" w:rsidRPr="00BA40DF" w:rsidRDefault="009F038C" w:rsidP="009F038C">
      <w:pPr>
        <w:pStyle w:val="NoSpacing"/>
        <w:spacing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To our knowledge, no paper has investigated the effect of an external shock like hurricane-induced discharges from Superfund sites on property values. This paper contributes to the literature by looking at the effects of Hurricane Harvey-induced impact on </w:t>
      </w:r>
      <w:r w:rsidR="009E2877" w:rsidRPr="00BA40DF">
        <w:rPr>
          <w:rFonts w:cs="Times New Roman"/>
          <w:color w:val="000000" w:themeColor="text1"/>
          <w:sz w:val="24"/>
          <w:szCs w:val="24"/>
        </w:rPr>
        <w:t>Superfund Sites as new</w:t>
      </w:r>
      <w:r w:rsidRPr="00BA40DF">
        <w:rPr>
          <w:rFonts w:cs="Times New Roman"/>
          <w:color w:val="000000" w:themeColor="text1"/>
          <w:sz w:val="24"/>
          <w:szCs w:val="24"/>
        </w:rPr>
        <w:t xml:space="preserve"> information on residents’ environmental risk perception and as a result on housing values in the real estate market. Using the hedonic difference-in-difference (DID) approach, we examine the causal effect of the treatment by comparing the outcome between the control and treatment groups before and after the treatment. In our case, the treatment is the discovery of hurricane-induced discharge from the sites, and the outcome is the property values (Zabel </w:t>
      </w:r>
      <w:r w:rsidR="00E519E9" w:rsidRPr="00BA40DF">
        <w:rPr>
          <w:rFonts w:cs="Times New Roman"/>
          <w:color w:val="000000" w:themeColor="text1"/>
          <w:sz w:val="24"/>
          <w:szCs w:val="24"/>
        </w:rPr>
        <w:t>&amp;</w:t>
      </w:r>
      <w:r w:rsidRPr="00BA40DF">
        <w:rPr>
          <w:rFonts w:cs="Times New Roman"/>
          <w:color w:val="000000" w:themeColor="text1"/>
          <w:sz w:val="24"/>
          <w:szCs w:val="24"/>
        </w:rPr>
        <w:t xml:space="preserve"> </w:t>
      </w:r>
      <w:proofErr w:type="spellStart"/>
      <w:r w:rsidRPr="00BA40DF">
        <w:rPr>
          <w:rFonts w:cs="Times New Roman"/>
          <w:color w:val="000000" w:themeColor="text1"/>
          <w:sz w:val="24"/>
          <w:szCs w:val="24"/>
        </w:rPr>
        <w:t>Guignet</w:t>
      </w:r>
      <w:proofErr w:type="spellEnd"/>
      <w:r w:rsidRPr="00BA40DF">
        <w:rPr>
          <w:rFonts w:cs="Times New Roman"/>
          <w:color w:val="000000" w:themeColor="text1"/>
          <w:sz w:val="24"/>
          <w:szCs w:val="24"/>
        </w:rPr>
        <w:t xml:space="preserve">, 2012). We use single-family property sales data from 2013-2019 to capture the effect of hurricane-induced discharges from </w:t>
      </w:r>
      <w:r w:rsidR="001840B4">
        <w:rPr>
          <w:rFonts w:cs="Times New Roman"/>
          <w:color w:val="000000" w:themeColor="text1"/>
          <w:sz w:val="24"/>
          <w:szCs w:val="24"/>
        </w:rPr>
        <w:t xml:space="preserve">the </w:t>
      </w:r>
      <w:r w:rsidR="001840B4" w:rsidRPr="00BA40DF">
        <w:rPr>
          <w:rFonts w:cs="Times New Roman"/>
          <w:color w:val="000000" w:themeColor="text1"/>
          <w:sz w:val="24"/>
          <w:szCs w:val="24"/>
        </w:rPr>
        <w:t xml:space="preserve">Superfund Sites </w:t>
      </w:r>
      <w:r w:rsidRPr="00BA40DF">
        <w:rPr>
          <w:rFonts w:cs="Times New Roman"/>
          <w:color w:val="000000" w:themeColor="text1"/>
          <w:sz w:val="24"/>
          <w:szCs w:val="24"/>
        </w:rPr>
        <w:t xml:space="preserve">on housing values in Harris County, Texas. </w:t>
      </w:r>
    </w:p>
    <w:p w14:paraId="2AFBF599" w14:textId="72306E15" w:rsidR="00F47028" w:rsidRPr="00BA40DF" w:rsidRDefault="00476080" w:rsidP="00F47028">
      <w:pPr>
        <w:spacing w:after="0"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2</w:t>
      </w:r>
      <w:r w:rsidR="00F47028" w:rsidRPr="00BA40DF">
        <w:rPr>
          <w:rFonts w:eastAsia="Times New Roman" w:cs="Times New Roman"/>
          <w:b/>
          <w:bCs/>
          <w:color w:val="000000" w:themeColor="text1"/>
          <w:sz w:val="24"/>
          <w:szCs w:val="24"/>
        </w:rPr>
        <w:t xml:space="preserve">.4 The </w:t>
      </w:r>
      <w:r w:rsidR="00F35ECA">
        <w:rPr>
          <w:rFonts w:eastAsia="Times New Roman" w:cs="Times New Roman"/>
          <w:b/>
          <w:bCs/>
          <w:color w:val="000000" w:themeColor="text1"/>
          <w:sz w:val="24"/>
          <w:szCs w:val="24"/>
        </w:rPr>
        <w:t>e</w:t>
      </w:r>
      <w:r w:rsidR="00F47028" w:rsidRPr="00BA40DF">
        <w:rPr>
          <w:rFonts w:eastAsia="Times New Roman" w:cs="Times New Roman"/>
          <w:b/>
          <w:bCs/>
          <w:color w:val="000000" w:themeColor="text1"/>
          <w:sz w:val="24"/>
          <w:szCs w:val="24"/>
        </w:rPr>
        <w:t xml:space="preserve">mpirical </w:t>
      </w:r>
      <w:r w:rsidR="00F35ECA">
        <w:rPr>
          <w:rFonts w:eastAsia="Times New Roman" w:cs="Times New Roman"/>
          <w:b/>
          <w:bCs/>
          <w:color w:val="000000" w:themeColor="text1"/>
          <w:sz w:val="24"/>
          <w:szCs w:val="24"/>
        </w:rPr>
        <w:t>m</w:t>
      </w:r>
      <w:r w:rsidR="00F47028" w:rsidRPr="00BA40DF">
        <w:rPr>
          <w:rFonts w:eastAsia="Times New Roman" w:cs="Times New Roman"/>
          <w:b/>
          <w:bCs/>
          <w:color w:val="000000" w:themeColor="text1"/>
          <w:sz w:val="24"/>
          <w:szCs w:val="24"/>
        </w:rPr>
        <w:t>ethodology</w:t>
      </w:r>
    </w:p>
    <w:p w14:paraId="0BAD960E" w14:textId="46FC0967" w:rsidR="00F47028" w:rsidRPr="00BA40DF" w:rsidRDefault="00476080" w:rsidP="00F47028">
      <w:pPr>
        <w:spacing w:after="0"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2</w:t>
      </w:r>
      <w:r w:rsidR="00F47028" w:rsidRPr="00BA40DF">
        <w:rPr>
          <w:rFonts w:eastAsia="Times New Roman" w:cs="Times New Roman"/>
          <w:b/>
          <w:bCs/>
          <w:color w:val="000000" w:themeColor="text1"/>
          <w:sz w:val="24"/>
          <w:szCs w:val="24"/>
        </w:rPr>
        <w:t>.4.1 The econometric model</w:t>
      </w:r>
    </w:p>
    <w:p w14:paraId="59C4A802" w14:textId="664AA118" w:rsidR="00F47028" w:rsidRPr="00BA40DF" w:rsidRDefault="00F47028" w:rsidP="00F47028">
      <w:pPr>
        <w:autoSpaceDE w:val="0"/>
        <w:autoSpaceDN w:val="0"/>
        <w:adjustRightInd w:val="0"/>
        <w:spacing w:after="0" w:line="480" w:lineRule="auto"/>
        <w:jc w:val="both"/>
        <w:rPr>
          <w:rFonts w:cs="Times New Roman"/>
          <w:color w:val="000000" w:themeColor="text1"/>
          <w:sz w:val="24"/>
          <w:szCs w:val="24"/>
        </w:rPr>
      </w:pPr>
      <w:r w:rsidRPr="00BA40DF">
        <w:rPr>
          <w:rFonts w:cs="Times New Roman"/>
          <w:color w:val="000000" w:themeColor="text1"/>
          <w:sz w:val="24"/>
          <w:szCs w:val="24"/>
        </w:rPr>
        <w:t xml:space="preserve">As explained in the previous section, </w:t>
      </w:r>
      <w:r w:rsidR="009E2877" w:rsidRPr="00BA40DF">
        <w:rPr>
          <w:rFonts w:cs="Times New Roman"/>
          <w:color w:val="000000" w:themeColor="text1"/>
          <w:sz w:val="24"/>
          <w:szCs w:val="24"/>
        </w:rPr>
        <w:t>o</w:t>
      </w:r>
      <w:r w:rsidRPr="00BA40DF">
        <w:rPr>
          <w:rFonts w:cs="Times New Roman"/>
          <w:color w:val="000000" w:themeColor="text1"/>
          <w:sz w:val="24"/>
          <w:szCs w:val="24"/>
        </w:rPr>
        <w:t xml:space="preserve">ur goal is to investigate whether the residents living close to the impacted Superfund Sites update their environmental risk perception once they receive new information about impacted sites and whether the updated risk perception is capitalized into the real estate market. </w:t>
      </w:r>
    </w:p>
    <w:p w14:paraId="686E2C8A" w14:textId="585392D0" w:rsidR="00F47028" w:rsidRPr="00BA40DF" w:rsidRDefault="00D4424A" w:rsidP="00F47028">
      <w:pPr>
        <w:autoSpaceDE w:val="0"/>
        <w:autoSpaceDN w:val="0"/>
        <w:adjustRightInd w:val="0"/>
        <w:spacing w:after="0" w:line="480" w:lineRule="auto"/>
        <w:ind w:firstLine="720"/>
        <w:jc w:val="both"/>
        <w:rPr>
          <w:rFonts w:cs="Times New Roman"/>
          <w:b/>
          <w:color w:val="000000" w:themeColor="text1"/>
          <w:sz w:val="24"/>
          <w:szCs w:val="24"/>
        </w:rPr>
      </w:pPr>
      <w:r>
        <w:rPr>
          <w:rFonts w:cs="Times New Roman"/>
          <w:color w:val="000000" w:themeColor="text1"/>
          <w:sz w:val="24"/>
          <w:szCs w:val="24"/>
        </w:rPr>
        <w:t xml:space="preserve"> </w:t>
      </w:r>
      <w:r w:rsidR="00F47028" w:rsidRPr="00BA40DF">
        <w:rPr>
          <w:rFonts w:cs="Times New Roman"/>
          <w:color w:val="000000" w:themeColor="text1"/>
          <w:sz w:val="24"/>
          <w:szCs w:val="24"/>
        </w:rPr>
        <w:t xml:space="preserve">Carbone et al. (2006) explain that households’ response to risks depends on the cost and benefits of removing the source of the risk or reducing its possible adverse effect. They argue that the risk may be correlated with the unknown causes of variation in housing attributes and buyers’/sellers’ characteristics in the real estate market. These unobserved </w:t>
      </w:r>
      <w:r w:rsidR="00F47028" w:rsidRPr="00BA40DF">
        <w:rPr>
          <w:rFonts w:cs="Times New Roman"/>
          <w:color w:val="000000" w:themeColor="text1"/>
          <w:sz w:val="24"/>
          <w:szCs w:val="24"/>
        </w:rPr>
        <w:lastRenderedPageBreak/>
        <w:t xml:space="preserve">sources could be households’ heterogeneous reactions to risks, their capability to react to risk, and their level of knowledge toward risks. To have a better understanding of how households react to the risk, Hallstrom and Smith (2005) assume that there are state-dependent utility functions with two possible outcomes. The first outcome is that households experience an adverse outcome which is living in the vicinity of hurricane-induced impacted Superfund Sites in </w:t>
      </w:r>
      <w:r w:rsidR="00AE4B95" w:rsidRPr="00BA40DF">
        <w:rPr>
          <w:rFonts w:cs="Times New Roman"/>
          <w:color w:val="000000" w:themeColor="text1"/>
          <w:sz w:val="24"/>
          <w:szCs w:val="24"/>
        </w:rPr>
        <w:t>our</w:t>
      </w:r>
      <w:r w:rsidR="00F47028" w:rsidRPr="00BA40DF">
        <w:rPr>
          <w:rFonts w:cs="Times New Roman"/>
          <w:color w:val="000000" w:themeColor="text1"/>
          <w:sz w:val="24"/>
          <w:szCs w:val="24"/>
        </w:rPr>
        <w:t xml:space="preserve"> case. The second outcome is that households experience a positive outcome, which in our case is living far away from the impacted Superfund Sites.  </w:t>
      </w:r>
    </w:p>
    <w:p w14:paraId="65AFA5D6" w14:textId="77777777" w:rsidR="00F47028" w:rsidRPr="00BA40DF" w:rsidRDefault="00F47028" w:rsidP="00F47028">
      <w:pPr>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To show theoretically how information about discharge from Superfund Sites can affect the households’ perceptions of health and environmental risks, we have modified the model suggested by Hallstrom and Smith (2005) that studied the effect of perceived risk induced by hurricanes on housing prices. Following Hallstrom and Smith (2005), homeowner’s expected utility can be written as:</w:t>
      </w:r>
    </w:p>
    <w:p w14:paraId="1E79FEAD" w14:textId="77777777" w:rsidR="00F47028" w:rsidRPr="00BA40DF" w:rsidRDefault="00F47028" w:rsidP="0031164E">
      <w:pPr>
        <w:spacing w:after="0" w:line="480" w:lineRule="auto"/>
        <w:jc w:val="center"/>
        <w:rPr>
          <w:rFonts w:eastAsiaTheme="minorEastAsia" w:cs="Times New Roman"/>
          <w:color w:val="000000" w:themeColor="text1"/>
          <w:sz w:val="24"/>
          <w:szCs w:val="24"/>
        </w:rPr>
      </w:pPr>
      <m:oMathPara>
        <m:oMathParaPr>
          <m:jc m:val="center"/>
        </m:oMathParaPr>
        <m:oMath>
          <m:r>
            <w:rPr>
              <w:rFonts w:ascii="Cambria Math" w:hAnsi="Cambria Math" w:cs="Times New Roman"/>
              <w:color w:val="000000" w:themeColor="text1"/>
              <w:sz w:val="24"/>
              <w:szCs w:val="24"/>
            </w:rPr>
            <m:t>V</m:t>
          </m:r>
          <m:r>
            <m:rPr>
              <m:sty m:val="p"/>
            </m:rPr>
            <w:rPr>
              <w:rFonts w:ascii="Cambria Math" w:hAnsi="Cambria Math" w:cs="Times New Roman"/>
              <w:color w:val="000000" w:themeColor="text1"/>
              <w:sz w:val="24"/>
              <w:szCs w:val="24"/>
            </w:rPr>
            <m:t>=(1-</m:t>
          </m:r>
          <m:r>
            <w:rPr>
              <w:rFonts w:ascii="Cambria Math" w:hAnsi="Cambria Math" w:cs="Times New Roman"/>
              <w:color w:val="000000" w:themeColor="text1"/>
              <w:sz w:val="24"/>
              <w:szCs w:val="24"/>
            </w:rPr>
            <m:t>p</m:t>
          </m:r>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SFS</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I</m:t>
              </m:r>
            </m:e>
          </m:d>
          <m:r>
            <m:rPr>
              <m:sty m:val="p"/>
            </m:rPr>
            <w:rPr>
              <w:rFonts w:ascii="Cambria Math" w:hAnsi="Cambria Math" w:cs="Times New Roman"/>
              <w:color w:val="000000" w:themeColor="text1"/>
              <w:sz w:val="24"/>
              <w:szCs w:val="24"/>
            </w:rPr>
            <m:t xml:space="preserve"> . </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U</m:t>
              </m:r>
            </m:e>
            <m:sub>
              <m:r>
                <w:rPr>
                  <w:rFonts w:ascii="Cambria Math" w:hAnsi="Cambria Math" w:cs="Times New Roman"/>
                  <w:color w:val="000000" w:themeColor="text1"/>
                  <w:sz w:val="24"/>
                  <w:szCs w:val="24"/>
                </w:rPr>
                <m:t>positiveoutcome</m:t>
              </m:r>
            </m:sub>
          </m:sSub>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C</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SFS</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m</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H</m:t>
          </m:r>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C</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SFS</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p</m:t>
              </m:r>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SFS</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I</m:t>
                  </m:r>
                  <m:r>
                    <m:rPr>
                      <m:sty m:val="p"/>
                    </m:rPr>
                    <w:rPr>
                      <w:rFonts w:ascii="Cambria Math" w:hAnsi="Cambria Math" w:cs="Times New Roman"/>
                      <w:color w:val="000000" w:themeColor="text1"/>
                      <w:sz w:val="24"/>
                      <w:szCs w:val="24"/>
                    </w:rPr>
                    <m:t>)</m:t>
                  </m:r>
                </m:e>
              </m:d>
            </m:e>
          </m:d>
        </m:oMath>
      </m:oMathPara>
    </w:p>
    <w:p w14:paraId="5D463C4D" w14:textId="58D44E58" w:rsidR="009224BE" w:rsidRPr="00BA40DF" w:rsidRDefault="00F47028" w:rsidP="00563441">
      <w:pPr>
        <w:spacing w:after="0" w:line="480" w:lineRule="auto"/>
        <w:jc w:val="center"/>
        <w:rPr>
          <w:rFonts w:cs="Times New Roman"/>
          <w:color w:val="000000" w:themeColor="text1"/>
          <w:sz w:val="24"/>
          <w:szCs w:val="24"/>
        </w:rPr>
      </w:pPr>
      <m:oMath>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p</m:t>
        </m:r>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SFS</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I</m:t>
            </m:r>
          </m:e>
        </m:d>
        <m:r>
          <m:rPr>
            <m:sty m:val="p"/>
          </m:rPr>
          <w:rPr>
            <w:rFonts w:ascii="Cambria Math" w:hAnsi="Cambria Math" w:cs="Times New Roman"/>
            <w:color w:val="000000" w:themeColor="text1"/>
            <w:sz w:val="24"/>
            <w:szCs w:val="24"/>
          </w:rPr>
          <m:t xml:space="preserve"> . </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U</m:t>
            </m:r>
          </m:e>
          <m:sub>
            <m:r>
              <w:rPr>
                <w:rFonts w:ascii="Cambria Math" w:hAnsi="Cambria Math" w:cs="Times New Roman"/>
                <w:color w:val="000000" w:themeColor="text1"/>
                <w:sz w:val="24"/>
                <w:szCs w:val="24"/>
              </w:rPr>
              <m:t>adverseoutcome</m:t>
            </m:r>
          </m:sub>
        </m:sSub>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C</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SFS</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m</m:t>
        </m:r>
        <m:r>
          <m:rPr>
            <m:sty m:val="p"/>
          </m:rPr>
          <w:rPr>
            <w:rFonts w:ascii="Cambria Math" w:hAnsi="Cambria Math" w:cs="Times New Roman"/>
            <w:color w:val="000000" w:themeColor="text1"/>
            <w:sz w:val="24"/>
            <w:szCs w:val="24"/>
          </w:rPr>
          <m:t>-</m:t>
        </m:r>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C</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SFS</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p</m:t>
            </m:r>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SFS</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I</m:t>
                </m:r>
              </m:e>
            </m:d>
            <m:r>
              <m:rPr>
                <m:sty m:val="p"/>
              </m:rPr>
              <w:rPr>
                <w:rFonts w:ascii="Cambria Math" w:hAnsi="Cambria Math" w:cs="Times New Roman"/>
                <w:color w:val="000000" w:themeColor="text1"/>
                <w:sz w:val="24"/>
                <w:szCs w:val="24"/>
              </w:rPr>
              <m:t>)</m:t>
            </m:r>
          </m:e>
        </m:d>
      </m:oMath>
      <w:r w:rsidR="001F1BD7" w:rsidRPr="00BA40DF">
        <w:rPr>
          <w:rFonts w:eastAsia="Times New Roman" w:cs="Times New Roman"/>
          <w:color w:val="000000" w:themeColor="text1"/>
          <w:sz w:val="24"/>
          <w:szCs w:val="24"/>
        </w:rPr>
        <w:t xml:space="preserve">              (</w:t>
      </w:r>
      <w:r w:rsidR="00D37B5E" w:rsidRPr="00BA40DF">
        <w:rPr>
          <w:rFonts w:eastAsia="Times New Roman" w:cs="Times New Roman"/>
          <w:color w:val="000000" w:themeColor="text1"/>
          <w:sz w:val="24"/>
          <w:szCs w:val="24"/>
        </w:rPr>
        <w:t>2</w:t>
      </w:r>
      <w:r w:rsidR="001F1BD7" w:rsidRPr="00BA40DF">
        <w:rPr>
          <w:rFonts w:eastAsia="Times New Roman" w:cs="Times New Roman"/>
          <w:color w:val="000000" w:themeColor="text1"/>
          <w:sz w:val="24"/>
          <w:szCs w:val="24"/>
        </w:rPr>
        <w:t>.1)</w:t>
      </w:r>
    </w:p>
    <w:p w14:paraId="006840AC" w14:textId="77777777" w:rsidR="009224BE" w:rsidRPr="00BA40DF" w:rsidRDefault="00F47028" w:rsidP="001F1BD7">
      <w:pPr>
        <w:spacing w:after="0" w:line="480" w:lineRule="auto"/>
        <w:jc w:val="both"/>
        <w:rPr>
          <w:rFonts w:cs="Times New Roman"/>
          <w:color w:val="000000" w:themeColor="text1"/>
          <w:sz w:val="24"/>
          <w:szCs w:val="24"/>
        </w:rPr>
      </w:pPr>
      <w:r w:rsidRPr="00BA40DF">
        <w:rPr>
          <w:rFonts w:cs="Times New Roman"/>
          <w:color w:val="000000" w:themeColor="text1"/>
          <w:sz w:val="24"/>
          <w:szCs w:val="24"/>
        </w:rPr>
        <w:t xml:space="preserve">Where, </w:t>
      </w:r>
      <m:oMath>
        <m:r>
          <w:rPr>
            <w:rFonts w:ascii="Cambria Math" w:hAnsi="Cambria Math" w:cs="Times New Roman"/>
            <w:color w:val="000000" w:themeColor="text1"/>
            <w:sz w:val="24"/>
            <w:szCs w:val="24"/>
          </w:rPr>
          <m:t>m</m:t>
        </m:r>
      </m:oMath>
      <w:r w:rsidRPr="00BA40DF">
        <w:rPr>
          <w:rFonts w:eastAsiaTheme="minorEastAsia" w:cs="Times New Roman"/>
          <w:color w:val="000000" w:themeColor="text1"/>
          <w:sz w:val="24"/>
          <w:szCs w:val="24"/>
        </w:rPr>
        <w:t xml:space="preserve"> </w:t>
      </w:r>
      <w:r w:rsidRPr="00BA40DF">
        <w:rPr>
          <w:rFonts w:cs="Times New Roman"/>
          <w:color w:val="000000" w:themeColor="text1"/>
          <w:sz w:val="24"/>
          <w:szCs w:val="24"/>
        </w:rPr>
        <w:t xml:space="preserve">is income that is determined exogenously; </w:t>
      </w:r>
      <m:oMath>
        <m:r>
          <w:rPr>
            <w:rFonts w:ascii="Cambria Math" w:hAnsi="Cambria Math" w:cs="Times New Roman"/>
            <w:color w:val="000000" w:themeColor="text1"/>
            <w:sz w:val="24"/>
            <w:szCs w:val="24"/>
          </w:rPr>
          <m:t>C</m:t>
        </m:r>
      </m:oMath>
      <w:r w:rsidRPr="00BA40DF">
        <w:rPr>
          <w:rFonts w:cs="Times New Roman"/>
          <w:color w:val="000000" w:themeColor="text1"/>
          <w:sz w:val="24"/>
          <w:szCs w:val="24"/>
        </w:rPr>
        <w:t xml:space="preserve"> is housing and neighborhood characteristics; SFS represents the proximity to nearby Superfund Site regardless of if the site was impacted by Hurricane Harvey or not; </w:t>
      </w:r>
      <m:oMath>
        <m:r>
          <m:rPr>
            <m:sty m:val="p"/>
          </m:rPr>
          <w:rPr>
            <w:rFonts w:ascii="Cambria Math" w:hAnsi="Cambria Math" w:cs="Times New Roman"/>
            <w:color w:val="000000" w:themeColor="text1"/>
            <w:sz w:val="24"/>
            <w:szCs w:val="24"/>
          </w:rPr>
          <m:t>H</m:t>
        </m:r>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m:t>
            </m:r>
          </m:e>
        </m:d>
        <m:r>
          <w:rPr>
            <w:rFonts w:ascii="Cambria Math" w:hAnsi="Cambria Math" w:cs="Times New Roman"/>
            <w:color w:val="000000" w:themeColor="text1"/>
            <w:sz w:val="24"/>
            <w:szCs w:val="24"/>
          </w:rPr>
          <m:t xml:space="preserve"> </m:t>
        </m:r>
      </m:oMath>
      <w:r w:rsidRPr="00BA40DF">
        <w:rPr>
          <w:rFonts w:cs="Times New Roman"/>
          <w:color w:val="000000" w:themeColor="text1"/>
          <w:sz w:val="24"/>
          <w:szCs w:val="24"/>
        </w:rPr>
        <w:t xml:space="preserve">denotes the hedonic price function; </w:t>
      </w:r>
      <m:oMath>
        <m:r>
          <w:rPr>
            <w:rFonts w:ascii="Cambria Math" w:hAnsi="Cambria Math" w:cs="Times New Roman"/>
            <w:color w:val="000000" w:themeColor="text1"/>
            <w:sz w:val="24"/>
            <w:szCs w:val="24"/>
          </w:rPr>
          <m:t>p</m:t>
        </m:r>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SFS</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I</m:t>
            </m:r>
          </m:e>
        </m:d>
      </m:oMath>
      <w:r w:rsidRPr="00BA40DF">
        <w:rPr>
          <w:rFonts w:cs="Times New Roman"/>
          <w:color w:val="000000" w:themeColor="text1"/>
          <w:sz w:val="24"/>
          <w:szCs w:val="24"/>
        </w:rPr>
        <w:t xml:space="preserve"> is household’s subjective probability of realizing the adverse outcome; </w:t>
      </w:r>
      <m:oMath>
        <m:r>
          <w:rPr>
            <w:rFonts w:ascii="Cambria Math" w:hAnsi="Cambria Math" w:cs="Times New Roman"/>
            <w:color w:val="000000" w:themeColor="text1"/>
            <w:sz w:val="24"/>
            <w:szCs w:val="24"/>
          </w:rPr>
          <m:t>I</m:t>
        </m:r>
      </m:oMath>
      <w:r w:rsidRPr="00BA40DF">
        <w:rPr>
          <w:rFonts w:cs="Times New Roman"/>
          <w:color w:val="000000" w:themeColor="text1"/>
          <w:sz w:val="24"/>
          <w:szCs w:val="24"/>
        </w:rPr>
        <w:t xml:space="preserve"> represents the information received about </w:t>
      </w:r>
      <w:r w:rsidR="009224BE" w:rsidRPr="00BA40DF">
        <w:rPr>
          <w:rFonts w:cs="Times New Roman"/>
          <w:color w:val="000000" w:themeColor="text1"/>
          <w:sz w:val="24"/>
          <w:szCs w:val="24"/>
        </w:rPr>
        <w:t xml:space="preserve">the </w:t>
      </w:r>
      <w:r w:rsidRPr="00BA40DF">
        <w:rPr>
          <w:rFonts w:cs="Times New Roman"/>
          <w:color w:val="000000" w:themeColor="text1"/>
          <w:sz w:val="24"/>
          <w:szCs w:val="24"/>
        </w:rPr>
        <w:t xml:space="preserve">impact induced by Hurricane Harvey;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U</m:t>
            </m:r>
          </m:e>
          <m:sub>
            <m:r>
              <w:rPr>
                <w:rFonts w:ascii="Cambria Math" w:hAnsi="Cambria Math" w:cs="Times New Roman"/>
                <w:color w:val="000000" w:themeColor="text1"/>
                <w:sz w:val="24"/>
                <w:szCs w:val="24"/>
              </w:rPr>
              <m:t>adverseoutcome</m:t>
            </m:r>
          </m:sub>
        </m:sSub>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m:t>
            </m:r>
          </m:e>
        </m:d>
      </m:oMath>
      <w:r w:rsidRPr="00BA40DF">
        <w:rPr>
          <w:rFonts w:cs="Times New Roman"/>
          <w:color w:val="000000" w:themeColor="text1"/>
          <w:sz w:val="24"/>
          <w:szCs w:val="24"/>
        </w:rPr>
        <w:t xml:space="preserve"> is </w:t>
      </w:r>
      <w:r w:rsidR="009224BE" w:rsidRPr="00BA40DF">
        <w:rPr>
          <w:rFonts w:cs="Times New Roman"/>
          <w:color w:val="000000" w:themeColor="text1"/>
          <w:sz w:val="24"/>
          <w:szCs w:val="24"/>
        </w:rPr>
        <w:t xml:space="preserve">the </w:t>
      </w:r>
      <w:r w:rsidRPr="00BA40DF">
        <w:rPr>
          <w:rFonts w:cs="Times New Roman"/>
          <w:color w:val="000000" w:themeColor="text1"/>
          <w:sz w:val="24"/>
          <w:szCs w:val="24"/>
        </w:rPr>
        <w:t xml:space="preserve">utility </w:t>
      </w:r>
      <w:r w:rsidR="009224BE" w:rsidRPr="00BA40DF">
        <w:rPr>
          <w:rFonts w:cs="Times New Roman"/>
          <w:color w:val="000000" w:themeColor="text1"/>
          <w:sz w:val="24"/>
          <w:szCs w:val="24"/>
        </w:rPr>
        <w:t xml:space="preserve">for </w:t>
      </w:r>
      <w:r w:rsidRPr="00BA40DF">
        <w:rPr>
          <w:rFonts w:cs="Times New Roman"/>
          <w:color w:val="000000" w:themeColor="text1"/>
          <w:sz w:val="24"/>
          <w:szCs w:val="24"/>
        </w:rPr>
        <w:t xml:space="preserve">experiencing adverse health and environmental outcome from Hurricane Harvey-induced impact on Superfund Sites;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U</m:t>
            </m:r>
          </m:e>
          <m:sub>
            <m:r>
              <w:rPr>
                <w:rFonts w:ascii="Cambria Math" w:hAnsi="Cambria Math" w:cs="Times New Roman"/>
                <w:color w:val="000000" w:themeColor="text1"/>
                <w:sz w:val="24"/>
                <w:szCs w:val="24"/>
              </w:rPr>
              <m:t>positiveoutcome</m:t>
            </m:r>
          </m:sub>
        </m:sSub>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m:t>
            </m:r>
          </m:e>
        </m:d>
      </m:oMath>
      <w:r w:rsidRPr="00BA40DF">
        <w:rPr>
          <w:rFonts w:cs="Times New Roman"/>
          <w:color w:val="000000" w:themeColor="text1"/>
          <w:sz w:val="24"/>
          <w:szCs w:val="24"/>
        </w:rPr>
        <w:t xml:space="preserve">  </w:t>
      </w:r>
      <w:r w:rsidRPr="00BA40DF">
        <w:rPr>
          <w:rFonts w:cs="Times New Roman"/>
          <w:color w:val="000000" w:themeColor="text1"/>
          <w:sz w:val="24"/>
          <w:szCs w:val="24"/>
        </w:rPr>
        <w:lastRenderedPageBreak/>
        <w:t xml:space="preserve">represents the utility for experiencing no adverse health and environmental outcome from Hurricane Harvey-induced impact on Superfund Sites. </w:t>
      </w:r>
    </w:p>
    <w:p w14:paraId="2690203D" w14:textId="38051AFD" w:rsidR="00F47028" w:rsidRPr="00BA40DF" w:rsidRDefault="00F47028" w:rsidP="009224BE">
      <w:pPr>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Households maximize their expected utility by selecting the housing bundle </w:t>
      </w:r>
      <m:oMath>
        <m:d>
          <m:dPr>
            <m:begChr m:val="["/>
            <m:endChr m:val="]"/>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C</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SFS</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p</m:t>
            </m:r>
            <m:r>
              <m:rPr>
                <m:sty m:val="p"/>
              </m:rPr>
              <w:rPr>
                <w:rFonts w:ascii="Cambria Math" w:hAnsi="Cambria Math" w:cs="Times New Roman"/>
                <w:color w:val="000000" w:themeColor="text1"/>
                <w:sz w:val="24"/>
                <w:szCs w:val="24"/>
              </w:rPr>
              <m:t xml:space="preserve"> </m:t>
            </m:r>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SFS</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I</m:t>
                </m:r>
              </m:e>
            </m:d>
          </m:e>
        </m:d>
      </m:oMath>
      <w:r w:rsidRPr="00BA40DF">
        <w:rPr>
          <w:rFonts w:cs="Times New Roman"/>
          <w:color w:val="000000" w:themeColor="text1"/>
          <w:sz w:val="24"/>
          <w:szCs w:val="24"/>
        </w:rPr>
        <w:t xml:space="preserve"> and their income </w:t>
      </w:r>
      <m:oMath>
        <m:r>
          <w:rPr>
            <w:rFonts w:ascii="Cambria Math" w:hAnsi="Cambria Math" w:cs="Times New Roman"/>
            <w:color w:val="000000" w:themeColor="text1"/>
            <w:sz w:val="24"/>
            <w:szCs w:val="24"/>
          </w:rPr>
          <m:t>m</m:t>
        </m:r>
      </m:oMath>
      <w:r w:rsidRPr="00BA40DF">
        <w:rPr>
          <w:rFonts w:cs="Times New Roman"/>
          <w:color w:val="000000" w:themeColor="text1"/>
          <w:sz w:val="24"/>
          <w:szCs w:val="24"/>
        </w:rPr>
        <w:t>.</w:t>
      </w:r>
      <w:r w:rsidR="009224BE" w:rsidRPr="00BA40DF">
        <w:rPr>
          <w:rFonts w:cs="Times New Roman"/>
          <w:color w:val="000000" w:themeColor="text1"/>
          <w:sz w:val="24"/>
          <w:szCs w:val="24"/>
        </w:rPr>
        <w:t xml:space="preserve"> </w:t>
      </w:r>
      <w:r w:rsidRPr="00BA40DF">
        <w:rPr>
          <w:rFonts w:cs="Times New Roman"/>
          <w:color w:val="000000" w:themeColor="text1"/>
          <w:sz w:val="24"/>
          <w:szCs w:val="24"/>
        </w:rPr>
        <w:t xml:space="preserve">Using </w:t>
      </w:r>
      <w:proofErr w:type="spellStart"/>
      <w:r w:rsidRPr="00BA40DF">
        <w:rPr>
          <w:rFonts w:cs="Times New Roman"/>
          <w:color w:val="000000" w:themeColor="text1"/>
          <w:sz w:val="24"/>
          <w:szCs w:val="24"/>
        </w:rPr>
        <w:t>Guignet’s</w:t>
      </w:r>
      <w:proofErr w:type="spellEnd"/>
      <w:r w:rsidRPr="00BA40DF">
        <w:rPr>
          <w:rFonts w:cs="Times New Roman"/>
          <w:color w:val="000000" w:themeColor="text1"/>
          <w:sz w:val="24"/>
          <w:szCs w:val="24"/>
        </w:rPr>
        <w:t xml:space="preserve"> (2011) approach, the first-order condition with respect to SFS can be stated as:</w:t>
      </w:r>
    </w:p>
    <w:p w14:paraId="02318161" w14:textId="77777777" w:rsidR="00F47028" w:rsidRPr="00BA40DF" w:rsidRDefault="00F47028" w:rsidP="00F47028">
      <w:pPr>
        <w:spacing w:after="0" w:line="276" w:lineRule="auto"/>
        <w:ind w:firstLine="720"/>
        <w:jc w:val="both"/>
        <w:rPr>
          <w:rFonts w:cs="Times New Roman"/>
          <w:color w:val="000000" w:themeColor="text1"/>
          <w:sz w:val="24"/>
          <w:szCs w:val="24"/>
        </w:rPr>
      </w:pPr>
    </w:p>
    <w:p w14:paraId="403D2913" w14:textId="128DD7A4" w:rsidR="00F47028" w:rsidRPr="00BA40DF" w:rsidRDefault="00931E4C" w:rsidP="001F1BD7">
      <w:pPr>
        <w:spacing w:after="0" w:line="480" w:lineRule="auto"/>
        <w:jc w:val="center"/>
        <w:rPr>
          <w:rFonts w:eastAsiaTheme="minorEastAsia" w:cs="Times New Roman"/>
          <w:color w:val="000000" w:themeColor="text1"/>
          <w:sz w:val="24"/>
          <w:szCs w:val="24"/>
        </w:rPr>
      </w:pPr>
      <m:oMathPara>
        <m:oMathParaPr>
          <m:jc m:val="center"/>
        </m:oMathParaP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∂H</m:t>
              </m:r>
            </m:num>
            <m:den>
              <m:r>
                <w:rPr>
                  <w:rFonts w:ascii="Cambria Math" w:hAnsi="Cambria Math" w:cs="Times New Roman"/>
                  <w:color w:val="000000" w:themeColor="text1"/>
                  <w:sz w:val="24"/>
                  <w:szCs w:val="24"/>
                </w:rPr>
                <m:t>∂SFS</m:t>
              </m:r>
            </m:den>
          </m:f>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∂H</m:t>
              </m:r>
            </m:num>
            <m:den>
              <m:r>
                <w:rPr>
                  <w:rFonts w:ascii="Cambria Math" w:hAnsi="Cambria Math" w:cs="Times New Roman"/>
                  <w:color w:val="000000" w:themeColor="text1"/>
                  <w:sz w:val="24"/>
                  <w:szCs w:val="24"/>
                </w:rPr>
                <m:t>∂p</m:t>
              </m:r>
            </m:den>
          </m:f>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∂p</m:t>
              </m:r>
            </m:num>
            <m:den>
              <m:r>
                <w:rPr>
                  <w:rFonts w:ascii="Cambria Math" w:hAnsi="Cambria Math" w:cs="Times New Roman"/>
                  <w:color w:val="000000" w:themeColor="text1"/>
                  <w:sz w:val="24"/>
                  <w:szCs w:val="24"/>
                </w:rPr>
                <m:t>∂SFS</m:t>
              </m:r>
            </m:den>
          </m:f>
          <m:r>
            <m:rPr>
              <m:sty m:val="p"/>
            </m:rPr>
            <w:rPr>
              <w:rFonts w:ascii="Cambria Math" w:hAnsi="Cambria Math" w:cs="Times New Roman"/>
              <w:color w:val="000000" w:themeColor="text1"/>
              <w:sz w:val="24"/>
              <w:szCs w:val="24"/>
            </w:rPr>
            <m:t>=</m:t>
          </m:r>
          <m:d>
            <m:dPr>
              <m:begChr m:val="["/>
              <m:endChr m:val="]"/>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∂p</m:t>
                  </m:r>
                </m:num>
                <m:den>
                  <m:r>
                    <w:rPr>
                      <w:rFonts w:ascii="Cambria Math" w:hAnsi="Cambria Math" w:cs="Times New Roman"/>
                      <w:color w:val="000000" w:themeColor="text1"/>
                      <w:sz w:val="24"/>
                      <w:szCs w:val="24"/>
                    </w:rPr>
                    <m:t>∂SFS</m:t>
                  </m:r>
                </m:den>
              </m:f>
              <m:f>
                <m:fPr>
                  <m:ctrlPr>
                    <w:rPr>
                      <w:rFonts w:ascii="Cambria Math" w:hAnsi="Cambria Math" w:cs="Times New Roman"/>
                      <w:color w:val="000000" w:themeColor="text1"/>
                      <w:sz w:val="24"/>
                      <w:szCs w:val="24"/>
                    </w:rPr>
                  </m:ctrlPr>
                </m:fPr>
                <m:num>
                  <w:bookmarkStart w:id="23" w:name="_Hlk47191524"/>
                  <m:d>
                    <m:dPr>
                      <m:begChr m:val="["/>
                      <m:endChr m:val="]"/>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U</m:t>
                          </m:r>
                        </m:e>
                        <m:sub>
                          <m:r>
                            <w:rPr>
                              <w:rFonts w:ascii="Cambria Math" w:hAnsi="Cambria Math" w:cs="Times New Roman"/>
                              <w:color w:val="000000" w:themeColor="text1"/>
                              <w:sz w:val="24"/>
                              <w:szCs w:val="24"/>
                            </w:rPr>
                            <m:t>positiveoutcome</m:t>
                          </m:r>
                        </m:sub>
                      </m:sSub>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m:t>
                          </m:r>
                        </m:e>
                      </m:d>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U</m:t>
                          </m:r>
                        </m:e>
                        <m:sub>
                          <m:r>
                            <w:rPr>
                              <w:rFonts w:ascii="Cambria Math" w:hAnsi="Cambria Math" w:cs="Times New Roman"/>
                              <w:color w:val="000000" w:themeColor="text1"/>
                              <w:sz w:val="24"/>
                              <w:szCs w:val="24"/>
                            </w:rPr>
                            <m:t>adverseoutcome</m:t>
                          </m:r>
                        </m:sub>
                      </m:sSub>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m:t>
                          </m:r>
                        </m:e>
                      </m:d>
                    </m:e>
                  </m:d>
                  <w:bookmarkEnd w:id="23"/>
                </m:num>
                <m:den>
                  <m:r>
                    <w:rPr>
                      <w:rFonts w:ascii="Cambria Math" w:hAnsi="Cambria Math" w:cs="Times New Roman"/>
                      <w:color w:val="000000" w:themeColor="text1"/>
                      <w:sz w:val="24"/>
                      <w:szCs w:val="24"/>
                    </w:rPr>
                    <m:t>E</m:t>
                  </m:r>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MUI</m:t>
                      </m:r>
                    </m:e>
                  </m:d>
                </m:den>
              </m:f>
            </m:e>
          </m:d>
          <m:r>
            <m:rPr>
              <m:sty m:val="p"/>
            </m:rPr>
            <w:rPr>
              <w:rFonts w:ascii="Cambria Math" w:hAnsi="Cambria Math" w:cs="Times New Roman"/>
              <w:color w:val="000000" w:themeColor="text1"/>
              <w:sz w:val="24"/>
              <w:szCs w:val="24"/>
            </w:rPr>
            <m:t>+</m:t>
          </m:r>
        </m:oMath>
      </m:oMathPara>
    </w:p>
    <w:p w14:paraId="055D98A6" w14:textId="169B4132" w:rsidR="00F47028" w:rsidRPr="00BA40DF" w:rsidRDefault="00931E4C" w:rsidP="001F1BD7">
      <w:pPr>
        <w:spacing w:after="0" w:line="480" w:lineRule="auto"/>
        <w:jc w:val="center"/>
        <w:rPr>
          <w:rFonts w:cs="Times New Roman"/>
          <w:color w:val="000000" w:themeColor="text1"/>
          <w:sz w:val="24"/>
          <w:szCs w:val="24"/>
        </w:rPr>
      </w:pPr>
      <m:oMath>
        <m:d>
          <m:dPr>
            <m:begChr m:val="["/>
            <m:endChr m:val="]"/>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1-</m:t>
                    </m:r>
                    <m:r>
                      <w:rPr>
                        <w:rFonts w:ascii="Cambria Math" w:hAnsi="Cambria Math" w:cs="Times New Roman"/>
                        <w:color w:val="000000" w:themeColor="text1"/>
                        <w:sz w:val="24"/>
                        <w:szCs w:val="24"/>
                      </w:rPr>
                      <m:t>p</m:t>
                    </m:r>
                  </m:e>
                </m:d>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U</m:t>
                        </m:r>
                      </m:e>
                      <m:sub>
                        <m:r>
                          <w:rPr>
                            <w:rFonts w:ascii="Cambria Math" w:hAnsi="Cambria Math" w:cs="Times New Roman"/>
                            <w:color w:val="000000" w:themeColor="text1"/>
                            <w:sz w:val="24"/>
                            <w:szCs w:val="24"/>
                          </w:rPr>
                          <m:t>positiveoutcome</m:t>
                        </m:r>
                      </m:sub>
                    </m:sSub>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m:t>
                        </m:r>
                      </m:e>
                    </m:d>
                  </m:num>
                  <m:den>
                    <m:r>
                      <w:rPr>
                        <w:rFonts w:ascii="Cambria Math" w:hAnsi="Cambria Math" w:cs="Times New Roman"/>
                        <w:color w:val="000000" w:themeColor="text1"/>
                        <w:sz w:val="24"/>
                        <w:szCs w:val="24"/>
                      </w:rPr>
                      <m:t>∂SFS</m:t>
                    </m:r>
                  </m:den>
                </m:f>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p</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U</m:t>
                        </m:r>
                      </m:e>
                      <m:sub>
                        <m:r>
                          <w:rPr>
                            <w:rFonts w:ascii="Cambria Math" w:hAnsi="Cambria Math" w:cs="Times New Roman"/>
                            <w:color w:val="000000" w:themeColor="text1"/>
                            <w:sz w:val="24"/>
                            <w:szCs w:val="24"/>
                          </w:rPr>
                          <m:t>adverseoutcome</m:t>
                        </m:r>
                      </m:sub>
                    </m:sSub>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m:t>
                        </m:r>
                      </m:e>
                    </m:d>
                  </m:num>
                  <m:den>
                    <m:r>
                      <w:rPr>
                        <w:rFonts w:ascii="Cambria Math" w:hAnsi="Cambria Math" w:cs="Times New Roman"/>
                        <w:color w:val="000000" w:themeColor="text1"/>
                        <w:sz w:val="24"/>
                        <w:szCs w:val="24"/>
                      </w:rPr>
                      <m:t>∂SFS</m:t>
                    </m:r>
                  </m:den>
                </m:f>
              </m:num>
              <m:den>
                <m:r>
                  <w:rPr>
                    <w:rFonts w:ascii="Cambria Math" w:hAnsi="Cambria Math" w:cs="Times New Roman"/>
                    <w:color w:val="000000" w:themeColor="text1"/>
                    <w:sz w:val="24"/>
                    <w:szCs w:val="24"/>
                  </w:rPr>
                  <m:t>E</m:t>
                </m:r>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MUI</m:t>
                    </m:r>
                  </m:e>
                </m:d>
              </m:den>
            </m:f>
          </m:e>
        </m:d>
      </m:oMath>
      <w:r w:rsidR="00F47028" w:rsidRPr="00BA40DF">
        <w:rPr>
          <w:rFonts w:cs="Times New Roman"/>
          <w:color w:val="000000" w:themeColor="text1"/>
          <w:sz w:val="24"/>
          <w:szCs w:val="24"/>
        </w:rPr>
        <w:t xml:space="preserve">  </w:t>
      </w:r>
      <w:r w:rsidR="00F47028" w:rsidRPr="00BA40DF">
        <w:rPr>
          <w:rFonts w:cs="Times New Roman"/>
          <w:color w:val="000000" w:themeColor="text1"/>
          <w:sz w:val="28"/>
          <w:szCs w:val="28"/>
        </w:rPr>
        <w:t xml:space="preserve">     </w:t>
      </w:r>
      <w:r w:rsidR="00F47028" w:rsidRPr="00BA40DF">
        <w:rPr>
          <w:rFonts w:cs="Times New Roman"/>
          <w:color w:val="000000" w:themeColor="text1"/>
          <w:sz w:val="24"/>
          <w:szCs w:val="24"/>
        </w:rPr>
        <w:t xml:space="preserve">               (</w:t>
      </w:r>
      <w:r w:rsidR="00D37B5E" w:rsidRPr="00BA40DF">
        <w:rPr>
          <w:rFonts w:cs="Times New Roman"/>
          <w:color w:val="000000" w:themeColor="text1"/>
          <w:sz w:val="24"/>
          <w:szCs w:val="24"/>
        </w:rPr>
        <w:t>2</w:t>
      </w:r>
      <w:r w:rsidR="001F1BD7" w:rsidRPr="00BA40DF">
        <w:rPr>
          <w:rFonts w:cs="Times New Roman"/>
          <w:color w:val="000000" w:themeColor="text1"/>
          <w:sz w:val="24"/>
          <w:szCs w:val="24"/>
        </w:rPr>
        <w:t>.2</w:t>
      </w:r>
      <w:r w:rsidR="00F47028" w:rsidRPr="00BA40DF">
        <w:rPr>
          <w:rFonts w:cs="Times New Roman"/>
          <w:color w:val="000000" w:themeColor="text1"/>
          <w:sz w:val="24"/>
          <w:szCs w:val="24"/>
        </w:rPr>
        <w:t>)</w:t>
      </w:r>
    </w:p>
    <w:p w14:paraId="72B5BB25" w14:textId="77777777" w:rsidR="00F47028" w:rsidRPr="00BA40DF" w:rsidRDefault="00F47028" w:rsidP="00F47028">
      <w:pPr>
        <w:spacing w:after="0" w:line="276"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                                                                                 </w:t>
      </w:r>
    </w:p>
    <w:p w14:paraId="40D9660A" w14:textId="2B985AA6" w:rsidR="00F47028" w:rsidRPr="00BA40DF" w:rsidRDefault="00F47028" w:rsidP="009224BE">
      <w:pPr>
        <w:spacing w:after="0" w:line="480" w:lineRule="auto"/>
        <w:jc w:val="both"/>
        <w:rPr>
          <w:rFonts w:cs="Times New Roman"/>
          <w:color w:val="000000" w:themeColor="text1"/>
          <w:sz w:val="24"/>
          <w:szCs w:val="24"/>
        </w:rPr>
      </w:pPr>
      <w:r w:rsidRPr="00BA40DF">
        <w:rPr>
          <w:rFonts w:cs="Times New Roman"/>
          <w:color w:val="000000" w:themeColor="text1"/>
          <w:sz w:val="24"/>
          <w:szCs w:val="24"/>
        </w:rPr>
        <w:t xml:space="preserve">Where </w:t>
      </w:r>
      <m:oMath>
        <m:r>
          <w:rPr>
            <w:rFonts w:ascii="Cambria Math" w:hAnsi="Cambria Math" w:cs="Times New Roman"/>
            <w:color w:val="000000" w:themeColor="text1"/>
          </w:rPr>
          <m:t>E</m:t>
        </m:r>
        <m:d>
          <m:dPr>
            <m:ctrlPr>
              <w:rPr>
                <w:rFonts w:ascii="Cambria Math" w:hAnsi="Cambria Math" w:cs="Times New Roman"/>
                <w:color w:val="000000" w:themeColor="text1"/>
              </w:rPr>
            </m:ctrlPr>
          </m:dPr>
          <m:e>
            <m:r>
              <w:rPr>
                <w:rFonts w:ascii="Cambria Math" w:hAnsi="Cambria Math" w:cs="Times New Roman"/>
                <w:color w:val="000000" w:themeColor="text1"/>
              </w:rPr>
              <m:t>MUI</m:t>
            </m:r>
          </m:e>
        </m:d>
        <m:r>
          <m:rPr>
            <m:sty m:val="p"/>
          </m:rP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∂U</m:t>
            </m:r>
          </m:e>
          <m:sub>
            <m:r>
              <w:rPr>
                <w:rFonts w:ascii="Cambria Math" w:eastAsiaTheme="minorEastAsia" w:hAnsi="Cambria Math" w:cs="Times New Roman"/>
                <w:color w:val="000000" w:themeColor="text1"/>
              </w:rPr>
              <m:t>positiveoutcome</m:t>
            </m:r>
          </m:sub>
        </m:sSub>
        <m:r>
          <w:rPr>
            <w:rFonts w:ascii="Cambria Math" w:eastAsiaTheme="minorEastAsia" w:hAnsi="Cambria Math" w:cs="Times New Roman"/>
            <w:color w:val="000000" w:themeColor="text1"/>
          </w:rPr>
          <m:t>/∂m</m:t>
        </m:r>
        <m:r>
          <m:rPr>
            <m:sty m:val="p"/>
          </m:rPr>
          <w:rPr>
            <w:rFonts w:ascii="Cambria Math" w:hAnsi="Cambria Math" w:cs="Times New Roman"/>
            <w:color w:val="000000" w:themeColor="text1"/>
          </w:rPr>
          <m:t xml:space="preserve"> </m:t>
        </m:r>
      </m:oMath>
      <w:r w:rsidRPr="00BA40DF">
        <w:rPr>
          <w:rFonts w:eastAsiaTheme="minorEastAsia" w:cs="Times New Roman"/>
          <w:color w:val="000000" w:themeColor="text1"/>
          <w:sz w:val="20"/>
          <w:szCs w:val="20"/>
        </w:rPr>
        <w:t xml:space="preserve"> or  </w:t>
      </w: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∂U</m:t>
            </m:r>
          </m:e>
          <m:sub>
            <m:r>
              <w:rPr>
                <w:rFonts w:ascii="Cambria Math" w:eastAsiaTheme="minorEastAsia" w:hAnsi="Cambria Math" w:cs="Times New Roman"/>
                <w:color w:val="000000" w:themeColor="text1"/>
              </w:rPr>
              <m:t>adverseoutcome</m:t>
            </m:r>
          </m:sub>
        </m:sSub>
        <m:r>
          <w:rPr>
            <w:rFonts w:ascii="Cambria Math" w:eastAsiaTheme="minorEastAsia" w:hAnsi="Cambria Math" w:cs="Times New Roman"/>
            <w:color w:val="000000" w:themeColor="text1"/>
          </w:rPr>
          <m:t>/∂m</m:t>
        </m:r>
        <m:r>
          <m:rPr>
            <m:sty m:val="p"/>
          </m:rPr>
          <w:rPr>
            <w:rFonts w:ascii="Cambria Math" w:hAnsi="Cambria Math" w:cs="Times New Roman"/>
            <w:color w:val="000000" w:themeColor="text1"/>
          </w:rPr>
          <m:t xml:space="preserve"> </m:t>
        </m:r>
      </m:oMath>
      <w:r w:rsidRPr="00BA40DF">
        <w:rPr>
          <w:rFonts w:eastAsiaTheme="minorEastAsia" w:cs="Times New Roman"/>
          <w:color w:val="000000" w:themeColor="text1"/>
          <w:sz w:val="20"/>
          <w:szCs w:val="20"/>
        </w:rPr>
        <w:t xml:space="preserve"> </w:t>
      </w:r>
      <w:r w:rsidRPr="00BA40DF">
        <w:rPr>
          <w:rFonts w:cs="Times New Roman"/>
          <w:color w:val="000000" w:themeColor="text1"/>
          <w:sz w:val="24"/>
          <w:szCs w:val="24"/>
        </w:rPr>
        <w:t>is the marginal utility of income. The left-hand side of equation (</w:t>
      </w:r>
      <w:r w:rsidR="00D37B5E" w:rsidRPr="00BA40DF">
        <w:rPr>
          <w:rFonts w:cs="Times New Roman"/>
          <w:color w:val="000000" w:themeColor="text1"/>
          <w:sz w:val="24"/>
          <w:szCs w:val="24"/>
        </w:rPr>
        <w:t>2</w:t>
      </w:r>
      <w:r w:rsidR="009224BE" w:rsidRPr="00BA40DF">
        <w:rPr>
          <w:rFonts w:cs="Times New Roman"/>
          <w:color w:val="000000" w:themeColor="text1"/>
          <w:sz w:val="24"/>
          <w:szCs w:val="24"/>
        </w:rPr>
        <w:t>.</w:t>
      </w:r>
      <w:r w:rsidRPr="00BA40DF">
        <w:rPr>
          <w:rFonts w:cs="Times New Roman"/>
          <w:color w:val="000000" w:themeColor="text1"/>
          <w:sz w:val="24"/>
          <w:szCs w:val="24"/>
        </w:rPr>
        <w:t>2) represents the implicit price of SFS, and the right-hand side of the equation represents households’ marginal willingness to pay (MWTP) for SFS (</w:t>
      </w:r>
      <w:proofErr w:type="spellStart"/>
      <w:r w:rsidRPr="00BA40DF">
        <w:rPr>
          <w:rFonts w:cs="Times New Roman"/>
          <w:color w:val="000000" w:themeColor="text1"/>
          <w:sz w:val="24"/>
          <w:szCs w:val="24"/>
        </w:rPr>
        <w:t>Guignet</w:t>
      </w:r>
      <w:proofErr w:type="spellEnd"/>
      <w:r w:rsidRPr="00BA40DF">
        <w:rPr>
          <w:rFonts w:cs="Times New Roman"/>
          <w:color w:val="000000" w:themeColor="text1"/>
          <w:sz w:val="24"/>
          <w:szCs w:val="24"/>
        </w:rPr>
        <w:t xml:space="preserve">, 2011). The first component </w:t>
      </w:r>
      <w:r w:rsidR="00F456BA" w:rsidRPr="00BA40DF">
        <w:rPr>
          <w:rFonts w:cs="Times New Roman"/>
          <w:color w:val="000000" w:themeColor="text1"/>
          <w:sz w:val="24"/>
          <w:szCs w:val="24"/>
        </w:rPr>
        <w:t>on</w:t>
      </w:r>
      <w:r w:rsidRPr="00BA40DF">
        <w:rPr>
          <w:rFonts w:cs="Times New Roman"/>
          <w:color w:val="000000" w:themeColor="text1"/>
          <w:sz w:val="24"/>
          <w:szCs w:val="24"/>
        </w:rPr>
        <w:t xml:space="preserve"> the right-hand side shows the MWTP for marginal change in </w:t>
      </w:r>
      <w:r w:rsidR="00F456BA" w:rsidRPr="00BA40DF">
        <w:rPr>
          <w:rFonts w:cs="Times New Roman"/>
          <w:color w:val="000000" w:themeColor="text1"/>
          <w:sz w:val="24"/>
          <w:szCs w:val="24"/>
        </w:rPr>
        <w:t xml:space="preserve">the </w:t>
      </w:r>
      <w:r w:rsidRPr="00BA40DF">
        <w:rPr>
          <w:rFonts w:cs="Times New Roman"/>
          <w:color w:val="000000" w:themeColor="text1"/>
          <w:sz w:val="24"/>
          <w:szCs w:val="24"/>
        </w:rPr>
        <w:t>perceived probability of understanding the adverse outcome</w:t>
      </w:r>
      <w:r w:rsidR="006E2492" w:rsidRPr="00BA40DF">
        <w:rPr>
          <w:rFonts w:cs="Times New Roman"/>
          <w:color w:val="000000" w:themeColor="text1"/>
          <w:sz w:val="24"/>
          <w:szCs w:val="24"/>
        </w:rPr>
        <w:t>. T</w:t>
      </w:r>
      <w:r w:rsidRPr="00BA40DF">
        <w:rPr>
          <w:rFonts w:cs="Times New Roman"/>
          <w:color w:val="000000" w:themeColor="text1"/>
          <w:sz w:val="24"/>
          <w:szCs w:val="24"/>
        </w:rPr>
        <w:t xml:space="preserve">he second component </w:t>
      </w:r>
      <w:r w:rsidR="00F456BA" w:rsidRPr="00BA40DF">
        <w:rPr>
          <w:rFonts w:cs="Times New Roman"/>
          <w:color w:val="000000" w:themeColor="text1"/>
          <w:sz w:val="24"/>
          <w:szCs w:val="24"/>
        </w:rPr>
        <w:t>on</w:t>
      </w:r>
      <w:r w:rsidRPr="00BA40DF">
        <w:rPr>
          <w:rFonts w:cs="Times New Roman"/>
          <w:color w:val="000000" w:themeColor="text1"/>
          <w:sz w:val="24"/>
          <w:szCs w:val="24"/>
        </w:rPr>
        <w:t xml:space="preserve"> the right-hand side shows the MWTP for all undesired amenities of the Superfund Sites (</w:t>
      </w:r>
      <w:proofErr w:type="spellStart"/>
      <w:r w:rsidRPr="00BA40DF">
        <w:rPr>
          <w:rFonts w:cs="Times New Roman"/>
          <w:color w:val="000000" w:themeColor="text1"/>
          <w:sz w:val="24"/>
          <w:szCs w:val="24"/>
        </w:rPr>
        <w:t>Guignet</w:t>
      </w:r>
      <w:proofErr w:type="spellEnd"/>
      <w:r w:rsidRPr="00BA40DF">
        <w:rPr>
          <w:rFonts w:cs="Times New Roman"/>
          <w:color w:val="000000" w:themeColor="text1"/>
          <w:sz w:val="24"/>
          <w:szCs w:val="24"/>
        </w:rPr>
        <w:t>, 2011). Also, if we take the first order condition of equation (</w:t>
      </w:r>
      <w:r w:rsidR="00D37B5E" w:rsidRPr="00BA40DF">
        <w:rPr>
          <w:rFonts w:cs="Times New Roman"/>
          <w:color w:val="000000" w:themeColor="text1"/>
          <w:sz w:val="24"/>
          <w:szCs w:val="24"/>
        </w:rPr>
        <w:t>2</w:t>
      </w:r>
      <w:r w:rsidR="009224BE" w:rsidRPr="00BA40DF">
        <w:rPr>
          <w:rFonts w:cs="Times New Roman"/>
          <w:color w:val="000000" w:themeColor="text1"/>
          <w:sz w:val="24"/>
          <w:szCs w:val="24"/>
        </w:rPr>
        <w:t>.1</w:t>
      </w:r>
      <w:r w:rsidRPr="00BA40DF">
        <w:rPr>
          <w:rFonts w:cs="Times New Roman"/>
          <w:color w:val="000000" w:themeColor="text1"/>
          <w:sz w:val="24"/>
          <w:szCs w:val="24"/>
        </w:rPr>
        <w:t>) with respect to I, which is information, we will have (</w:t>
      </w:r>
      <w:proofErr w:type="spellStart"/>
      <w:r w:rsidRPr="00BA40DF">
        <w:rPr>
          <w:rFonts w:cs="Times New Roman"/>
          <w:color w:val="000000" w:themeColor="text1"/>
          <w:sz w:val="24"/>
          <w:szCs w:val="24"/>
        </w:rPr>
        <w:t>Guignet</w:t>
      </w:r>
      <w:proofErr w:type="spellEnd"/>
      <w:r w:rsidRPr="00BA40DF">
        <w:rPr>
          <w:rFonts w:cs="Times New Roman"/>
          <w:color w:val="000000" w:themeColor="text1"/>
          <w:sz w:val="24"/>
          <w:szCs w:val="24"/>
        </w:rPr>
        <w:t xml:space="preserve">, 2011): </w:t>
      </w:r>
    </w:p>
    <w:p w14:paraId="6F2C612D" w14:textId="77777777" w:rsidR="00F47028" w:rsidRPr="00BA40DF" w:rsidRDefault="00F47028" w:rsidP="00F47028">
      <w:pPr>
        <w:spacing w:after="0" w:line="276" w:lineRule="auto"/>
        <w:ind w:firstLine="720"/>
        <w:jc w:val="both"/>
        <w:rPr>
          <w:rFonts w:cs="Times New Roman"/>
          <w:color w:val="000000" w:themeColor="text1"/>
          <w:sz w:val="24"/>
          <w:szCs w:val="24"/>
        </w:rPr>
      </w:pPr>
    </w:p>
    <w:p w14:paraId="1498E97F" w14:textId="50F7407B" w:rsidR="00F47028" w:rsidRPr="00BA40DF" w:rsidRDefault="00931E4C" w:rsidP="00376577">
      <w:pPr>
        <w:spacing w:after="0" w:line="276" w:lineRule="auto"/>
        <w:jc w:val="center"/>
        <w:rPr>
          <w:rFonts w:cs="Times New Roman"/>
          <w:color w:val="000000" w:themeColor="text1"/>
          <w:sz w:val="24"/>
          <w:szCs w:val="24"/>
        </w:rPr>
      </w:pP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∂H</m:t>
            </m:r>
          </m:num>
          <m:den>
            <m:r>
              <w:rPr>
                <w:rFonts w:ascii="Cambria Math" w:hAnsi="Cambria Math" w:cs="Times New Roman"/>
                <w:color w:val="000000" w:themeColor="text1"/>
                <w:sz w:val="24"/>
                <w:szCs w:val="24"/>
              </w:rPr>
              <m:t>∂I</m:t>
            </m:r>
          </m:den>
        </m:f>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∂H</m:t>
            </m:r>
          </m:num>
          <m:den>
            <m:r>
              <w:rPr>
                <w:rFonts w:ascii="Cambria Math" w:hAnsi="Cambria Math" w:cs="Times New Roman"/>
                <w:color w:val="000000" w:themeColor="text1"/>
                <w:sz w:val="24"/>
                <w:szCs w:val="24"/>
              </w:rPr>
              <m:t>∂p</m:t>
            </m:r>
          </m:den>
        </m:f>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∂p</m:t>
            </m:r>
          </m:num>
          <m:den>
            <m:r>
              <w:rPr>
                <w:rFonts w:ascii="Cambria Math" w:hAnsi="Cambria Math" w:cs="Times New Roman"/>
                <w:color w:val="000000" w:themeColor="text1"/>
                <w:sz w:val="24"/>
                <w:szCs w:val="24"/>
              </w:rPr>
              <m:t>∂I</m:t>
            </m:r>
          </m:den>
        </m:f>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∂p</m:t>
            </m:r>
          </m:num>
          <m:den>
            <m:r>
              <w:rPr>
                <w:rFonts w:ascii="Cambria Math" w:hAnsi="Cambria Math" w:cs="Times New Roman"/>
                <w:color w:val="000000" w:themeColor="text1"/>
                <w:sz w:val="24"/>
                <w:szCs w:val="24"/>
              </w:rPr>
              <m:t>∂I</m:t>
            </m:r>
          </m:den>
        </m:f>
        <m:f>
          <m:fPr>
            <m:ctrlPr>
              <w:rPr>
                <w:rFonts w:ascii="Cambria Math" w:hAnsi="Cambria Math" w:cs="Times New Roman"/>
                <w:color w:val="000000" w:themeColor="text1"/>
                <w:sz w:val="24"/>
                <w:szCs w:val="24"/>
              </w:rPr>
            </m:ctrlPr>
          </m:fPr>
          <m:num>
            <m:d>
              <m:dPr>
                <m:begChr m:val="["/>
                <m:endChr m:val="]"/>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U</m:t>
                    </m:r>
                  </m:e>
                  <m:sub>
                    <m:r>
                      <w:rPr>
                        <w:rFonts w:ascii="Cambria Math" w:hAnsi="Cambria Math" w:cs="Times New Roman"/>
                        <w:color w:val="000000" w:themeColor="text1"/>
                        <w:sz w:val="24"/>
                        <w:szCs w:val="24"/>
                      </w:rPr>
                      <m:t>positiveoutcome</m:t>
                    </m:r>
                  </m:sub>
                </m:sSub>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m:t>
                    </m:r>
                  </m:e>
                </m:d>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U</m:t>
                    </m:r>
                  </m:e>
                  <m:sub>
                    <m:r>
                      <w:rPr>
                        <w:rFonts w:ascii="Cambria Math" w:hAnsi="Cambria Math" w:cs="Times New Roman"/>
                        <w:color w:val="000000" w:themeColor="text1"/>
                        <w:sz w:val="24"/>
                        <w:szCs w:val="24"/>
                      </w:rPr>
                      <m:t>adverseoutcome</m:t>
                    </m:r>
                  </m:sub>
                </m:sSub>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m:t>
                    </m:r>
                  </m:e>
                </m:d>
              </m:e>
            </m:d>
          </m:num>
          <m:den>
            <m:r>
              <w:rPr>
                <w:rFonts w:ascii="Cambria Math" w:hAnsi="Cambria Math" w:cs="Times New Roman"/>
                <w:color w:val="000000" w:themeColor="text1"/>
                <w:sz w:val="24"/>
                <w:szCs w:val="24"/>
              </w:rPr>
              <m:t>E</m:t>
            </m:r>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MUI</m:t>
                </m:r>
              </m:e>
            </m:d>
          </m:den>
        </m:f>
        <m:r>
          <w:rPr>
            <w:rFonts w:ascii="Cambria Math" w:hAnsi="Cambria Math" w:cs="Times New Roman"/>
            <w:color w:val="000000" w:themeColor="text1"/>
            <w:sz w:val="24"/>
            <w:szCs w:val="24"/>
          </w:rPr>
          <m:t xml:space="preserve">         </m:t>
        </m:r>
      </m:oMath>
      <w:r w:rsidR="00F47028" w:rsidRPr="00BA40DF">
        <w:rPr>
          <w:rFonts w:cs="Times New Roman"/>
          <w:color w:val="000000" w:themeColor="text1"/>
          <w:sz w:val="32"/>
          <w:szCs w:val="32"/>
        </w:rPr>
        <w:t xml:space="preserve">               </w:t>
      </w:r>
      <w:r w:rsidR="00F47028" w:rsidRPr="00BA40DF">
        <w:rPr>
          <w:rFonts w:cs="Times New Roman"/>
          <w:color w:val="000000" w:themeColor="text1"/>
          <w:sz w:val="24"/>
          <w:szCs w:val="24"/>
        </w:rPr>
        <w:t>(</w:t>
      </w:r>
      <w:r w:rsidR="00D37B5E" w:rsidRPr="00BA40DF">
        <w:rPr>
          <w:rFonts w:cs="Times New Roman"/>
          <w:color w:val="000000" w:themeColor="text1"/>
          <w:sz w:val="24"/>
          <w:szCs w:val="24"/>
        </w:rPr>
        <w:t>2</w:t>
      </w:r>
      <w:r w:rsidR="001F1BD7" w:rsidRPr="00BA40DF">
        <w:rPr>
          <w:rFonts w:cs="Times New Roman"/>
          <w:color w:val="000000" w:themeColor="text1"/>
          <w:sz w:val="24"/>
          <w:szCs w:val="24"/>
        </w:rPr>
        <w:t>.</w:t>
      </w:r>
      <w:r w:rsidR="00F47028" w:rsidRPr="00BA40DF">
        <w:rPr>
          <w:rFonts w:cs="Times New Roman"/>
          <w:color w:val="000000" w:themeColor="text1"/>
          <w:sz w:val="24"/>
          <w:szCs w:val="24"/>
        </w:rPr>
        <w:t>3)</w:t>
      </w:r>
    </w:p>
    <w:p w14:paraId="49426136" w14:textId="77777777" w:rsidR="00F47028" w:rsidRPr="00BA40DF" w:rsidRDefault="00F47028" w:rsidP="00F47028">
      <w:pPr>
        <w:spacing w:after="0" w:line="276"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                                                                                                                            </w:t>
      </w:r>
    </w:p>
    <w:p w14:paraId="0814C2BE" w14:textId="5C08BEAC" w:rsidR="001F1BD7" w:rsidRPr="00BA40DF" w:rsidRDefault="00F47028" w:rsidP="001F1BD7">
      <w:pPr>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Equation (</w:t>
      </w:r>
      <w:r w:rsidR="00D37B5E" w:rsidRPr="00BA40DF">
        <w:rPr>
          <w:rFonts w:cs="Times New Roman"/>
          <w:color w:val="000000" w:themeColor="text1"/>
          <w:sz w:val="24"/>
          <w:szCs w:val="24"/>
        </w:rPr>
        <w:t>2</w:t>
      </w:r>
      <w:r w:rsidR="00D83116" w:rsidRPr="00BA40DF">
        <w:rPr>
          <w:rFonts w:cs="Times New Roman"/>
          <w:color w:val="000000" w:themeColor="text1"/>
          <w:sz w:val="24"/>
          <w:szCs w:val="24"/>
        </w:rPr>
        <w:t>.</w:t>
      </w:r>
      <w:r w:rsidRPr="00BA40DF">
        <w:rPr>
          <w:rFonts w:cs="Times New Roman"/>
          <w:color w:val="000000" w:themeColor="text1"/>
          <w:sz w:val="24"/>
          <w:szCs w:val="24"/>
        </w:rPr>
        <w:t>3) shows that information regarding Hurricane Harvey-induced impact on Superfund Sites affects the expected utility through changes in risk perception. The left-hand</w:t>
      </w:r>
      <w:r w:rsidR="006C77E6" w:rsidRPr="00BA40DF">
        <w:rPr>
          <w:rFonts w:cs="Times New Roman"/>
          <w:color w:val="000000" w:themeColor="text1"/>
          <w:sz w:val="24"/>
          <w:szCs w:val="24"/>
        </w:rPr>
        <w:t xml:space="preserve"> </w:t>
      </w:r>
      <w:r w:rsidRPr="00BA40DF">
        <w:rPr>
          <w:rFonts w:cs="Times New Roman"/>
          <w:color w:val="000000" w:themeColor="text1"/>
          <w:sz w:val="24"/>
          <w:szCs w:val="24"/>
        </w:rPr>
        <w:t>side of equation (</w:t>
      </w:r>
      <w:r w:rsidR="00D37B5E" w:rsidRPr="00BA40DF">
        <w:rPr>
          <w:rFonts w:cs="Times New Roman"/>
          <w:color w:val="000000" w:themeColor="text1"/>
          <w:sz w:val="24"/>
          <w:szCs w:val="24"/>
        </w:rPr>
        <w:t>2</w:t>
      </w:r>
      <w:r w:rsidR="00D83116" w:rsidRPr="00BA40DF">
        <w:rPr>
          <w:rFonts w:cs="Times New Roman"/>
          <w:color w:val="000000" w:themeColor="text1"/>
          <w:sz w:val="24"/>
          <w:szCs w:val="24"/>
        </w:rPr>
        <w:t>.</w:t>
      </w:r>
      <w:r w:rsidRPr="00BA40DF">
        <w:rPr>
          <w:rFonts w:cs="Times New Roman"/>
          <w:color w:val="000000" w:themeColor="text1"/>
          <w:sz w:val="24"/>
          <w:szCs w:val="24"/>
        </w:rPr>
        <w:t xml:space="preserve">3) shows the marginal implicit price of risk information. The sign </w:t>
      </w:r>
      <w:r w:rsidRPr="00BA40DF">
        <w:rPr>
          <w:rFonts w:cs="Times New Roman"/>
          <w:color w:val="000000" w:themeColor="text1"/>
          <w:sz w:val="24"/>
          <w:szCs w:val="24"/>
        </w:rPr>
        <w:lastRenderedPageBreak/>
        <w:t xml:space="preserve">of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∂p</m:t>
            </m:r>
          </m:num>
          <m:den>
            <m:r>
              <w:rPr>
                <w:rFonts w:ascii="Cambria Math" w:hAnsi="Cambria Math" w:cs="Times New Roman"/>
                <w:color w:val="000000" w:themeColor="text1"/>
                <w:sz w:val="24"/>
                <w:szCs w:val="24"/>
              </w:rPr>
              <m:t>∂I</m:t>
            </m:r>
          </m:den>
        </m:f>
      </m:oMath>
      <w:r w:rsidRPr="00BA40DF">
        <w:rPr>
          <w:rFonts w:cs="Times New Roman"/>
          <w:color w:val="000000" w:themeColor="text1"/>
          <w:sz w:val="24"/>
          <w:szCs w:val="24"/>
        </w:rPr>
        <w:t xml:space="preserve"> can determine how the information regarding the impact induced by Hurricane Harvey on Superfund Sites could be perceived as an increased risk by households living in the vicinity of Superfund Sites. If households perceive this information about the impact induced by Hurricane Harvey as an increased risk for their health and their neighborhood, then prices would fall. Also, if households do not receive information regarding the impact on nearby Superfund Sites or do not perceive it as a serious threat, then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∂p</m:t>
            </m:r>
          </m:num>
          <m:den>
            <m:r>
              <w:rPr>
                <w:rFonts w:ascii="Cambria Math" w:hAnsi="Cambria Math" w:cs="Times New Roman"/>
                <w:color w:val="000000" w:themeColor="text1"/>
                <w:sz w:val="24"/>
                <w:szCs w:val="24"/>
              </w:rPr>
              <m:t>∂I</m:t>
            </m:r>
          </m:den>
        </m:f>
      </m:oMath>
      <w:r w:rsidRPr="00BA40DF">
        <w:rPr>
          <w:rFonts w:cs="Times New Roman"/>
          <w:color w:val="000000" w:themeColor="text1"/>
          <w:sz w:val="24"/>
          <w:szCs w:val="24"/>
        </w:rPr>
        <w:t xml:space="preserve"> is zero, and housing </w:t>
      </w:r>
      <w:r w:rsidR="00A24B9F" w:rsidRPr="00BA40DF">
        <w:rPr>
          <w:rFonts w:cs="Times New Roman"/>
          <w:color w:val="000000" w:themeColor="text1"/>
          <w:sz w:val="24"/>
          <w:szCs w:val="24"/>
        </w:rPr>
        <w:t>values</w:t>
      </w:r>
      <w:r w:rsidRPr="00BA40DF">
        <w:rPr>
          <w:rFonts w:cs="Times New Roman"/>
          <w:color w:val="000000" w:themeColor="text1"/>
          <w:sz w:val="24"/>
          <w:szCs w:val="24"/>
        </w:rPr>
        <w:t xml:space="preserve"> would not capitalize the risk information and accordingly would not change (</w:t>
      </w:r>
      <w:proofErr w:type="spellStart"/>
      <w:r w:rsidRPr="00BA40DF">
        <w:rPr>
          <w:rFonts w:cs="Times New Roman"/>
          <w:color w:val="000000" w:themeColor="text1"/>
          <w:sz w:val="24"/>
          <w:szCs w:val="24"/>
        </w:rPr>
        <w:t>Guignet</w:t>
      </w:r>
      <w:proofErr w:type="spellEnd"/>
      <w:r w:rsidRPr="00BA40DF">
        <w:rPr>
          <w:rFonts w:cs="Times New Roman"/>
          <w:color w:val="000000" w:themeColor="text1"/>
          <w:sz w:val="24"/>
          <w:szCs w:val="24"/>
        </w:rPr>
        <w:t xml:space="preserve">, 2011). </w:t>
      </w:r>
    </w:p>
    <w:p w14:paraId="7EE3F802" w14:textId="32CD066A" w:rsidR="001F1BD7" w:rsidRPr="00BA40DF" w:rsidRDefault="00476080" w:rsidP="001F1BD7">
      <w:pPr>
        <w:spacing w:after="0"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2</w:t>
      </w:r>
      <w:r w:rsidR="001F1BD7" w:rsidRPr="00BA40DF">
        <w:rPr>
          <w:rFonts w:eastAsia="Times New Roman" w:cs="Times New Roman"/>
          <w:b/>
          <w:bCs/>
          <w:color w:val="000000" w:themeColor="text1"/>
          <w:sz w:val="24"/>
          <w:szCs w:val="24"/>
        </w:rPr>
        <w:t xml:space="preserve">.4.2 </w:t>
      </w:r>
      <w:r w:rsidR="00B438EB" w:rsidRPr="00BA40DF">
        <w:rPr>
          <w:rFonts w:eastAsia="Times New Roman" w:cs="Times New Roman"/>
          <w:b/>
          <w:bCs/>
          <w:color w:val="000000" w:themeColor="text1"/>
          <w:sz w:val="24"/>
          <w:szCs w:val="24"/>
        </w:rPr>
        <w:t>Hedonic Price model</w:t>
      </w:r>
    </w:p>
    <w:p w14:paraId="0A6A07BA" w14:textId="19D524A2" w:rsidR="001F1BD7" w:rsidRPr="00BA40DF" w:rsidRDefault="001F1BD7" w:rsidP="001F1BD7">
      <w:pPr>
        <w:autoSpaceDE w:val="0"/>
        <w:autoSpaceDN w:val="0"/>
        <w:adjustRightInd w:val="0"/>
        <w:spacing w:after="0" w:line="480" w:lineRule="auto"/>
        <w:jc w:val="both"/>
        <w:rPr>
          <w:rFonts w:cs="Times New Roman"/>
          <w:color w:val="000000" w:themeColor="text1"/>
          <w:sz w:val="24"/>
          <w:szCs w:val="24"/>
        </w:rPr>
      </w:pPr>
      <w:r w:rsidRPr="00BA40DF">
        <w:rPr>
          <w:rFonts w:cs="Times New Roman"/>
          <w:color w:val="000000" w:themeColor="text1"/>
          <w:sz w:val="24"/>
          <w:szCs w:val="24"/>
        </w:rPr>
        <w:t xml:space="preserve">We develop </w:t>
      </w:r>
      <w:r w:rsidR="006C77E6" w:rsidRPr="00BA40DF">
        <w:rPr>
          <w:rFonts w:cs="Times New Roman"/>
          <w:color w:val="000000" w:themeColor="text1"/>
          <w:sz w:val="24"/>
          <w:szCs w:val="24"/>
        </w:rPr>
        <w:t>the</w:t>
      </w:r>
      <w:r w:rsidRPr="00BA40DF">
        <w:rPr>
          <w:rFonts w:cs="Times New Roman"/>
          <w:color w:val="000000" w:themeColor="text1"/>
          <w:sz w:val="24"/>
          <w:szCs w:val="24"/>
        </w:rPr>
        <w:t xml:space="preserve"> HPM to estimate the effect of </w:t>
      </w:r>
      <w:r w:rsidR="00D621A4">
        <w:rPr>
          <w:rFonts w:cs="Times New Roman"/>
          <w:color w:val="000000" w:themeColor="text1"/>
          <w:sz w:val="24"/>
          <w:szCs w:val="24"/>
        </w:rPr>
        <w:t xml:space="preserve">the </w:t>
      </w:r>
      <w:r w:rsidRPr="00BA40DF">
        <w:rPr>
          <w:rFonts w:cs="Times New Roman"/>
          <w:color w:val="000000" w:themeColor="text1"/>
          <w:sz w:val="24"/>
          <w:szCs w:val="24"/>
        </w:rPr>
        <w:t xml:space="preserve">impacted Superfund Sites on property values. Using the difference-in-difference (DID) approach, we can analyze the causal effect of the treatment by comparing the outcome between the control and treatment groups before and after the treatment. In our case, the treatment is the </w:t>
      </w:r>
      <w:bookmarkStart w:id="24" w:name="_Hlk37180632"/>
      <w:r w:rsidRPr="00BA40DF">
        <w:rPr>
          <w:rFonts w:cs="Times New Roman"/>
          <w:color w:val="000000" w:themeColor="text1"/>
          <w:sz w:val="24"/>
          <w:szCs w:val="24"/>
        </w:rPr>
        <w:t xml:space="preserve">discovery of hurricane-induced impact </w:t>
      </w:r>
      <w:r w:rsidR="00D23AD9" w:rsidRPr="00BA40DF">
        <w:rPr>
          <w:rFonts w:cs="Times New Roman"/>
          <w:color w:val="000000" w:themeColor="text1"/>
          <w:sz w:val="24"/>
          <w:szCs w:val="24"/>
        </w:rPr>
        <w:t>on</w:t>
      </w:r>
      <w:r w:rsidRPr="00BA40DF">
        <w:rPr>
          <w:rFonts w:cs="Times New Roman"/>
          <w:color w:val="000000" w:themeColor="text1"/>
          <w:sz w:val="24"/>
          <w:szCs w:val="24"/>
        </w:rPr>
        <w:t xml:space="preserve"> Superfund Sites reported by the EPA, and the outcome is the property values (Zabel </w:t>
      </w:r>
      <w:r w:rsidR="00F4590A" w:rsidRPr="00BA40DF">
        <w:rPr>
          <w:rFonts w:cs="Times New Roman"/>
          <w:color w:val="000000" w:themeColor="text1"/>
          <w:sz w:val="24"/>
          <w:szCs w:val="24"/>
        </w:rPr>
        <w:t>&amp;</w:t>
      </w:r>
      <w:r w:rsidRPr="00BA40DF">
        <w:rPr>
          <w:rFonts w:cs="Times New Roman"/>
          <w:color w:val="000000" w:themeColor="text1"/>
          <w:sz w:val="24"/>
          <w:szCs w:val="24"/>
        </w:rPr>
        <w:t xml:space="preserve"> </w:t>
      </w:r>
      <w:proofErr w:type="spellStart"/>
      <w:r w:rsidRPr="00BA40DF">
        <w:rPr>
          <w:rFonts w:cs="Times New Roman"/>
          <w:color w:val="000000" w:themeColor="text1"/>
          <w:sz w:val="24"/>
          <w:szCs w:val="24"/>
        </w:rPr>
        <w:t>Guignet</w:t>
      </w:r>
      <w:proofErr w:type="spellEnd"/>
      <w:r w:rsidRPr="00BA40DF">
        <w:rPr>
          <w:rFonts w:cs="Times New Roman"/>
          <w:color w:val="000000" w:themeColor="text1"/>
          <w:sz w:val="24"/>
          <w:szCs w:val="24"/>
        </w:rPr>
        <w:t xml:space="preserve">, 2012). </w:t>
      </w:r>
      <w:bookmarkEnd w:id="24"/>
      <w:r w:rsidRPr="00BA40DF">
        <w:rPr>
          <w:rFonts w:cs="Times New Roman"/>
          <w:color w:val="000000" w:themeColor="text1"/>
          <w:sz w:val="24"/>
          <w:szCs w:val="24"/>
        </w:rPr>
        <w:t xml:space="preserve">The DID framework is setup here as a </w:t>
      </w:r>
      <w:proofErr w:type="spellStart"/>
      <w:r w:rsidRPr="00BA40DF">
        <w:rPr>
          <w:rFonts w:cs="Times New Roman"/>
          <w:color w:val="000000" w:themeColor="text1"/>
          <w:sz w:val="24"/>
          <w:szCs w:val="24"/>
        </w:rPr>
        <w:t>spatio</w:t>
      </w:r>
      <w:proofErr w:type="spellEnd"/>
      <w:r w:rsidRPr="00BA40DF">
        <w:rPr>
          <w:rFonts w:cs="Times New Roman"/>
          <w:color w:val="000000" w:themeColor="text1"/>
          <w:sz w:val="24"/>
          <w:szCs w:val="24"/>
        </w:rPr>
        <w:t xml:space="preserve">-temporal approach that will help us to investigate the effect of changing amenities over time while controlling for spatial amenities that are fixed over time (Dube et al., 2014). </w:t>
      </w:r>
    </w:p>
    <w:p w14:paraId="20B71EA6" w14:textId="6F3D6EA4" w:rsidR="001F1BD7" w:rsidRPr="00BA40DF" w:rsidRDefault="001F1BD7" w:rsidP="001F1BD7">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Particularly, we try to identify the causal effects of damage induced by Hurricane Harvey </w:t>
      </w:r>
      <w:r w:rsidR="00D621A4">
        <w:rPr>
          <w:rFonts w:cs="Times New Roman"/>
          <w:color w:val="000000" w:themeColor="text1"/>
          <w:sz w:val="24"/>
          <w:szCs w:val="24"/>
        </w:rPr>
        <w:t>in</w:t>
      </w:r>
      <w:r w:rsidRPr="00BA40DF">
        <w:rPr>
          <w:rFonts w:cs="Times New Roman"/>
          <w:color w:val="000000" w:themeColor="text1"/>
          <w:sz w:val="24"/>
          <w:szCs w:val="24"/>
        </w:rPr>
        <w:t xml:space="preserve"> Superfund Sites on housing values using the spatial </w:t>
      </w:r>
      <w:r w:rsidR="00B54FB5" w:rsidRPr="00BA40DF">
        <w:rPr>
          <w:rFonts w:cs="Times New Roman"/>
          <w:color w:val="000000" w:themeColor="text1"/>
          <w:sz w:val="24"/>
          <w:szCs w:val="24"/>
        </w:rPr>
        <w:t>DID</w:t>
      </w:r>
      <w:r w:rsidRPr="00BA40DF">
        <w:rPr>
          <w:rFonts w:cs="Times New Roman"/>
          <w:color w:val="000000" w:themeColor="text1"/>
          <w:sz w:val="24"/>
          <w:szCs w:val="24"/>
        </w:rPr>
        <w:t xml:space="preserve"> approach. Based on this approach, we have defined </w:t>
      </w:r>
      <w:r w:rsidR="002B6E21" w:rsidRPr="00BA40DF">
        <w:rPr>
          <w:rFonts w:cs="Times New Roman"/>
          <w:color w:val="000000" w:themeColor="text1"/>
          <w:sz w:val="24"/>
          <w:szCs w:val="24"/>
        </w:rPr>
        <w:t>two</w:t>
      </w:r>
      <w:r w:rsidRPr="00BA40DF">
        <w:rPr>
          <w:rFonts w:cs="Times New Roman"/>
          <w:color w:val="000000" w:themeColor="text1"/>
          <w:sz w:val="24"/>
          <w:szCs w:val="24"/>
        </w:rPr>
        <w:t xml:space="preserve"> different control and treatment groups: The first treatment group is the property sales occurred in the vicinity of impacted Superfund Sites before and after the treatment, and the first control group is houses were sold in the vicinity </w:t>
      </w:r>
      <w:r w:rsidRPr="00BA40DF">
        <w:rPr>
          <w:rFonts w:cs="Times New Roman"/>
          <w:color w:val="000000" w:themeColor="text1"/>
          <w:sz w:val="24"/>
          <w:szCs w:val="24"/>
        </w:rPr>
        <w:lastRenderedPageBreak/>
        <w:t xml:space="preserve">of the non-impacted Superfund Sites before and after the treatment. Additionally, the second treatment group is houses were sold within certain distance buffer of the impacted Superfund Sites, and the second control group is property sales occurred outside the same distance buffer of </w:t>
      </w:r>
      <w:r w:rsidR="00E912D7" w:rsidRPr="00BA40DF">
        <w:rPr>
          <w:rFonts w:cs="Times New Roman"/>
          <w:color w:val="000000" w:themeColor="text1"/>
          <w:sz w:val="24"/>
          <w:szCs w:val="24"/>
        </w:rPr>
        <w:t xml:space="preserve">the </w:t>
      </w:r>
      <w:r w:rsidRPr="00BA40DF">
        <w:rPr>
          <w:rFonts w:cs="Times New Roman"/>
          <w:color w:val="000000" w:themeColor="text1"/>
          <w:sz w:val="24"/>
          <w:szCs w:val="24"/>
        </w:rPr>
        <w:t xml:space="preserve">impacted Superfund Sites. There are observed and unobserved factors that differentiate the treatment group from the control group. By including explanatory variables in our hedonic model, observable differences will be controlled for. However, the difference </w:t>
      </w:r>
      <w:r w:rsidR="009A1B96" w:rsidRPr="00BA40DF">
        <w:rPr>
          <w:rFonts w:cs="Times New Roman"/>
          <w:color w:val="000000" w:themeColor="text1"/>
          <w:sz w:val="24"/>
          <w:szCs w:val="24"/>
        </w:rPr>
        <w:t>in</w:t>
      </w:r>
      <w:r w:rsidRPr="00BA40DF">
        <w:rPr>
          <w:rFonts w:cs="Times New Roman"/>
          <w:color w:val="000000" w:themeColor="text1"/>
          <w:sz w:val="24"/>
          <w:szCs w:val="24"/>
        </w:rPr>
        <w:t xml:space="preserve"> property values between control and treatment groups cannot be explained by only the Hurricane-induced impact on nearby Superfund Sites. This difference can be </w:t>
      </w:r>
      <w:proofErr w:type="gramStart"/>
      <w:r w:rsidRPr="00BA40DF">
        <w:rPr>
          <w:rFonts w:cs="Times New Roman"/>
          <w:color w:val="000000" w:themeColor="text1"/>
          <w:sz w:val="24"/>
          <w:szCs w:val="24"/>
        </w:rPr>
        <w:t>as a result of</w:t>
      </w:r>
      <w:proofErr w:type="gramEnd"/>
      <w:r w:rsidRPr="00BA40DF">
        <w:rPr>
          <w:rFonts w:cs="Times New Roman"/>
          <w:color w:val="000000" w:themeColor="text1"/>
          <w:sz w:val="24"/>
          <w:szCs w:val="24"/>
        </w:rPr>
        <w:t xml:space="preserve"> </w:t>
      </w:r>
      <w:r w:rsidR="009A1B96" w:rsidRPr="00BA40DF">
        <w:rPr>
          <w:rFonts w:cs="Times New Roman"/>
          <w:color w:val="000000" w:themeColor="text1"/>
          <w:sz w:val="24"/>
          <w:szCs w:val="24"/>
        </w:rPr>
        <w:t xml:space="preserve">the </w:t>
      </w:r>
      <w:r w:rsidRPr="00BA40DF">
        <w:rPr>
          <w:rFonts w:cs="Times New Roman"/>
          <w:color w:val="000000" w:themeColor="text1"/>
          <w:sz w:val="24"/>
          <w:szCs w:val="24"/>
        </w:rPr>
        <w:t xml:space="preserve">difference in unobserved neighborhood characteristics (Zabel </w:t>
      </w:r>
      <w:r w:rsidR="00F4590A" w:rsidRPr="00BA40DF">
        <w:rPr>
          <w:rFonts w:cs="Times New Roman"/>
          <w:color w:val="000000" w:themeColor="text1"/>
          <w:sz w:val="24"/>
          <w:szCs w:val="24"/>
        </w:rPr>
        <w:t>&amp;</w:t>
      </w:r>
      <w:r w:rsidRPr="00BA40DF">
        <w:rPr>
          <w:rFonts w:cs="Times New Roman"/>
          <w:color w:val="000000" w:themeColor="text1"/>
          <w:sz w:val="24"/>
          <w:szCs w:val="24"/>
        </w:rPr>
        <w:t xml:space="preserve"> </w:t>
      </w:r>
      <w:proofErr w:type="spellStart"/>
      <w:r w:rsidRPr="00BA40DF">
        <w:rPr>
          <w:rFonts w:cs="Times New Roman"/>
          <w:color w:val="000000" w:themeColor="text1"/>
          <w:sz w:val="24"/>
          <w:szCs w:val="24"/>
        </w:rPr>
        <w:t>Guignet</w:t>
      </w:r>
      <w:proofErr w:type="spellEnd"/>
      <w:r w:rsidRPr="00BA40DF">
        <w:rPr>
          <w:rFonts w:cs="Times New Roman"/>
          <w:color w:val="000000" w:themeColor="text1"/>
          <w:sz w:val="24"/>
          <w:szCs w:val="24"/>
        </w:rPr>
        <w:t xml:space="preserve">, 2012). By including several neighborhood characteristics such as either school district, or census tract fixed effects, we can capture the impact of these unobservable neighborhood factors that are associated with the presence of Superfund </w:t>
      </w:r>
      <w:r w:rsidR="00275744">
        <w:rPr>
          <w:rFonts w:cs="Times New Roman"/>
          <w:color w:val="000000" w:themeColor="text1"/>
          <w:sz w:val="24"/>
          <w:szCs w:val="24"/>
        </w:rPr>
        <w:t>S</w:t>
      </w:r>
      <w:r w:rsidRPr="00BA40DF">
        <w:rPr>
          <w:rFonts w:cs="Times New Roman"/>
          <w:color w:val="000000" w:themeColor="text1"/>
          <w:sz w:val="24"/>
          <w:szCs w:val="24"/>
        </w:rPr>
        <w:t>ite</w:t>
      </w:r>
      <w:r w:rsidR="00275744">
        <w:rPr>
          <w:rFonts w:cs="Times New Roman"/>
          <w:color w:val="000000" w:themeColor="text1"/>
          <w:sz w:val="24"/>
          <w:szCs w:val="24"/>
        </w:rPr>
        <w:t>s</w:t>
      </w:r>
      <w:r w:rsidRPr="00BA40DF">
        <w:rPr>
          <w:rFonts w:cs="Times New Roman"/>
          <w:color w:val="000000" w:themeColor="text1"/>
          <w:sz w:val="24"/>
          <w:szCs w:val="24"/>
        </w:rPr>
        <w:t xml:space="preserve"> (Zabel </w:t>
      </w:r>
      <w:r w:rsidR="00F4590A" w:rsidRPr="00BA40DF">
        <w:rPr>
          <w:rFonts w:cs="Times New Roman"/>
          <w:color w:val="000000" w:themeColor="text1"/>
          <w:sz w:val="24"/>
          <w:szCs w:val="24"/>
        </w:rPr>
        <w:t>&amp;</w:t>
      </w:r>
      <w:r w:rsidRPr="00BA40DF">
        <w:rPr>
          <w:rFonts w:cs="Times New Roman"/>
          <w:color w:val="000000" w:themeColor="text1"/>
          <w:sz w:val="24"/>
          <w:szCs w:val="24"/>
        </w:rPr>
        <w:t xml:space="preserve"> </w:t>
      </w:r>
      <w:proofErr w:type="spellStart"/>
      <w:r w:rsidRPr="00BA40DF">
        <w:rPr>
          <w:rFonts w:cs="Times New Roman"/>
          <w:color w:val="000000" w:themeColor="text1"/>
          <w:sz w:val="24"/>
          <w:szCs w:val="24"/>
        </w:rPr>
        <w:t>Guignet</w:t>
      </w:r>
      <w:proofErr w:type="spellEnd"/>
      <w:r w:rsidRPr="00BA40DF">
        <w:rPr>
          <w:rFonts w:cs="Times New Roman"/>
          <w:color w:val="000000" w:themeColor="text1"/>
          <w:sz w:val="24"/>
          <w:szCs w:val="24"/>
        </w:rPr>
        <w:t xml:space="preserve">, 2012). </w:t>
      </w:r>
    </w:p>
    <w:p w14:paraId="2C1F8300" w14:textId="6DDF36D2" w:rsidR="001F1BD7" w:rsidRPr="00BA40DF" w:rsidRDefault="001F1BD7" w:rsidP="001F1BD7">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Rosen (1974) introduced a model that studies the market behavior with differentiated goods. In Rosen’s (1974) </w:t>
      </w:r>
      <w:r w:rsidR="00046950">
        <w:rPr>
          <w:rFonts w:cs="Times New Roman"/>
          <w:color w:val="000000" w:themeColor="text1"/>
          <w:sz w:val="24"/>
          <w:szCs w:val="24"/>
        </w:rPr>
        <w:t>H</w:t>
      </w:r>
      <w:r w:rsidRPr="00BA40DF">
        <w:rPr>
          <w:rFonts w:cs="Times New Roman"/>
          <w:color w:val="000000" w:themeColor="text1"/>
          <w:sz w:val="24"/>
          <w:szCs w:val="24"/>
        </w:rPr>
        <w:t xml:space="preserve">edonic </w:t>
      </w:r>
      <w:r w:rsidR="00046950">
        <w:rPr>
          <w:rFonts w:cs="Times New Roman"/>
          <w:color w:val="000000" w:themeColor="text1"/>
          <w:sz w:val="24"/>
          <w:szCs w:val="24"/>
        </w:rPr>
        <w:t>P</w:t>
      </w:r>
      <w:r w:rsidRPr="00BA40DF">
        <w:rPr>
          <w:rFonts w:cs="Times New Roman"/>
          <w:color w:val="000000" w:themeColor="text1"/>
          <w:sz w:val="24"/>
          <w:szCs w:val="24"/>
        </w:rPr>
        <w:t xml:space="preserve">ricing model, an individual chooses a property to gain the maximum level of utility from her choice. The price of the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th</m:t>
            </m:r>
          </m:sub>
        </m:sSub>
      </m:oMath>
      <w:r w:rsidRPr="00BA40DF">
        <w:rPr>
          <w:rFonts w:cs="Times New Roman"/>
          <w:color w:val="000000" w:themeColor="text1"/>
          <w:sz w:val="24"/>
          <w:szCs w:val="24"/>
        </w:rPr>
        <w:t xml:space="preserve"> home in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j</m:t>
            </m:r>
          </m:e>
          <m:sub>
            <m:r>
              <w:rPr>
                <w:rFonts w:ascii="Cambria Math" w:hAnsi="Cambria Math" w:cs="Times New Roman"/>
                <w:color w:val="000000" w:themeColor="text1"/>
                <w:sz w:val="24"/>
                <w:szCs w:val="24"/>
              </w:rPr>
              <m:t>th</m:t>
            </m:r>
          </m:sub>
        </m:sSub>
      </m:oMath>
      <w:r w:rsidRPr="00BA40DF">
        <w:rPr>
          <w:rFonts w:cs="Times New Roman"/>
          <w:color w:val="000000" w:themeColor="text1"/>
          <w:sz w:val="24"/>
          <w:szCs w:val="24"/>
        </w:rPr>
        <w:t xml:space="preserve"> neighborhood at period t </w:t>
      </w:r>
      <m:oMath>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ijt</m:t>
            </m:r>
          </m:sub>
        </m:sSub>
      </m:oMath>
      <w:r w:rsidRPr="00BA40DF">
        <w:rPr>
          <w:rFonts w:cs="Times New Roman"/>
          <w:color w:val="000000" w:themeColor="text1"/>
          <w:sz w:val="24"/>
          <w:szCs w:val="24"/>
        </w:rPr>
        <w:t xml:space="preserve">) is a function of its structural attributes (number of bedrooms, lot size, age of home, </w:t>
      </w:r>
      <w:r w:rsidR="0044343D" w:rsidRPr="00BA40DF">
        <w:rPr>
          <w:rFonts w:cs="Times New Roman"/>
          <w:color w:val="000000" w:themeColor="text1"/>
          <w:sz w:val="24"/>
          <w:szCs w:val="24"/>
        </w:rPr>
        <w:t>etc.</w:t>
      </w:r>
      <w:r w:rsidRPr="00BA40DF">
        <w:rPr>
          <w:rFonts w:cs="Times New Roman"/>
          <w:color w:val="000000" w:themeColor="text1"/>
          <w:sz w:val="24"/>
          <w:szCs w:val="24"/>
        </w:rPr>
        <w:t xml:space="preserve">), neighborhood characteristics </w:t>
      </w:r>
      <m:oMath>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ijt</m:t>
            </m:r>
          </m:sub>
        </m:sSub>
      </m:oMath>
      <w:r w:rsidRPr="00BA40DF">
        <w:rPr>
          <w:rFonts w:cs="Times New Roman"/>
          <w:color w:val="000000" w:themeColor="text1"/>
          <w:sz w:val="24"/>
          <w:szCs w:val="24"/>
        </w:rPr>
        <w:t>), local amenities such as Superfund Sites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SFS</m:t>
            </m:r>
          </m:e>
          <m:sub>
            <m:r>
              <w:rPr>
                <w:rFonts w:ascii="Cambria Math" w:hAnsi="Cambria Math" w:cs="Times New Roman"/>
                <w:color w:val="000000" w:themeColor="text1"/>
                <w:sz w:val="24"/>
                <w:szCs w:val="24"/>
              </w:rPr>
              <m:t>ijt</m:t>
            </m:r>
          </m:sub>
        </m:sSub>
      </m:oMath>
      <w:r w:rsidRPr="00BA40DF">
        <w:rPr>
          <w:rFonts w:cs="Times New Roman"/>
          <w:color w:val="000000" w:themeColor="text1"/>
          <w:sz w:val="24"/>
          <w:szCs w:val="24"/>
        </w:rPr>
        <w:t>) and associated health and environmental risk perception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ijt</m:t>
            </m:r>
          </m:sub>
        </m:sSub>
      </m:oMath>
      <w:r w:rsidRPr="00BA40DF">
        <w:rPr>
          <w:rFonts w:cs="Times New Roman"/>
          <w:color w:val="000000" w:themeColor="text1"/>
          <w:sz w:val="24"/>
          <w:szCs w:val="24"/>
        </w:rPr>
        <w:t>), where the function can be written as (Guignet, 2011):</w:t>
      </w:r>
    </w:p>
    <w:p w14:paraId="4FF14F6C" w14:textId="75223EC6" w:rsidR="001F1BD7" w:rsidRPr="00BA40DF" w:rsidRDefault="00931E4C" w:rsidP="001F1BD7">
      <w:pPr>
        <w:autoSpaceDE w:val="0"/>
        <w:autoSpaceDN w:val="0"/>
        <w:adjustRightInd w:val="0"/>
        <w:spacing w:after="0" w:line="480" w:lineRule="auto"/>
        <w:jc w:val="center"/>
        <w:rPr>
          <w:rFonts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ijt</m:t>
            </m:r>
          </m:sub>
        </m:sSub>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f</m:t>
        </m:r>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ijt</m:t>
                </m:r>
              </m:sub>
            </m:sSub>
            <m:r>
              <m:rPr>
                <m:sty m:val="p"/>
              </m:rP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SFS</m:t>
                </m:r>
              </m:e>
              <m:sub>
                <m:r>
                  <w:rPr>
                    <w:rFonts w:ascii="Cambria Math" w:hAnsi="Cambria Math" w:cs="Times New Roman"/>
                    <w:color w:val="000000" w:themeColor="text1"/>
                    <w:sz w:val="24"/>
                    <w:szCs w:val="24"/>
                  </w:rPr>
                  <m:t>ijt</m:t>
                </m:r>
              </m:sub>
            </m:sSub>
            <m:r>
              <m:rPr>
                <m:sty m:val="p"/>
              </m:rP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ijt</m:t>
                </m:r>
              </m:sub>
            </m:sSub>
          </m:e>
        </m:d>
      </m:oMath>
      <w:r w:rsidR="001F1BD7" w:rsidRPr="00BA40DF">
        <w:rPr>
          <w:rFonts w:cs="Times New Roman"/>
          <w:color w:val="000000" w:themeColor="text1"/>
          <w:sz w:val="24"/>
          <w:szCs w:val="24"/>
        </w:rPr>
        <w:t xml:space="preserve">                        (</w:t>
      </w:r>
      <w:r w:rsidR="00D37B5E" w:rsidRPr="00BA40DF">
        <w:rPr>
          <w:rFonts w:cs="Times New Roman"/>
          <w:color w:val="000000" w:themeColor="text1"/>
          <w:sz w:val="24"/>
          <w:szCs w:val="24"/>
        </w:rPr>
        <w:t>2</w:t>
      </w:r>
      <w:r w:rsidR="001F1BD7" w:rsidRPr="00BA40DF">
        <w:rPr>
          <w:rFonts w:cs="Times New Roman"/>
          <w:color w:val="000000" w:themeColor="text1"/>
          <w:sz w:val="24"/>
          <w:szCs w:val="24"/>
        </w:rPr>
        <w:t>.4)</w:t>
      </w:r>
    </w:p>
    <w:p w14:paraId="7780B374" w14:textId="77777777" w:rsidR="001F1BD7" w:rsidRPr="00BA40DF" w:rsidRDefault="001F1BD7" w:rsidP="0044343D">
      <w:pPr>
        <w:autoSpaceDE w:val="0"/>
        <w:autoSpaceDN w:val="0"/>
        <w:adjustRightInd w:val="0"/>
        <w:spacing w:after="0" w:line="480" w:lineRule="auto"/>
        <w:jc w:val="both"/>
        <w:rPr>
          <w:rFonts w:cs="Times New Roman"/>
          <w:color w:val="000000" w:themeColor="text1"/>
          <w:sz w:val="24"/>
          <w:szCs w:val="24"/>
        </w:rPr>
      </w:pPr>
      <w:r w:rsidRPr="00BA40DF">
        <w:rPr>
          <w:rFonts w:cs="Times New Roman"/>
          <w:color w:val="000000" w:themeColor="text1"/>
          <w:sz w:val="24"/>
          <w:szCs w:val="24"/>
        </w:rPr>
        <w:t>The risk perception is a function of information and local disamenity, which is proximity to Superfund Sites in our case (</w:t>
      </w:r>
      <w:proofErr w:type="spellStart"/>
      <w:r w:rsidRPr="00BA40DF">
        <w:rPr>
          <w:rFonts w:cs="Times New Roman"/>
          <w:color w:val="000000" w:themeColor="text1"/>
          <w:sz w:val="24"/>
          <w:szCs w:val="24"/>
        </w:rPr>
        <w:t>Guignet</w:t>
      </w:r>
      <w:proofErr w:type="spellEnd"/>
      <w:r w:rsidRPr="00BA40DF">
        <w:rPr>
          <w:rFonts w:cs="Times New Roman"/>
          <w:color w:val="000000" w:themeColor="text1"/>
          <w:sz w:val="24"/>
          <w:szCs w:val="24"/>
        </w:rPr>
        <w:t>, 2011):</w:t>
      </w:r>
    </w:p>
    <w:p w14:paraId="1F716573" w14:textId="4EA3CC9E" w:rsidR="001F1BD7" w:rsidRPr="00BA40DF" w:rsidRDefault="00931E4C" w:rsidP="001F1BD7">
      <w:pPr>
        <w:autoSpaceDE w:val="0"/>
        <w:autoSpaceDN w:val="0"/>
        <w:adjustRightInd w:val="0"/>
        <w:spacing w:after="0" w:line="480" w:lineRule="auto"/>
        <w:jc w:val="center"/>
        <w:rPr>
          <w:rFonts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ijt</m:t>
            </m:r>
          </m:sub>
        </m:sSub>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p</m:t>
        </m:r>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Superfund</m:t>
            </m:r>
          </m:e>
          <m:sub>
            <m:r>
              <w:rPr>
                <w:rFonts w:ascii="Cambria Math" w:hAnsi="Cambria Math" w:cs="Times New Roman"/>
                <w:color w:val="000000" w:themeColor="text1"/>
                <w:sz w:val="24"/>
                <w:szCs w:val="24"/>
              </w:rPr>
              <m:t>ijt</m:t>
            </m:r>
          </m:sub>
        </m:sSub>
        <m:r>
          <m:rPr>
            <m:sty m:val="p"/>
          </m:rP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ijt</m:t>
            </m:r>
          </m:sub>
        </m:sSub>
      </m:oMath>
      <w:proofErr w:type="gramStart"/>
      <w:r w:rsidR="001F1BD7" w:rsidRPr="00BA40DF">
        <w:rPr>
          <w:rFonts w:cs="Times New Roman"/>
          <w:color w:val="000000" w:themeColor="text1"/>
          <w:sz w:val="24"/>
          <w:szCs w:val="24"/>
        </w:rPr>
        <w:t xml:space="preserve">)   </w:t>
      </w:r>
      <w:proofErr w:type="gramEnd"/>
      <w:r w:rsidR="001F1BD7" w:rsidRPr="00BA40DF">
        <w:rPr>
          <w:rFonts w:cs="Times New Roman"/>
          <w:color w:val="000000" w:themeColor="text1"/>
          <w:sz w:val="24"/>
          <w:szCs w:val="24"/>
        </w:rPr>
        <w:t xml:space="preserve">                (</w:t>
      </w:r>
      <w:r w:rsidR="00D37B5E" w:rsidRPr="00BA40DF">
        <w:rPr>
          <w:rFonts w:cs="Times New Roman"/>
          <w:color w:val="000000" w:themeColor="text1"/>
          <w:sz w:val="24"/>
          <w:szCs w:val="24"/>
        </w:rPr>
        <w:t>2</w:t>
      </w:r>
      <w:r w:rsidR="001F1BD7" w:rsidRPr="00BA40DF">
        <w:rPr>
          <w:rFonts w:cs="Times New Roman"/>
          <w:color w:val="000000" w:themeColor="text1"/>
          <w:sz w:val="24"/>
          <w:szCs w:val="24"/>
        </w:rPr>
        <w:t>.5)</w:t>
      </w:r>
    </w:p>
    <w:p w14:paraId="7EB0059C" w14:textId="684869C5" w:rsidR="00376577" w:rsidRPr="00BA40DF" w:rsidRDefault="001F1BD7" w:rsidP="001F1BD7">
      <w:pPr>
        <w:autoSpaceDE w:val="0"/>
        <w:autoSpaceDN w:val="0"/>
        <w:adjustRightInd w:val="0"/>
        <w:spacing w:after="0" w:line="480" w:lineRule="auto"/>
        <w:jc w:val="both"/>
        <w:rPr>
          <w:rFonts w:eastAsiaTheme="minorEastAsia" w:cs="Times New Roman"/>
          <w:color w:val="000000" w:themeColor="text1"/>
          <w:sz w:val="24"/>
          <w:szCs w:val="24"/>
        </w:rPr>
      </w:pPr>
      <w:r w:rsidRPr="00BA40DF">
        <w:rPr>
          <w:rFonts w:cs="Times New Roman"/>
          <w:color w:val="000000" w:themeColor="text1"/>
          <w:sz w:val="24"/>
          <w:szCs w:val="24"/>
        </w:rPr>
        <w:t xml:space="preserve">where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ijt</m:t>
            </m:r>
          </m:sub>
        </m:sSub>
      </m:oMath>
      <w:r w:rsidRPr="00BA40DF">
        <w:rPr>
          <w:rFonts w:cs="Times New Roman"/>
          <w:color w:val="000000" w:themeColor="text1"/>
          <w:sz w:val="24"/>
          <w:szCs w:val="24"/>
        </w:rPr>
        <w:t xml:space="preserve"> represents the discovery of damage induced by Hurricane Harvey in Superfund Sites in certain distance from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th</m:t>
            </m:r>
          </m:sub>
        </m:sSub>
        <m:r>
          <w:rPr>
            <w:rFonts w:ascii="Cambria Math" w:hAnsi="Cambria Math" w:cs="Times New Roman"/>
            <w:color w:val="000000" w:themeColor="text1"/>
            <w:sz w:val="24"/>
            <w:szCs w:val="24"/>
          </w:rPr>
          <m:t xml:space="preserve"> </m:t>
        </m:r>
      </m:oMath>
      <w:r w:rsidRPr="00BA40DF">
        <w:rPr>
          <w:rFonts w:cs="Times New Roman"/>
          <w:color w:val="000000" w:themeColor="text1"/>
          <w:sz w:val="24"/>
          <w:szCs w:val="24"/>
        </w:rPr>
        <w:t xml:space="preserve">home at time t. The partial derivative of the hedonic price function with respect to an attribute like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ijt</m:t>
            </m:r>
          </m:sub>
        </m:sSub>
      </m:oMath>
      <w:r w:rsidRPr="00BA40DF">
        <w:rPr>
          <w:rFonts w:cs="Times New Roman"/>
          <w:color w:val="000000" w:themeColor="text1"/>
          <w:sz w:val="24"/>
          <w:szCs w:val="24"/>
        </w:rPr>
        <w:t xml:space="preserve"> is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ijt</m:t>
                </m:r>
              </m:sub>
            </m:sSub>
          </m:num>
          <m:den>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ijt</m:t>
                </m:r>
              </m:sub>
            </m:sSub>
          </m:den>
        </m:f>
      </m:oMath>
      <w:r w:rsidRPr="00BA40DF">
        <w:rPr>
          <w:rFonts w:cs="Times New Roman"/>
          <w:color w:val="000000" w:themeColor="text1"/>
          <w:sz w:val="24"/>
          <w:szCs w:val="24"/>
        </w:rPr>
        <w:t>, which represents the marginal implicit price of that attribute in the total price of the property (Guignet, 2011)</w:t>
      </w:r>
      <w:r w:rsidRPr="00BA40DF">
        <w:rPr>
          <w:rFonts w:eastAsiaTheme="minorEastAsia" w:cs="Times New Roman"/>
          <w:color w:val="000000" w:themeColor="text1"/>
          <w:sz w:val="24"/>
          <w:szCs w:val="24"/>
        </w:rPr>
        <w:t>.</w:t>
      </w:r>
      <w:r w:rsidR="0044343D" w:rsidRPr="00BA40DF">
        <w:rPr>
          <w:rFonts w:eastAsiaTheme="minorEastAsia" w:cs="Times New Roman"/>
          <w:color w:val="000000" w:themeColor="text1"/>
          <w:sz w:val="24"/>
          <w:szCs w:val="24"/>
        </w:rPr>
        <w:t xml:space="preserve"> </w:t>
      </w:r>
      <w:r w:rsidRPr="00BA40DF">
        <w:rPr>
          <w:rFonts w:eastAsiaTheme="minorEastAsia" w:cs="Times New Roman"/>
          <w:color w:val="000000" w:themeColor="text1"/>
          <w:sz w:val="24"/>
          <w:szCs w:val="24"/>
        </w:rPr>
        <w:t xml:space="preserve">Given that, </w:t>
      </w:r>
      <w:bookmarkStart w:id="25" w:name="_Hlk37181025"/>
      <w:r w:rsidRPr="00BA40DF">
        <w:rPr>
          <w:rFonts w:eastAsiaTheme="minorEastAsia" w:cs="Times New Roman"/>
          <w:color w:val="000000" w:themeColor="text1"/>
          <w:sz w:val="24"/>
          <w:szCs w:val="24"/>
        </w:rPr>
        <w:t xml:space="preserve">we aim to test the following hypotheses: </w:t>
      </w:r>
    </w:p>
    <w:p w14:paraId="06625BB6" w14:textId="77777777" w:rsidR="001F1BD7" w:rsidRPr="00BA40DF" w:rsidRDefault="001F1BD7" w:rsidP="001F1BD7">
      <w:pPr>
        <w:autoSpaceDE w:val="0"/>
        <w:autoSpaceDN w:val="0"/>
        <w:adjustRightInd w:val="0"/>
        <w:spacing w:after="0" w:line="480" w:lineRule="auto"/>
        <w:jc w:val="both"/>
        <w:rPr>
          <w:rFonts w:eastAsiaTheme="minorEastAsia" w:cs="Times New Roman"/>
          <w:b/>
          <w:bCs/>
          <w:color w:val="000000" w:themeColor="text1"/>
          <w:sz w:val="24"/>
          <w:szCs w:val="24"/>
        </w:rPr>
      </w:pPr>
      <w:r w:rsidRPr="00BA40DF">
        <w:rPr>
          <w:rFonts w:eastAsiaTheme="minorEastAsia" w:cs="Times New Roman"/>
          <w:b/>
          <w:bCs/>
          <w:color w:val="000000" w:themeColor="text1"/>
          <w:sz w:val="24"/>
          <w:szCs w:val="24"/>
        </w:rPr>
        <w:t>Hypothesis 1:</w:t>
      </w:r>
    </w:p>
    <w:p w14:paraId="06650CB8" w14:textId="2F6F2661" w:rsidR="001F1BD7" w:rsidRPr="00BA40DF" w:rsidRDefault="00931E4C" w:rsidP="001F1BD7">
      <w:pPr>
        <w:autoSpaceDE w:val="0"/>
        <w:autoSpaceDN w:val="0"/>
        <w:adjustRightInd w:val="0"/>
        <w:spacing w:after="0" w:line="480" w:lineRule="auto"/>
        <w:jc w:val="both"/>
        <w:rPr>
          <w:rFonts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0</m:t>
            </m:r>
          </m:sub>
        </m:sSub>
      </m:oMath>
      <w:r w:rsidR="001F1BD7" w:rsidRPr="00BA40DF">
        <w:rPr>
          <w:rFonts w:cs="Times New Roman"/>
          <w:color w:val="000000" w:themeColor="text1"/>
          <w:sz w:val="24"/>
          <w:szCs w:val="24"/>
        </w:rPr>
        <w:t>: Home prices within the k distance buffer of</w:t>
      </w:r>
      <w:r w:rsidR="00A84B87">
        <w:rPr>
          <w:rFonts w:cs="Times New Roman"/>
          <w:color w:val="000000" w:themeColor="text1"/>
          <w:sz w:val="24"/>
          <w:szCs w:val="24"/>
        </w:rPr>
        <w:t xml:space="preserve"> the</w:t>
      </w:r>
      <w:r w:rsidR="001F1BD7" w:rsidRPr="00BA40DF">
        <w:rPr>
          <w:rFonts w:cs="Times New Roman"/>
          <w:color w:val="000000" w:themeColor="text1"/>
          <w:sz w:val="24"/>
          <w:szCs w:val="24"/>
        </w:rPr>
        <w:t xml:space="preserve"> impacted Superfund Sites follow the same trend as home prices outside the k distance buffer.</w:t>
      </w:r>
    </w:p>
    <w:p w14:paraId="6DA599C6" w14:textId="77777777" w:rsidR="001F1BD7" w:rsidRPr="00BA40DF" w:rsidRDefault="001F1BD7" w:rsidP="001F1BD7">
      <w:pPr>
        <w:autoSpaceDE w:val="0"/>
        <w:autoSpaceDN w:val="0"/>
        <w:adjustRightInd w:val="0"/>
        <w:spacing w:after="0" w:line="480" w:lineRule="auto"/>
        <w:jc w:val="both"/>
        <w:rPr>
          <w:rFonts w:eastAsiaTheme="minorEastAsia" w:cs="Times New Roman"/>
          <w:b/>
          <w:bCs/>
          <w:color w:val="000000" w:themeColor="text1"/>
          <w:sz w:val="24"/>
          <w:szCs w:val="24"/>
        </w:rPr>
      </w:pPr>
      <w:bookmarkStart w:id="26" w:name="_Hlk37181036"/>
      <w:bookmarkEnd w:id="25"/>
      <w:r w:rsidRPr="00BA40DF">
        <w:rPr>
          <w:rFonts w:eastAsiaTheme="minorEastAsia" w:cs="Times New Roman"/>
          <w:b/>
          <w:bCs/>
          <w:color w:val="000000" w:themeColor="text1"/>
          <w:sz w:val="24"/>
          <w:szCs w:val="24"/>
        </w:rPr>
        <w:t>Hypothesis 2:</w:t>
      </w:r>
    </w:p>
    <w:p w14:paraId="05094435" w14:textId="422122F0" w:rsidR="001F1BD7" w:rsidRPr="00BA40DF" w:rsidRDefault="00931E4C" w:rsidP="001F1BD7">
      <w:pPr>
        <w:autoSpaceDE w:val="0"/>
        <w:autoSpaceDN w:val="0"/>
        <w:adjustRightInd w:val="0"/>
        <w:spacing w:after="0" w:line="480" w:lineRule="auto"/>
        <w:jc w:val="both"/>
        <w:rPr>
          <w:rFonts w:cs="Times New Roman"/>
          <w:color w:val="000000" w:themeColor="text1"/>
          <w:sz w:val="24"/>
          <w:szCs w:val="24"/>
        </w:rPr>
      </w:p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H</m:t>
            </m:r>
          </m:e>
          <m:sub>
            <m:r>
              <w:rPr>
                <w:rFonts w:ascii="Cambria Math" w:eastAsiaTheme="minorEastAsia" w:hAnsi="Cambria Math" w:cs="Times New Roman"/>
                <w:color w:val="000000" w:themeColor="text1"/>
                <w:sz w:val="24"/>
                <w:szCs w:val="24"/>
              </w:rPr>
              <m:t>0</m:t>
            </m:r>
          </m:sub>
        </m:sSub>
      </m:oMath>
      <w:r w:rsidR="001F1BD7" w:rsidRPr="00BA40DF">
        <w:rPr>
          <w:rFonts w:eastAsiaTheme="minorEastAsia" w:cs="Times New Roman"/>
          <w:color w:val="000000" w:themeColor="text1"/>
          <w:sz w:val="24"/>
          <w:szCs w:val="24"/>
        </w:rPr>
        <w:t xml:space="preserve">: </w:t>
      </w:r>
      <w:r w:rsidR="001F1BD7" w:rsidRPr="00BA40DF">
        <w:rPr>
          <w:rFonts w:cs="Times New Roman"/>
          <w:color w:val="000000" w:themeColor="text1"/>
          <w:sz w:val="24"/>
          <w:szCs w:val="24"/>
        </w:rPr>
        <w:t>Home prices within the k distance buffer of</w:t>
      </w:r>
      <w:r w:rsidR="00A84B87">
        <w:rPr>
          <w:rFonts w:cs="Times New Roman"/>
          <w:color w:val="000000" w:themeColor="text1"/>
          <w:sz w:val="24"/>
          <w:szCs w:val="24"/>
        </w:rPr>
        <w:t xml:space="preserve"> the</w:t>
      </w:r>
      <w:r w:rsidR="001F1BD7" w:rsidRPr="00BA40DF">
        <w:rPr>
          <w:rFonts w:cs="Times New Roman"/>
          <w:color w:val="000000" w:themeColor="text1"/>
          <w:sz w:val="24"/>
          <w:szCs w:val="24"/>
        </w:rPr>
        <w:t xml:space="preserve"> impacted Superfund Sites follow the same trend as home prices within the k distance buffer of </w:t>
      </w:r>
      <w:r w:rsidR="00A84B87">
        <w:rPr>
          <w:rFonts w:cs="Times New Roman"/>
          <w:color w:val="000000" w:themeColor="text1"/>
          <w:sz w:val="24"/>
          <w:szCs w:val="24"/>
        </w:rPr>
        <w:t xml:space="preserve">the </w:t>
      </w:r>
      <w:r w:rsidR="001F1BD7" w:rsidRPr="00BA40DF">
        <w:rPr>
          <w:rFonts w:cs="Times New Roman"/>
          <w:color w:val="000000" w:themeColor="text1"/>
          <w:sz w:val="24"/>
          <w:szCs w:val="24"/>
        </w:rPr>
        <w:t>non-impacted Superfund Sites.</w:t>
      </w:r>
    </w:p>
    <w:p w14:paraId="4F8A61B8" w14:textId="684085DE" w:rsidR="001F1BD7" w:rsidRPr="00BA40DF" w:rsidRDefault="001F1BD7" w:rsidP="001F1BD7">
      <w:pPr>
        <w:autoSpaceDE w:val="0"/>
        <w:autoSpaceDN w:val="0"/>
        <w:adjustRightInd w:val="0"/>
        <w:spacing w:after="0" w:line="480" w:lineRule="auto"/>
        <w:jc w:val="both"/>
        <w:rPr>
          <w:rFonts w:eastAsiaTheme="minorEastAsia" w:cs="Times New Roman"/>
          <w:color w:val="000000" w:themeColor="text1"/>
          <w:sz w:val="24"/>
          <w:szCs w:val="24"/>
        </w:rPr>
      </w:pPr>
      <w:bookmarkStart w:id="27" w:name="_Hlk37181928"/>
      <w:bookmarkEnd w:id="26"/>
      <w:r w:rsidRPr="00BA40DF">
        <w:rPr>
          <w:rFonts w:eastAsiaTheme="minorEastAsia" w:cs="Times New Roman"/>
          <w:color w:val="000000" w:themeColor="text1"/>
          <w:sz w:val="24"/>
          <w:szCs w:val="24"/>
        </w:rPr>
        <w:t xml:space="preserve">To test the first hypothesis, we use the following DID log-linear </w:t>
      </w:r>
      <w:r w:rsidR="00E83733">
        <w:rPr>
          <w:rFonts w:eastAsiaTheme="minorEastAsia" w:cs="Times New Roman"/>
          <w:color w:val="000000" w:themeColor="text1"/>
          <w:sz w:val="24"/>
          <w:szCs w:val="24"/>
        </w:rPr>
        <w:t>H</w:t>
      </w:r>
      <w:r w:rsidRPr="00BA40DF">
        <w:rPr>
          <w:rFonts w:eastAsiaTheme="minorEastAsia" w:cs="Times New Roman"/>
          <w:color w:val="000000" w:themeColor="text1"/>
          <w:sz w:val="24"/>
          <w:szCs w:val="24"/>
        </w:rPr>
        <w:t xml:space="preserve">edonic </w:t>
      </w:r>
      <w:r w:rsidR="00E83733">
        <w:rPr>
          <w:rFonts w:eastAsiaTheme="minorEastAsia" w:cs="Times New Roman"/>
          <w:color w:val="000000" w:themeColor="text1"/>
          <w:sz w:val="24"/>
          <w:szCs w:val="24"/>
        </w:rPr>
        <w:t>P</w:t>
      </w:r>
      <w:r w:rsidRPr="00BA40DF">
        <w:rPr>
          <w:rFonts w:eastAsiaTheme="minorEastAsia" w:cs="Times New Roman"/>
          <w:color w:val="000000" w:themeColor="text1"/>
          <w:sz w:val="24"/>
          <w:szCs w:val="24"/>
        </w:rPr>
        <w:t>rice model:</w:t>
      </w:r>
    </w:p>
    <w:p w14:paraId="0AD3C017" w14:textId="419F63B9" w:rsidR="001F1BD7" w:rsidRPr="00BA40DF" w:rsidRDefault="001F1BD7" w:rsidP="00FB1512">
      <w:pPr>
        <w:autoSpaceDE w:val="0"/>
        <w:autoSpaceDN w:val="0"/>
        <w:adjustRightInd w:val="0"/>
        <w:spacing w:after="0" w:line="480" w:lineRule="auto"/>
        <w:jc w:val="center"/>
        <w:rPr>
          <w:rFonts w:eastAsiaTheme="minorEastAsia" w:cs="Times New Roman"/>
          <w:color w:val="000000" w:themeColor="text1"/>
          <w:sz w:val="24"/>
          <w:szCs w:val="24"/>
        </w:rPr>
      </w:pPr>
      <w:bookmarkStart w:id="28" w:name="_Hlk25437225"/>
      <m:oMath>
        <m:r>
          <w:rPr>
            <w:rFonts w:ascii="Cambria Math" w:eastAsiaTheme="minorEastAsia" w:hAnsi="Cambria Math" w:cs="Times New Roman"/>
            <w:color w:val="000000" w:themeColor="text1"/>
            <w:sz w:val="24"/>
            <w:szCs w:val="24"/>
          </w:rPr>
          <m:t>ln</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ijt</m:t>
            </m:r>
          </m:sub>
        </m:sSub>
        <m:r>
          <w:rPr>
            <w:rFonts w:ascii="Cambria Math" w:eastAsiaTheme="minorEastAsia" w:hAnsi="Cambria Math" w:cs="Times New Roman"/>
            <w:color w:val="000000" w:themeColor="text1"/>
            <w:sz w:val="24"/>
            <w:szCs w:val="24"/>
          </w:rPr>
          <m:t>=α+β</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C</m:t>
            </m:r>
          </m:e>
          <m:sub>
            <m:r>
              <w:rPr>
                <w:rFonts w:ascii="Cambria Math" w:eastAsiaTheme="minorEastAsia" w:hAnsi="Cambria Math" w:cs="Times New Roman"/>
                <w:color w:val="000000" w:themeColor="text1"/>
                <w:sz w:val="24"/>
                <w:szCs w:val="24"/>
              </w:rPr>
              <m:t>ijt</m:t>
            </m:r>
          </m:sub>
        </m:sSub>
        <m:r>
          <w:rPr>
            <w:rFonts w:ascii="Cambria Math" w:eastAsiaTheme="minorEastAsia" w:hAnsi="Cambria Math" w:cs="Times New Roman"/>
            <w:color w:val="000000" w:themeColor="text1"/>
            <w:sz w:val="24"/>
            <w:szCs w:val="24"/>
          </w:rPr>
          <m:t xml:space="preserve">+µ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ISFS</m:t>
            </m:r>
          </m:e>
          <m:sub>
            <m:r>
              <w:rPr>
                <w:rFonts w:ascii="Cambria Math" w:eastAsiaTheme="minorEastAsia" w:hAnsi="Cambria Math" w:cs="Times New Roman"/>
                <w:color w:val="000000" w:themeColor="text1"/>
                <w:sz w:val="24"/>
                <w:szCs w:val="24"/>
              </w:rPr>
              <m:t>kijt</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∂Hurricane</m:t>
            </m:r>
          </m:e>
          <m:sub>
            <m:r>
              <w:rPr>
                <w:rFonts w:ascii="Cambria Math" w:eastAsiaTheme="minorEastAsia" w:hAnsi="Cambria Math" w:cs="Times New Roman"/>
                <w:color w:val="000000" w:themeColor="text1"/>
                <w:sz w:val="24"/>
                <w:szCs w:val="24"/>
              </w:rPr>
              <m:t>ij</m:t>
            </m:r>
          </m:sub>
        </m:sSub>
        <m:r>
          <w:rPr>
            <w:rFonts w:ascii="Cambria Math" w:eastAsiaTheme="minorEastAsia" w:hAnsi="Cambria Math" w:cs="Times New Roman"/>
            <w:color w:val="000000" w:themeColor="text1"/>
            <w:sz w:val="24"/>
            <w:szCs w:val="24"/>
          </w:rPr>
          <m:t xml:space="preserve">+φ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ISFS</m:t>
            </m:r>
          </m:e>
          <m:sub>
            <m:r>
              <w:rPr>
                <w:rFonts w:ascii="Cambria Math" w:eastAsiaTheme="minorEastAsia" w:hAnsi="Cambria Math" w:cs="Times New Roman"/>
                <w:color w:val="000000" w:themeColor="text1"/>
                <w:sz w:val="24"/>
                <w:szCs w:val="24"/>
              </w:rPr>
              <m:t>kijt</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Hurricane</m:t>
            </m:r>
          </m:e>
          <m:sub>
            <m:r>
              <w:rPr>
                <w:rFonts w:ascii="Cambria Math" w:eastAsiaTheme="minorEastAsia" w:hAnsi="Cambria Math" w:cs="Times New Roman"/>
                <w:color w:val="000000" w:themeColor="text1"/>
                <w:sz w:val="24"/>
                <w:szCs w:val="24"/>
              </w:rPr>
              <m:t>ijt</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N</m:t>
            </m:r>
          </m:e>
          <m:sub>
            <m:r>
              <w:rPr>
                <w:rFonts w:ascii="Cambria Math" w:eastAsiaTheme="minorEastAsia" w:hAnsi="Cambria Math" w:cs="Times New Roman"/>
                <w:color w:val="000000" w:themeColor="text1"/>
                <w:sz w:val="24"/>
                <w:szCs w:val="24"/>
              </w:rPr>
              <m:t>j</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t</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ε</m:t>
            </m:r>
          </m:e>
          <m:sub>
            <m:r>
              <w:rPr>
                <w:rFonts w:ascii="Cambria Math" w:eastAsiaTheme="minorEastAsia" w:hAnsi="Cambria Math" w:cs="Times New Roman"/>
                <w:color w:val="000000" w:themeColor="text1"/>
                <w:sz w:val="24"/>
                <w:szCs w:val="24"/>
              </w:rPr>
              <m:t>ijt</m:t>
            </m:r>
          </m:sub>
        </m:sSub>
        <m:r>
          <w:rPr>
            <w:rFonts w:ascii="Cambria Math" w:eastAsiaTheme="minorEastAsia" w:hAnsi="Cambria Math" w:cs="Times New Roman"/>
            <w:color w:val="000000" w:themeColor="text1"/>
            <w:sz w:val="24"/>
            <w:szCs w:val="24"/>
          </w:rPr>
          <m:t>,  k=</m:t>
        </m:r>
      </m:oMath>
      <w:r w:rsidRPr="00BA40DF">
        <w:rPr>
          <w:rFonts w:eastAsiaTheme="minorEastAsia" w:cs="Times New Roman"/>
          <w:color w:val="000000" w:themeColor="text1"/>
          <w:sz w:val="24"/>
          <w:szCs w:val="24"/>
        </w:rPr>
        <w:t xml:space="preserve"> 0-2, 0-3, 0-4, 0-5, 0-6                </w:t>
      </w:r>
      <w:proofErr w:type="gramStart"/>
      <w:r w:rsidRPr="00BA40DF">
        <w:rPr>
          <w:rFonts w:eastAsiaTheme="minorEastAsia" w:cs="Times New Roman"/>
          <w:color w:val="000000" w:themeColor="text1"/>
          <w:sz w:val="24"/>
          <w:szCs w:val="24"/>
        </w:rPr>
        <w:t xml:space="preserve"> </w:t>
      </w:r>
      <w:r w:rsidR="00FB1512" w:rsidRPr="00BA40DF">
        <w:rPr>
          <w:rFonts w:eastAsiaTheme="minorEastAsia" w:cs="Times New Roman"/>
          <w:color w:val="000000" w:themeColor="text1"/>
          <w:sz w:val="24"/>
          <w:szCs w:val="24"/>
        </w:rPr>
        <w:t xml:space="preserve">  (</w:t>
      </w:r>
      <w:proofErr w:type="gramEnd"/>
      <w:r w:rsidR="00D37B5E" w:rsidRPr="00BA40DF">
        <w:rPr>
          <w:rFonts w:eastAsiaTheme="minorEastAsia" w:cs="Times New Roman"/>
          <w:color w:val="000000" w:themeColor="text1"/>
          <w:sz w:val="24"/>
          <w:szCs w:val="24"/>
        </w:rPr>
        <w:t>2</w:t>
      </w:r>
      <w:r w:rsidR="00FB1512" w:rsidRPr="00BA40DF">
        <w:rPr>
          <w:rFonts w:eastAsiaTheme="minorEastAsia" w:cs="Times New Roman"/>
          <w:color w:val="000000" w:themeColor="text1"/>
          <w:sz w:val="24"/>
          <w:szCs w:val="24"/>
        </w:rPr>
        <w:t>.</w:t>
      </w:r>
      <w:r w:rsidRPr="00BA40DF">
        <w:rPr>
          <w:rFonts w:eastAsiaTheme="minorEastAsia" w:cs="Times New Roman"/>
          <w:color w:val="000000" w:themeColor="text1"/>
          <w:sz w:val="24"/>
          <w:szCs w:val="24"/>
        </w:rPr>
        <w:t>6)</w:t>
      </w:r>
      <w:bookmarkStart w:id="29" w:name="_Hlk25437266"/>
      <w:bookmarkEnd w:id="28"/>
    </w:p>
    <w:p w14:paraId="787CE993" w14:textId="5948C572" w:rsidR="001F1BD7" w:rsidRPr="00BA40DF" w:rsidRDefault="001F1BD7" w:rsidP="001F1BD7">
      <w:pPr>
        <w:tabs>
          <w:tab w:val="left" w:pos="240"/>
        </w:tabs>
        <w:autoSpaceDE w:val="0"/>
        <w:autoSpaceDN w:val="0"/>
        <w:adjustRightInd w:val="0"/>
        <w:spacing w:after="0" w:line="480" w:lineRule="auto"/>
        <w:jc w:val="both"/>
        <w:rPr>
          <w:rFonts w:eastAsiaTheme="minorEastAsia" w:cs="Times New Roman"/>
          <w:color w:val="000000" w:themeColor="text1"/>
          <w:sz w:val="24"/>
          <w:szCs w:val="24"/>
        </w:rPr>
      </w:pPr>
      <w:r w:rsidRPr="00BA40DF">
        <w:rPr>
          <w:rFonts w:cs="Times New Roman"/>
          <w:color w:val="000000" w:themeColor="text1"/>
          <w:sz w:val="24"/>
          <w:szCs w:val="24"/>
        </w:rPr>
        <w:t xml:space="preserve">Where </w:t>
      </w:r>
      <m:oMath>
        <m:r>
          <w:rPr>
            <w:rFonts w:ascii="Cambria Math" w:eastAsiaTheme="minorEastAsia" w:hAnsi="Cambria Math" w:cs="Times New Roman"/>
            <w:color w:val="000000" w:themeColor="text1"/>
            <w:sz w:val="24"/>
            <w:szCs w:val="24"/>
          </w:rPr>
          <m:t>ln</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ijt</m:t>
            </m:r>
          </m:sub>
        </m:sSub>
      </m:oMath>
      <w:r w:rsidRPr="00BA40DF">
        <w:rPr>
          <w:rFonts w:eastAsiaTheme="minorEastAsia" w:cs="Times New Roman"/>
          <w:color w:val="000000" w:themeColor="text1"/>
          <w:sz w:val="24"/>
          <w:szCs w:val="24"/>
        </w:rPr>
        <w:t xml:space="preserve"> is the logarithmic price of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th</m:t>
            </m:r>
          </m:sub>
        </m:sSub>
      </m:oMath>
      <w:r w:rsidRPr="00BA40DF">
        <w:rPr>
          <w:rFonts w:eastAsiaTheme="minorEastAsia" w:cs="Times New Roman"/>
          <w:color w:val="000000" w:themeColor="text1"/>
          <w:sz w:val="24"/>
          <w:szCs w:val="24"/>
        </w:rPr>
        <w:t xml:space="preserve"> home in neighborhood </w:t>
      </w:r>
      <w:r w:rsidRPr="00BA40DF">
        <w:rPr>
          <w:rFonts w:eastAsiaTheme="minorEastAsia" w:cs="Times New Roman"/>
          <w:i/>
          <w:iCs/>
          <w:color w:val="000000" w:themeColor="text1"/>
          <w:sz w:val="24"/>
          <w:szCs w:val="24"/>
        </w:rPr>
        <w:t>j</w:t>
      </w:r>
      <w:r w:rsidRPr="00BA40DF">
        <w:rPr>
          <w:rFonts w:eastAsiaTheme="minorEastAsia" w:cs="Times New Roman"/>
          <w:color w:val="000000" w:themeColor="text1"/>
          <w:sz w:val="24"/>
          <w:szCs w:val="24"/>
        </w:rPr>
        <w:t xml:space="preserve"> in time </w:t>
      </w:r>
      <w:r w:rsidRPr="00BA40DF">
        <w:rPr>
          <w:rFonts w:eastAsiaTheme="minorEastAsia" w:cs="Times New Roman"/>
          <w:i/>
          <w:iCs/>
          <w:color w:val="000000" w:themeColor="text1"/>
          <w:sz w:val="24"/>
          <w:szCs w:val="24"/>
        </w:rPr>
        <w:t>t</w:t>
      </w:r>
      <w:r w:rsidR="00EF63B3">
        <w:rPr>
          <w:rFonts w:eastAsiaTheme="minorEastAsia" w:cs="Times New Roman"/>
          <w:color w:val="000000" w:themeColor="text1"/>
          <w:sz w:val="24"/>
          <w:szCs w:val="24"/>
        </w:rPr>
        <w:t>;</w:t>
      </w:r>
      <w:r w:rsidRPr="00BA40DF">
        <w:rPr>
          <w:rFonts w:eastAsiaTheme="minorEastAsia" w:cs="Times New Roman"/>
          <w:color w:val="000000" w:themeColor="text1"/>
          <w:sz w:val="24"/>
          <w:szCs w:val="24"/>
        </w:rPr>
        <w:t xml:space="preserv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C</m:t>
            </m:r>
          </m:e>
          <m:sub>
            <m:r>
              <w:rPr>
                <w:rFonts w:ascii="Cambria Math" w:eastAsiaTheme="minorEastAsia" w:hAnsi="Cambria Math" w:cs="Times New Roman"/>
                <w:color w:val="000000" w:themeColor="text1"/>
                <w:sz w:val="24"/>
                <w:szCs w:val="24"/>
              </w:rPr>
              <m:t>ijt</m:t>
            </m:r>
          </m:sub>
        </m:sSub>
      </m:oMath>
      <w:r w:rsidRPr="00BA40DF">
        <w:rPr>
          <w:rFonts w:eastAsiaTheme="minorEastAsia" w:cs="Times New Roman"/>
          <w:color w:val="000000" w:themeColor="text1"/>
          <w:sz w:val="24"/>
          <w:szCs w:val="24"/>
        </w:rPr>
        <w:t xml:space="preserve"> represents home attributes</w:t>
      </w:r>
      <w:r w:rsidR="00EF63B3">
        <w:rPr>
          <w:rFonts w:eastAsiaTheme="minorEastAsia" w:cs="Times New Roman"/>
          <w:color w:val="000000" w:themeColor="text1"/>
          <w:sz w:val="24"/>
          <w:szCs w:val="24"/>
        </w:rPr>
        <w:t>;</w:t>
      </w:r>
      <w:r w:rsidRPr="00BA40DF">
        <w:rPr>
          <w:rFonts w:eastAsiaTheme="minorEastAsia" w:cs="Times New Roman"/>
          <w:color w:val="000000" w:themeColor="text1"/>
          <w:sz w:val="24"/>
          <w:szCs w:val="24"/>
        </w:rPr>
        <w:t xml:space="preserve"> dummy variable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ISFS</m:t>
            </m:r>
          </m:e>
          <m:sub>
            <m:r>
              <w:rPr>
                <w:rFonts w:ascii="Cambria Math" w:eastAsiaTheme="minorEastAsia" w:hAnsi="Cambria Math" w:cs="Times New Roman"/>
                <w:color w:val="000000" w:themeColor="text1"/>
                <w:sz w:val="24"/>
                <w:szCs w:val="24"/>
              </w:rPr>
              <m:t>kijt</m:t>
            </m:r>
          </m:sub>
        </m:sSub>
      </m:oMath>
      <w:r w:rsidRPr="00BA40DF">
        <w:rPr>
          <w:rFonts w:eastAsiaTheme="minorEastAsia" w:cs="Times New Roman"/>
          <w:color w:val="000000" w:themeColor="text1"/>
          <w:sz w:val="24"/>
          <w:szCs w:val="24"/>
        </w:rPr>
        <w:t xml:space="preserve"> equals one if a house was sold within the k distance buffer of impacted Superfund Sites, and zero otherwise. Dummy variable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Hurricane</m:t>
            </m:r>
          </m:e>
          <m:sub>
            <m:r>
              <w:rPr>
                <w:rFonts w:ascii="Cambria Math" w:eastAsiaTheme="minorEastAsia" w:hAnsi="Cambria Math" w:cs="Times New Roman"/>
                <w:color w:val="000000" w:themeColor="text1"/>
                <w:sz w:val="24"/>
                <w:szCs w:val="24"/>
              </w:rPr>
              <m:t>ij</m:t>
            </m:r>
          </m:sub>
        </m:sSub>
      </m:oMath>
      <w:r w:rsidRPr="00BA40DF">
        <w:rPr>
          <w:rFonts w:eastAsiaTheme="minorEastAsia" w:cs="Times New Roman"/>
          <w:color w:val="000000" w:themeColor="text1"/>
          <w:sz w:val="24"/>
          <w:szCs w:val="24"/>
        </w:rPr>
        <w:t xml:space="preserve"> equals one if a house was sold after Hurricane Harvey impacted Superfund Sites and zero otherwise. The interaction term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ISFS</m:t>
            </m:r>
          </m:e>
          <m:sub>
            <m:r>
              <w:rPr>
                <w:rFonts w:ascii="Cambria Math" w:eastAsiaTheme="minorEastAsia" w:hAnsi="Cambria Math" w:cs="Times New Roman"/>
                <w:color w:val="000000" w:themeColor="text1"/>
                <w:sz w:val="24"/>
                <w:szCs w:val="24"/>
              </w:rPr>
              <m:t>kijt</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Hurricane</m:t>
            </m:r>
          </m:e>
          <m:sub>
            <m:r>
              <w:rPr>
                <w:rFonts w:ascii="Cambria Math" w:eastAsiaTheme="minorEastAsia" w:hAnsi="Cambria Math" w:cs="Times New Roman"/>
                <w:color w:val="000000" w:themeColor="text1"/>
                <w:sz w:val="24"/>
                <w:szCs w:val="24"/>
              </w:rPr>
              <m:t>ij</m:t>
            </m:r>
          </m:sub>
        </m:sSub>
      </m:oMath>
      <w:r w:rsidRPr="00BA40DF">
        <w:rPr>
          <w:rFonts w:eastAsiaTheme="minorEastAsia" w:cs="Times New Roman"/>
          <w:color w:val="000000" w:themeColor="text1"/>
          <w:sz w:val="24"/>
          <w:szCs w:val="24"/>
        </w:rPr>
        <w:t xml:space="preserve"> captures the casual effect of hurricane-induced impact</w:t>
      </w:r>
      <w:r w:rsidR="00521F7E" w:rsidRPr="00BA40DF">
        <w:rPr>
          <w:rFonts w:eastAsiaTheme="minorEastAsia" w:cs="Times New Roman"/>
          <w:color w:val="000000" w:themeColor="text1"/>
          <w:sz w:val="24"/>
          <w:szCs w:val="24"/>
        </w:rPr>
        <w:t>ed</w:t>
      </w:r>
      <w:r w:rsidRPr="00BA40DF">
        <w:rPr>
          <w:rFonts w:eastAsiaTheme="minorEastAsia" w:cs="Times New Roman"/>
          <w:color w:val="000000" w:themeColor="text1"/>
          <w:sz w:val="24"/>
          <w:szCs w:val="24"/>
        </w:rPr>
        <w:t xml:space="preserve"> Superfund Sites on property values. We aim to </w:t>
      </w:r>
      <w:r w:rsidRPr="00BA40DF">
        <w:rPr>
          <w:rFonts w:eastAsiaTheme="minorEastAsia" w:cs="Times New Roman"/>
          <w:color w:val="000000" w:themeColor="text1"/>
          <w:sz w:val="24"/>
          <w:szCs w:val="24"/>
        </w:rPr>
        <w:lastRenderedPageBreak/>
        <w:t xml:space="preserve">estimate the following coefficients, </w:t>
      </w:r>
      <m:oMath>
        <m:r>
          <w:rPr>
            <w:rFonts w:ascii="Cambria Math" w:eastAsiaTheme="minorEastAsia" w:hAnsi="Cambria Math" w:cs="Times New Roman"/>
            <w:color w:val="000000" w:themeColor="text1"/>
            <w:sz w:val="24"/>
            <w:szCs w:val="24"/>
          </w:rPr>
          <m:t>α</m:t>
        </m:r>
      </m:oMath>
      <w:r w:rsidRPr="00BA40DF">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 xml:space="preserve">β, δ, µ, ∂, and φ.  </m:t>
        </m:r>
      </m:oMath>
      <w:r w:rsidRPr="00BA40DF">
        <w:rPr>
          <w:rFonts w:eastAsiaTheme="minorEastAsia" w:cs="Times New Roman"/>
          <w:color w:val="000000" w:themeColor="text1"/>
          <w:sz w:val="24"/>
          <w:szCs w:val="24"/>
        </w:rPr>
        <w:t>To control for the unobserved time-invariant neighborhood effects, we include neighborhood characteristics</w:t>
      </w:r>
      <w:r w:rsidR="00521F7E" w:rsidRPr="00BA40DF">
        <w:rPr>
          <w:rFonts w:eastAsiaTheme="minorEastAsia" w:cs="Times New Roman"/>
          <w:color w:val="000000" w:themeColor="text1"/>
          <w:sz w:val="24"/>
          <w:szCs w:val="24"/>
        </w:rPr>
        <w:t>,</w:t>
      </w:r>
      <w:r w:rsidRPr="00BA40DF">
        <w:rPr>
          <w:rFonts w:eastAsiaTheme="minorEastAsia" w:cs="Times New Roman"/>
          <w:color w:val="000000" w:themeColor="text1"/>
          <w:sz w:val="24"/>
          <w:szCs w:val="24"/>
        </w:rPr>
        <w:t xml:space="preserve"> which is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N</m:t>
            </m:r>
          </m:e>
          <m:sub>
            <m:r>
              <w:rPr>
                <w:rFonts w:ascii="Cambria Math" w:eastAsiaTheme="minorEastAsia" w:hAnsi="Cambria Math" w:cs="Times New Roman"/>
                <w:color w:val="000000" w:themeColor="text1"/>
                <w:sz w:val="24"/>
                <w:szCs w:val="24"/>
              </w:rPr>
              <m:t>j</m:t>
            </m:r>
          </m:sub>
        </m:sSub>
      </m:oMath>
      <w:r w:rsidRPr="00BA40DF">
        <w:rPr>
          <w:rFonts w:eastAsiaTheme="minorEastAsia" w:cs="Times New Roman"/>
          <w:color w:val="000000" w:themeColor="text1"/>
          <w:sz w:val="24"/>
          <w:szCs w:val="24"/>
        </w:rPr>
        <w:t xml:space="preserve">. Also,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t</m:t>
            </m:r>
          </m:sub>
        </m:sSub>
      </m:oMath>
      <w:r w:rsidRPr="00BA40DF">
        <w:rPr>
          <w:rFonts w:eastAsiaTheme="minorEastAsia" w:cs="Times New Roman"/>
          <w:color w:val="000000" w:themeColor="text1"/>
          <w:sz w:val="24"/>
          <w:szCs w:val="24"/>
        </w:rPr>
        <w:t xml:space="preserve"> and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ε</m:t>
            </m:r>
          </m:e>
          <m:sub>
            <m:r>
              <w:rPr>
                <w:rFonts w:ascii="Cambria Math" w:eastAsiaTheme="minorEastAsia" w:hAnsi="Cambria Math" w:cs="Times New Roman"/>
                <w:color w:val="000000" w:themeColor="text1"/>
                <w:sz w:val="24"/>
                <w:szCs w:val="24"/>
              </w:rPr>
              <m:t>ijt</m:t>
            </m:r>
          </m:sub>
        </m:sSub>
      </m:oMath>
      <w:r w:rsidRPr="00BA40DF">
        <w:rPr>
          <w:rFonts w:eastAsiaTheme="minorEastAsia" w:cs="Times New Roman"/>
          <w:color w:val="000000" w:themeColor="text1"/>
          <w:sz w:val="24"/>
          <w:szCs w:val="24"/>
        </w:rPr>
        <w:t xml:space="preserve"> represent quarterly dummy fixed effect (to capture the general time trend) and disturbance term, respectively.</w:t>
      </w:r>
      <w:bookmarkEnd w:id="29"/>
    </w:p>
    <w:p w14:paraId="6B19A795" w14:textId="6945552B" w:rsidR="001F1BD7" w:rsidRPr="00BA40DF" w:rsidRDefault="001F1BD7" w:rsidP="001F1BD7">
      <w:pPr>
        <w:autoSpaceDE w:val="0"/>
        <w:autoSpaceDN w:val="0"/>
        <w:adjustRightInd w:val="0"/>
        <w:spacing w:after="0" w:line="480" w:lineRule="auto"/>
        <w:jc w:val="both"/>
        <w:rPr>
          <w:rFonts w:eastAsiaTheme="minorEastAsia" w:cs="Times New Roman"/>
          <w:color w:val="000000" w:themeColor="text1"/>
          <w:sz w:val="24"/>
          <w:szCs w:val="24"/>
        </w:rPr>
      </w:pPr>
      <w:r w:rsidRPr="00BA40DF">
        <w:rPr>
          <w:rFonts w:eastAsiaTheme="minorEastAsia" w:cs="Times New Roman"/>
          <w:color w:val="000000" w:themeColor="text1"/>
          <w:sz w:val="24"/>
          <w:szCs w:val="24"/>
        </w:rPr>
        <w:t xml:space="preserve">To test the second hypothesis, we use the following DID log-linear </w:t>
      </w:r>
      <w:r w:rsidR="00E83733">
        <w:rPr>
          <w:rFonts w:eastAsiaTheme="minorEastAsia" w:cs="Times New Roman"/>
          <w:color w:val="000000" w:themeColor="text1"/>
          <w:sz w:val="24"/>
          <w:szCs w:val="24"/>
        </w:rPr>
        <w:t>H</w:t>
      </w:r>
      <w:r w:rsidRPr="00BA40DF">
        <w:rPr>
          <w:rFonts w:eastAsiaTheme="minorEastAsia" w:cs="Times New Roman"/>
          <w:color w:val="000000" w:themeColor="text1"/>
          <w:sz w:val="24"/>
          <w:szCs w:val="24"/>
        </w:rPr>
        <w:t xml:space="preserve">edonic </w:t>
      </w:r>
      <w:r w:rsidR="00E83733">
        <w:rPr>
          <w:rFonts w:eastAsiaTheme="minorEastAsia" w:cs="Times New Roman"/>
          <w:color w:val="000000" w:themeColor="text1"/>
          <w:sz w:val="24"/>
          <w:szCs w:val="24"/>
        </w:rPr>
        <w:t>P</w:t>
      </w:r>
      <w:r w:rsidRPr="00BA40DF">
        <w:rPr>
          <w:rFonts w:eastAsiaTheme="minorEastAsia" w:cs="Times New Roman"/>
          <w:color w:val="000000" w:themeColor="text1"/>
          <w:sz w:val="24"/>
          <w:szCs w:val="24"/>
        </w:rPr>
        <w:t>rice model:</w:t>
      </w:r>
    </w:p>
    <w:p w14:paraId="523EF0A5" w14:textId="5D2793D1" w:rsidR="001F1BD7" w:rsidRPr="00BA40DF" w:rsidRDefault="001F1BD7" w:rsidP="00FB1512">
      <w:pPr>
        <w:tabs>
          <w:tab w:val="left" w:pos="240"/>
        </w:tabs>
        <w:autoSpaceDE w:val="0"/>
        <w:autoSpaceDN w:val="0"/>
        <w:adjustRightInd w:val="0"/>
        <w:spacing w:after="0" w:line="480" w:lineRule="auto"/>
        <w:jc w:val="center"/>
        <w:rPr>
          <w:rFonts w:eastAsiaTheme="minorEastAsia" w:cs="Times New Roman"/>
          <w:color w:val="000000" w:themeColor="text1"/>
          <w:sz w:val="24"/>
          <w:szCs w:val="24"/>
        </w:rPr>
      </w:pPr>
      <m:oMath>
        <m:r>
          <w:rPr>
            <w:rFonts w:ascii="Cambria Math" w:eastAsiaTheme="minorEastAsia" w:hAnsi="Cambria Math" w:cs="Times New Roman"/>
            <w:color w:val="000000" w:themeColor="text1"/>
          </w:rPr>
          <m:t>ln</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p</m:t>
            </m:r>
          </m:e>
          <m:sub>
            <m:r>
              <w:rPr>
                <w:rFonts w:ascii="Cambria Math" w:eastAsiaTheme="minorEastAsia" w:hAnsi="Cambria Math" w:cs="Times New Roman"/>
                <w:color w:val="000000" w:themeColor="text1"/>
              </w:rPr>
              <m:t>ijt</m:t>
            </m:r>
          </m:sub>
        </m:sSub>
        <m:r>
          <w:rPr>
            <w:rFonts w:ascii="Cambria Math" w:eastAsiaTheme="minorEastAsia" w:hAnsi="Cambria Math" w:cs="Times New Roman"/>
            <w:color w:val="000000" w:themeColor="text1"/>
          </w:rPr>
          <m:t>=α+β</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C</m:t>
            </m:r>
          </m:e>
          <m:sub>
            <m:r>
              <w:rPr>
                <w:rFonts w:ascii="Cambria Math" w:eastAsiaTheme="minorEastAsia" w:hAnsi="Cambria Math" w:cs="Times New Roman"/>
                <w:color w:val="000000" w:themeColor="text1"/>
              </w:rPr>
              <m:t>ijt</m:t>
            </m:r>
          </m:sub>
        </m:sSub>
        <m:r>
          <w:rPr>
            <w:rFonts w:ascii="Cambria Math" w:eastAsiaTheme="minorEastAsia" w:hAnsi="Cambria Math" w:cs="Times New Roman"/>
            <w:color w:val="000000" w:themeColor="text1"/>
          </w:rPr>
          <m:t xml:space="preserve">+µ </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INISFS</m:t>
            </m:r>
          </m:e>
          <m:sub>
            <m:r>
              <w:rPr>
                <w:rFonts w:ascii="Cambria Math" w:eastAsiaTheme="minorEastAsia" w:hAnsi="Cambria Math" w:cs="Times New Roman"/>
                <w:color w:val="000000" w:themeColor="text1"/>
              </w:rPr>
              <m:t>kijt</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∂Hurricane</m:t>
            </m:r>
          </m:e>
          <m:sub>
            <m:r>
              <w:rPr>
                <w:rFonts w:ascii="Cambria Math" w:eastAsiaTheme="minorEastAsia" w:hAnsi="Cambria Math" w:cs="Times New Roman"/>
                <w:color w:val="000000" w:themeColor="text1"/>
              </w:rPr>
              <m:t>ij</m:t>
            </m:r>
          </m:sub>
        </m:sSub>
        <m:r>
          <w:rPr>
            <w:rFonts w:ascii="Cambria Math" w:eastAsiaTheme="minorEastAsia" w:hAnsi="Cambria Math" w:cs="Times New Roman"/>
            <w:color w:val="000000" w:themeColor="text1"/>
          </w:rPr>
          <m:t xml:space="preserve">+φ </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INISFS</m:t>
            </m:r>
          </m:e>
          <m:sub>
            <m:r>
              <w:rPr>
                <w:rFonts w:ascii="Cambria Math" w:eastAsiaTheme="minorEastAsia" w:hAnsi="Cambria Math" w:cs="Times New Roman"/>
                <w:color w:val="000000" w:themeColor="text1"/>
              </w:rPr>
              <m:t>kijt</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Hurricane</m:t>
            </m:r>
          </m:e>
          <m:sub>
            <m:r>
              <w:rPr>
                <w:rFonts w:ascii="Cambria Math" w:eastAsiaTheme="minorEastAsia" w:hAnsi="Cambria Math" w:cs="Times New Roman"/>
                <w:color w:val="000000" w:themeColor="text1"/>
              </w:rPr>
              <m:t>ijt</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N</m:t>
            </m:r>
          </m:e>
          <m:sub>
            <m:r>
              <w:rPr>
                <w:rFonts w:ascii="Cambria Math" w:eastAsiaTheme="minorEastAsia" w:hAnsi="Cambria Math" w:cs="Times New Roman"/>
                <w:color w:val="000000" w:themeColor="text1"/>
              </w:rPr>
              <m:t>j</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T</m:t>
            </m:r>
          </m:e>
          <m:sub>
            <m:r>
              <w:rPr>
                <w:rFonts w:ascii="Cambria Math" w:eastAsiaTheme="minorEastAsia" w:hAnsi="Cambria Math" w:cs="Times New Roman"/>
                <w:color w:val="000000" w:themeColor="text1"/>
              </w:rPr>
              <m:t>t</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ε</m:t>
            </m:r>
          </m:e>
          <m:sub>
            <m:r>
              <w:rPr>
                <w:rFonts w:ascii="Cambria Math" w:eastAsiaTheme="minorEastAsia" w:hAnsi="Cambria Math" w:cs="Times New Roman"/>
                <w:color w:val="000000" w:themeColor="text1"/>
              </w:rPr>
              <m:t>ijt</m:t>
            </m:r>
          </m:sub>
        </m:sSub>
        <m:r>
          <w:rPr>
            <w:rFonts w:ascii="Cambria Math" w:eastAsiaTheme="minorEastAsia" w:hAnsi="Cambria Math" w:cs="Times New Roman"/>
            <w:color w:val="000000" w:themeColor="text1"/>
          </w:rPr>
          <m:t>,    k=</m:t>
        </m:r>
      </m:oMath>
      <w:r w:rsidRPr="00BA40DF">
        <w:rPr>
          <w:rFonts w:eastAsiaTheme="minorEastAsia" w:cs="Times New Roman"/>
          <w:color w:val="000000" w:themeColor="text1"/>
          <w:sz w:val="24"/>
          <w:szCs w:val="24"/>
        </w:rPr>
        <w:t xml:space="preserve"> 0-2, 0-3, 0-4, 0-5, 0-6                         </w:t>
      </w:r>
      <w:proofErr w:type="gramStart"/>
      <w:r w:rsidRPr="00BA40DF">
        <w:rPr>
          <w:rFonts w:eastAsiaTheme="minorEastAsia" w:cs="Times New Roman"/>
          <w:color w:val="000000" w:themeColor="text1"/>
          <w:sz w:val="24"/>
          <w:szCs w:val="24"/>
        </w:rPr>
        <w:t xml:space="preserve">   (</w:t>
      </w:r>
      <w:proofErr w:type="gramEnd"/>
      <w:r w:rsidR="00D37B5E" w:rsidRPr="00BA40DF">
        <w:rPr>
          <w:rFonts w:eastAsiaTheme="minorEastAsia" w:cs="Times New Roman"/>
          <w:color w:val="000000" w:themeColor="text1"/>
          <w:sz w:val="24"/>
          <w:szCs w:val="24"/>
        </w:rPr>
        <w:t>2</w:t>
      </w:r>
      <w:r w:rsidR="00FB1512" w:rsidRPr="00BA40DF">
        <w:rPr>
          <w:rFonts w:eastAsiaTheme="minorEastAsia" w:cs="Times New Roman"/>
          <w:color w:val="000000" w:themeColor="text1"/>
          <w:sz w:val="24"/>
          <w:szCs w:val="24"/>
        </w:rPr>
        <w:t>.</w:t>
      </w:r>
      <w:r w:rsidRPr="00BA40DF">
        <w:rPr>
          <w:rFonts w:eastAsiaTheme="minorEastAsia" w:cs="Times New Roman"/>
          <w:color w:val="000000" w:themeColor="text1"/>
          <w:sz w:val="24"/>
          <w:szCs w:val="24"/>
        </w:rPr>
        <w:t>7)</w:t>
      </w:r>
    </w:p>
    <w:p w14:paraId="53A2CAF9" w14:textId="37109279" w:rsidR="001F1BD7" w:rsidRPr="00BA40DF" w:rsidRDefault="00E37044" w:rsidP="001F1BD7">
      <w:pPr>
        <w:tabs>
          <w:tab w:val="left" w:pos="240"/>
        </w:tabs>
        <w:autoSpaceDE w:val="0"/>
        <w:autoSpaceDN w:val="0"/>
        <w:adjustRightInd w:val="0"/>
        <w:spacing w:after="0" w:line="480" w:lineRule="auto"/>
        <w:jc w:val="both"/>
        <w:rPr>
          <w:rFonts w:eastAsiaTheme="minorEastAsia" w:cs="Times New Roman"/>
          <w:color w:val="000000" w:themeColor="text1"/>
          <w:sz w:val="24"/>
          <w:szCs w:val="24"/>
        </w:rPr>
      </w:pPr>
      <w:r w:rsidRPr="00BA40DF">
        <w:rPr>
          <w:rFonts w:eastAsiaTheme="minorEastAsia" w:cs="Times New Roman"/>
          <w:color w:val="000000" w:themeColor="text1"/>
          <w:sz w:val="24"/>
          <w:szCs w:val="24"/>
        </w:rPr>
        <w:t>Where d</w:t>
      </w:r>
      <w:r w:rsidR="001F1BD7" w:rsidRPr="00BA40DF">
        <w:rPr>
          <w:rFonts w:eastAsiaTheme="minorEastAsia" w:cs="Times New Roman"/>
          <w:color w:val="000000" w:themeColor="text1"/>
          <w:sz w:val="24"/>
          <w:szCs w:val="24"/>
        </w:rPr>
        <w:t xml:space="preserve">ummy variable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INISFS</m:t>
            </m:r>
          </m:e>
          <m:sub>
            <m:r>
              <w:rPr>
                <w:rFonts w:ascii="Cambria Math" w:eastAsiaTheme="minorEastAsia" w:hAnsi="Cambria Math" w:cs="Times New Roman"/>
                <w:color w:val="000000" w:themeColor="text1"/>
                <w:sz w:val="24"/>
                <w:szCs w:val="24"/>
              </w:rPr>
              <m:t>kijt</m:t>
            </m:r>
          </m:sub>
        </m:sSub>
      </m:oMath>
      <w:r w:rsidR="001F1BD7" w:rsidRPr="00BA40DF">
        <w:rPr>
          <w:rFonts w:eastAsiaTheme="minorEastAsia" w:cs="Times New Roman"/>
          <w:color w:val="000000" w:themeColor="text1"/>
          <w:sz w:val="24"/>
          <w:szCs w:val="24"/>
        </w:rPr>
        <w:t xml:space="preserve"> equals one if a house was sold within the k distance buffer of</w:t>
      </w:r>
      <w:r w:rsidR="00A7713B">
        <w:rPr>
          <w:rFonts w:eastAsiaTheme="minorEastAsia" w:cs="Times New Roman"/>
          <w:color w:val="000000" w:themeColor="text1"/>
          <w:sz w:val="24"/>
          <w:szCs w:val="24"/>
        </w:rPr>
        <w:t xml:space="preserve"> the</w:t>
      </w:r>
      <w:r w:rsidR="001F1BD7" w:rsidRPr="00BA40DF">
        <w:rPr>
          <w:rFonts w:eastAsiaTheme="minorEastAsia" w:cs="Times New Roman"/>
          <w:color w:val="000000" w:themeColor="text1"/>
          <w:sz w:val="24"/>
          <w:szCs w:val="24"/>
        </w:rPr>
        <w:t xml:space="preserve"> impacted Superfund Sites and </w:t>
      </w:r>
      <w:r w:rsidR="003B7EF3" w:rsidRPr="00BA40DF">
        <w:rPr>
          <w:rFonts w:eastAsiaTheme="minorEastAsia" w:cs="Times New Roman"/>
          <w:color w:val="000000" w:themeColor="text1"/>
          <w:sz w:val="24"/>
          <w:szCs w:val="24"/>
        </w:rPr>
        <w:t xml:space="preserve">equals </w:t>
      </w:r>
      <w:r w:rsidR="001F1BD7" w:rsidRPr="00BA40DF">
        <w:rPr>
          <w:rFonts w:eastAsiaTheme="minorEastAsia" w:cs="Times New Roman"/>
          <w:color w:val="000000" w:themeColor="text1"/>
          <w:sz w:val="24"/>
          <w:szCs w:val="24"/>
        </w:rPr>
        <w:t>zero</w:t>
      </w:r>
      <w:r w:rsidR="003B7EF3" w:rsidRPr="00BA40DF">
        <w:rPr>
          <w:rFonts w:eastAsiaTheme="minorEastAsia" w:cs="Times New Roman"/>
          <w:color w:val="000000" w:themeColor="text1"/>
          <w:sz w:val="24"/>
          <w:szCs w:val="24"/>
        </w:rPr>
        <w:t xml:space="preserve"> if a house was sold</w:t>
      </w:r>
      <w:r w:rsidR="001F1BD7" w:rsidRPr="00BA40DF">
        <w:rPr>
          <w:rFonts w:eastAsiaTheme="minorEastAsia" w:cs="Times New Roman"/>
          <w:color w:val="000000" w:themeColor="text1"/>
          <w:sz w:val="24"/>
          <w:szCs w:val="24"/>
        </w:rPr>
        <w:t xml:space="preserve"> within the k distance buffer of </w:t>
      </w:r>
      <w:r w:rsidR="00A7713B">
        <w:rPr>
          <w:rFonts w:eastAsiaTheme="minorEastAsia" w:cs="Times New Roman"/>
          <w:color w:val="000000" w:themeColor="text1"/>
          <w:sz w:val="24"/>
          <w:szCs w:val="24"/>
        </w:rPr>
        <w:t xml:space="preserve">the </w:t>
      </w:r>
      <w:r w:rsidR="001F1BD7" w:rsidRPr="00BA40DF">
        <w:rPr>
          <w:rFonts w:eastAsiaTheme="minorEastAsia" w:cs="Times New Roman"/>
          <w:color w:val="000000" w:themeColor="text1"/>
          <w:sz w:val="24"/>
          <w:szCs w:val="24"/>
        </w:rPr>
        <w:t>non-impacted Superfund Sites.</w:t>
      </w:r>
      <w:bookmarkEnd w:id="27"/>
    </w:p>
    <w:p w14:paraId="53FA1C1F" w14:textId="7E7BD896" w:rsidR="00FB1512" w:rsidRPr="00BA40DF" w:rsidRDefault="00476080" w:rsidP="00FB1512">
      <w:pPr>
        <w:spacing w:after="0"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2</w:t>
      </w:r>
      <w:r w:rsidR="00FB1512" w:rsidRPr="00BA40DF">
        <w:rPr>
          <w:rFonts w:eastAsia="Times New Roman" w:cs="Times New Roman"/>
          <w:b/>
          <w:bCs/>
          <w:color w:val="000000" w:themeColor="text1"/>
          <w:sz w:val="24"/>
          <w:szCs w:val="24"/>
        </w:rPr>
        <w:t>.5 Data</w:t>
      </w:r>
    </w:p>
    <w:p w14:paraId="7B05735A" w14:textId="6D9D076D" w:rsidR="00FB1512" w:rsidRPr="00BA40DF" w:rsidRDefault="00FB1512" w:rsidP="00FB1512">
      <w:pPr>
        <w:autoSpaceDE w:val="0"/>
        <w:autoSpaceDN w:val="0"/>
        <w:adjustRightInd w:val="0"/>
        <w:spacing w:after="0" w:line="480" w:lineRule="auto"/>
        <w:jc w:val="both"/>
        <w:rPr>
          <w:rFonts w:cs="Times New Roman"/>
          <w:color w:val="000000" w:themeColor="text1"/>
          <w:sz w:val="24"/>
          <w:szCs w:val="24"/>
        </w:rPr>
      </w:pPr>
      <w:bookmarkStart w:id="30" w:name="_Hlk37182161"/>
      <w:r w:rsidRPr="00BA40DF">
        <w:rPr>
          <w:rFonts w:cs="Times New Roman"/>
          <w:color w:val="000000" w:themeColor="text1"/>
          <w:sz w:val="24"/>
          <w:szCs w:val="24"/>
        </w:rPr>
        <w:t>To estimate the HPM, we use single-family property sales from 2013-2019</w:t>
      </w:r>
      <w:r w:rsidR="00862FBD" w:rsidRPr="00BA40DF">
        <w:rPr>
          <w:rFonts w:cs="Times New Roman"/>
          <w:color w:val="000000" w:themeColor="text1"/>
          <w:sz w:val="24"/>
          <w:szCs w:val="24"/>
        </w:rPr>
        <w:t xml:space="preserve"> (see Figure </w:t>
      </w:r>
      <w:r w:rsidR="006852AA" w:rsidRPr="00BA40DF">
        <w:rPr>
          <w:rFonts w:cs="Times New Roman"/>
          <w:color w:val="000000" w:themeColor="text1"/>
          <w:sz w:val="24"/>
          <w:szCs w:val="24"/>
        </w:rPr>
        <w:t>2</w:t>
      </w:r>
      <w:r w:rsidR="00862FBD" w:rsidRPr="00BA40DF">
        <w:rPr>
          <w:rFonts w:cs="Times New Roman"/>
          <w:color w:val="000000" w:themeColor="text1"/>
          <w:sz w:val="24"/>
          <w:szCs w:val="24"/>
        </w:rPr>
        <w:t>.3)</w:t>
      </w:r>
      <w:r w:rsidRPr="00BA40DF">
        <w:rPr>
          <w:rFonts w:cs="Times New Roman"/>
          <w:color w:val="000000" w:themeColor="text1"/>
          <w:sz w:val="24"/>
          <w:szCs w:val="24"/>
        </w:rPr>
        <w:t xml:space="preserve">. </w:t>
      </w:r>
      <w:bookmarkEnd w:id="30"/>
      <w:r w:rsidRPr="00BA40DF">
        <w:rPr>
          <w:rFonts w:cs="Times New Roman"/>
          <w:color w:val="000000" w:themeColor="text1"/>
          <w:sz w:val="24"/>
          <w:szCs w:val="24"/>
        </w:rPr>
        <w:t>I acquire information regarding the Superfund Sites</w:t>
      </w:r>
      <w:r w:rsidR="00DF51CF" w:rsidRPr="00BA40DF">
        <w:rPr>
          <w:rFonts w:cs="Times New Roman"/>
          <w:color w:val="000000" w:themeColor="text1"/>
          <w:sz w:val="24"/>
          <w:szCs w:val="24"/>
        </w:rPr>
        <w:t>’</w:t>
      </w:r>
      <w:r w:rsidRPr="00BA40DF">
        <w:rPr>
          <w:rFonts w:cs="Times New Roman"/>
          <w:color w:val="000000" w:themeColor="text1"/>
          <w:sz w:val="24"/>
          <w:szCs w:val="24"/>
        </w:rPr>
        <w:t xml:space="preserve"> characteristics and the level and types of contaminations released from the affected sites from EPA and TCEQ websites</w:t>
      </w:r>
      <w:r w:rsidR="00862FBD" w:rsidRPr="00BA40DF">
        <w:rPr>
          <w:rFonts w:cs="Times New Roman"/>
          <w:color w:val="000000" w:themeColor="text1"/>
          <w:sz w:val="24"/>
          <w:szCs w:val="24"/>
        </w:rPr>
        <w:t>.</w:t>
      </w:r>
      <w:r w:rsidRPr="00BA40DF">
        <w:rPr>
          <w:rStyle w:val="FootnoteReference"/>
          <w:rFonts w:cs="Times New Roman"/>
          <w:color w:val="000000" w:themeColor="text1"/>
          <w:sz w:val="24"/>
          <w:szCs w:val="24"/>
        </w:rPr>
        <w:footnoteReference w:id="1"/>
      </w:r>
      <w:r w:rsidRPr="00BA40DF">
        <w:rPr>
          <w:rStyle w:val="FootnoteReference"/>
          <w:rFonts w:cs="Times New Roman"/>
          <w:color w:val="000000" w:themeColor="text1"/>
          <w:sz w:val="24"/>
          <w:szCs w:val="24"/>
        </w:rPr>
        <w:footnoteReference w:id="2"/>
      </w:r>
      <w:r w:rsidRPr="00BA40DF">
        <w:rPr>
          <w:rFonts w:cs="Times New Roman"/>
          <w:color w:val="000000" w:themeColor="text1"/>
          <w:sz w:val="24"/>
          <w:szCs w:val="24"/>
        </w:rPr>
        <w:t xml:space="preserve"> The data on single-family property sales of Harris </w:t>
      </w:r>
      <w:r w:rsidR="00097042" w:rsidRPr="00BA40DF">
        <w:rPr>
          <w:rFonts w:cs="Times New Roman"/>
          <w:color w:val="000000" w:themeColor="text1"/>
          <w:sz w:val="24"/>
          <w:szCs w:val="24"/>
        </w:rPr>
        <w:t>C</w:t>
      </w:r>
      <w:r w:rsidRPr="00BA40DF">
        <w:rPr>
          <w:rFonts w:cs="Times New Roman"/>
          <w:color w:val="000000" w:themeColor="text1"/>
          <w:sz w:val="24"/>
          <w:szCs w:val="24"/>
        </w:rPr>
        <w:t>ounty was obtained from a third-party vendor.</w:t>
      </w:r>
      <w:r w:rsidRPr="00BA40DF">
        <w:rPr>
          <w:rStyle w:val="FootnoteReference"/>
          <w:rFonts w:cs="Times New Roman"/>
          <w:color w:val="000000" w:themeColor="text1"/>
          <w:sz w:val="24"/>
          <w:szCs w:val="24"/>
        </w:rPr>
        <w:footnoteReference w:id="3"/>
      </w:r>
      <w:r w:rsidRPr="00BA40DF">
        <w:rPr>
          <w:rFonts w:cs="Times New Roman"/>
          <w:color w:val="000000" w:themeColor="text1"/>
          <w:sz w:val="24"/>
          <w:szCs w:val="24"/>
        </w:rPr>
        <w:t xml:space="preserve"> We also used GIS technology to calculate several neighborhood</w:t>
      </w:r>
      <w:r w:rsidR="002C6ACD" w:rsidRPr="00BA40DF">
        <w:rPr>
          <w:rFonts w:cs="Times New Roman"/>
          <w:color w:val="000000" w:themeColor="text1"/>
          <w:sz w:val="24"/>
          <w:szCs w:val="24"/>
        </w:rPr>
        <w:t>-related</w:t>
      </w:r>
      <w:r w:rsidRPr="00BA40DF">
        <w:rPr>
          <w:rFonts w:cs="Times New Roman"/>
          <w:color w:val="000000" w:themeColor="text1"/>
          <w:sz w:val="24"/>
          <w:szCs w:val="24"/>
        </w:rPr>
        <w:t xml:space="preserve"> and environmental variables such as distance from properties to nearby Superfund Sites and flooding inundation. </w:t>
      </w:r>
    </w:p>
    <w:p w14:paraId="4A57CC3E" w14:textId="77777777" w:rsidR="00222C0C" w:rsidRPr="00BA40DF" w:rsidRDefault="00222C0C" w:rsidP="00FB1512">
      <w:pPr>
        <w:autoSpaceDE w:val="0"/>
        <w:autoSpaceDN w:val="0"/>
        <w:adjustRightInd w:val="0"/>
        <w:spacing w:after="0" w:line="480" w:lineRule="auto"/>
        <w:jc w:val="both"/>
        <w:rPr>
          <w:rFonts w:cs="Times New Roman"/>
          <w:color w:val="000000" w:themeColor="text1"/>
          <w:sz w:val="24"/>
          <w:szCs w:val="24"/>
        </w:rPr>
      </w:pPr>
    </w:p>
    <w:p w14:paraId="02C8848D" w14:textId="7030E8A7" w:rsidR="00FB1512" w:rsidRPr="00BA40DF" w:rsidRDefault="00476080" w:rsidP="00FB1512">
      <w:pPr>
        <w:spacing w:after="0"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lastRenderedPageBreak/>
        <w:t>2</w:t>
      </w:r>
      <w:r w:rsidR="00FB1512" w:rsidRPr="00BA40DF">
        <w:rPr>
          <w:rFonts w:eastAsia="Times New Roman" w:cs="Times New Roman"/>
          <w:b/>
          <w:bCs/>
          <w:color w:val="000000" w:themeColor="text1"/>
          <w:sz w:val="24"/>
          <w:szCs w:val="24"/>
        </w:rPr>
        <w:t xml:space="preserve">.6 </w:t>
      </w:r>
      <w:r w:rsidR="00FB1512" w:rsidRPr="00BA40DF">
        <w:rPr>
          <w:rFonts w:cs="Times New Roman"/>
          <w:b/>
          <w:color w:val="000000" w:themeColor="text1"/>
          <w:sz w:val="28"/>
          <w:szCs w:val="28"/>
        </w:rPr>
        <w:t>Results</w:t>
      </w:r>
    </w:p>
    <w:p w14:paraId="218940DA" w14:textId="1F5A39BE" w:rsidR="00FB1512" w:rsidRPr="00BA40DF" w:rsidRDefault="00476080" w:rsidP="00FB1512">
      <w:pPr>
        <w:spacing w:after="0"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2</w:t>
      </w:r>
      <w:r w:rsidR="00FB1512" w:rsidRPr="00BA40DF">
        <w:rPr>
          <w:rFonts w:eastAsia="Times New Roman" w:cs="Times New Roman"/>
          <w:b/>
          <w:bCs/>
          <w:color w:val="000000" w:themeColor="text1"/>
          <w:sz w:val="24"/>
          <w:szCs w:val="24"/>
        </w:rPr>
        <w:t>.6.1 Descriptive Statistics</w:t>
      </w:r>
    </w:p>
    <w:p w14:paraId="0213D1E1" w14:textId="1D4F3761" w:rsidR="004B6DF2" w:rsidRPr="00BA40DF" w:rsidRDefault="00FB1512" w:rsidP="004B6DF2">
      <w:pPr>
        <w:autoSpaceDE w:val="0"/>
        <w:autoSpaceDN w:val="0"/>
        <w:adjustRightInd w:val="0"/>
        <w:spacing w:after="0" w:line="480" w:lineRule="auto"/>
        <w:jc w:val="both"/>
        <w:rPr>
          <w:rFonts w:cs="Times New Roman"/>
          <w:color w:val="000000" w:themeColor="text1"/>
          <w:sz w:val="24"/>
          <w:szCs w:val="24"/>
        </w:rPr>
      </w:pPr>
      <w:r w:rsidRPr="00BA40DF">
        <w:rPr>
          <w:rFonts w:cs="Times New Roman"/>
          <w:color w:val="000000" w:themeColor="text1"/>
          <w:sz w:val="24"/>
          <w:szCs w:val="24"/>
        </w:rPr>
        <w:t xml:space="preserve">We use information reported by the EPA and the Texas Commission on Environmental Quality (TCEQ) regarding the Hurricane Harvey-induced damage and flooding in </w:t>
      </w:r>
      <w:r w:rsidR="00863137">
        <w:rPr>
          <w:rFonts w:cs="Times New Roman"/>
          <w:color w:val="000000" w:themeColor="text1"/>
          <w:sz w:val="24"/>
          <w:szCs w:val="24"/>
        </w:rPr>
        <w:t xml:space="preserve">the </w:t>
      </w:r>
      <w:r w:rsidRPr="00BA40DF">
        <w:rPr>
          <w:rFonts w:cs="Times New Roman"/>
          <w:color w:val="000000" w:themeColor="text1"/>
          <w:sz w:val="24"/>
          <w:szCs w:val="24"/>
        </w:rPr>
        <w:t xml:space="preserve">State and Federal Superfund Sites in the affected area in Texas on August 25, 2017 (see Table </w:t>
      </w:r>
      <w:r w:rsidR="006852AA" w:rsidRPr="00BA40DF">
        <w:rPr>
          <w:rFonts w:cs="Times New Roman"/>
          <w:color w:val="000000" w:themeColor="text1"/>
          <w:sz w:val="24"/>
          <w:szCs w:val="24"/>
        </w:rPr>
        <w:t>2</w:t>
      </w:r>
      <w:r w:rsidR="008B5EBD" w:rsidRPr="00BA40DF">
        <w:rPr>
          <w:rFonts w:cs="Times New Roman"/>
          <w:color w:val="000000" w:themeColor="text1"/>
          <w:sz w:val="24"/>
          <w:szCs w:val="24"/>
        </w:rPr>
        <w:t>.1</w:t>
      </w:r>
      <w:r w:rsidRPr="00BA40DF">
        <w:rPr>
          <w:rFonts w:cs="Times New Roman"/>
          <w:color w:val="000000" w:themeColor="text1"/>
          <w:sz w:val="24"/>
          <w:szCs w:val="24"/>
        </w:rPr>
        <w:t xml:space="preserve">). Since the majority of impacted Superfund Sites and housing transactions are in Harris County, we focus on the effect of </w:t>
      </w:r>
      <w:r w:rsidR="008B5EBD" w:rsidRPr="00BA40DF">
        <w:rPr>
          <w:rFonts w:cs="Times New Roman"/>
          <w:color w:val="000000" w:themeColor="text1"/>
          <w:sz w:val="24"/>
          <w:szCs w:val="24"/>
        </w:rPr>
        <w:t xml:space="preserve">impacted </w:t>
      </w:r>
      <w:r w:rsidRPr="00BA40DF">
        <w:rPr>
          <w:rFonts w:cs="Times New Roman"/>
          <w:color w:val="000000" w:themeColor="text1"/>
          <w:sz w:val="24"/>
          <w:szCs w:val="24"/>
        </w:rPr>
        <w:t xml:space="preserve">Superfund Sites on the home sales in Harris County, Texas.  </w:t>
      </w:r>
    </w:p>
    <w:p w14:paraId="42EAEF3C" w14:textId="2E970232" w:rsidR="00FB1512" w:rsidRPr="00BA40DF" w:rsidRDefault="00FB1512" w:rsidP="004B6DF2">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The home sales data contains 59,085 single-family home sales with longitude and latitude coordinates over the period 2013-2019. Table </w:t>
      </w:r>
      <w:r w:rsidR="006852AA" w:rsidRPr="00BA40DF">
        <w:rPr>
          <w:rFonts w:cs="Times New Roman"/>
          <w:color w:val="000000" w:themeColor="text1"/>
          <w:sz w:val="24"/>
          <w:szCs w:val="24"/>
        </w:rPr>
        <w:t>2</w:t>
      </w:r>
      <w:r w:rsidR="00772ED1" w:rsidRPr="00BA40DF">
        <w:rPr>
          <w:rFonts w:cs="Times New Roman"/>
          <w:color w:val="000000" w:themeColor="text1"/>
          <w:sz w:val="24"/>
          <w:szCs w:val="24"/>
        </w:rPr>
        <w:t>.</w:t>
      </w:r>
      <w:r w:rsidRPr="00BA40DF">
        <w:rPr>
          <w:rFonts w:cs="Times New Roman"/>
          <w:color w:val="000000" w:themeColor="text1"/>
          <w:sz w:val="24"/>
          <w:szCs w:val="24"/>
        </w:rPr>
        <w:t xml:space="preserve">2 shows the </w:t>
      </w:r>
      <w:bookmarkStart w:id="31" w:name="_Hlk36319419"/>
      <w:r w:rsidRPr="00BA40DF">
        <w:rPr>
          <w:rFonts w:cs="Times New Roman"/>
          <w:color w:val="000000" w:themeColor="text1"/>
          <w:sz w:val="24"/>
          <w:szCs w:val="24"/>
        </w:rPr>
        <w:t>descriptive statistics</w:t>
      </w:r>
      <w:bookmarkEnd w:id="31"/>
      <w:r w:rsidRPr="00BA40DF">
        <w:rPr>
          <w:rFonts w:cs="Times New Roman"/>
          <w:color w:val="000000" w:themeColor="text1"/>
          <w:sz w:val="24"/>
          <w:szCs w:val="24"/>
        </w:rPr>
        <w:t xml:space="preserve"> of the structural, environmental, and neighborhood characteristics used in the analysis. The home sales data contains a variety of structural and home characteristics, including lot size, number of bathrooms and bedrooms, number of the parking garage, and age of home</w:t>
      </w:r>
      <w:bookmarkStart w:id="32" w:name="_Hlk44028720"/>
      <w:r w:rsidRPr="00BA40DF">
        <w:rPr>
          <w:rFonts w:cs="Times New Roman"/>
          <w:color w:val="000000" w:themeColor="text1"/>
          <w:sz w:val="24"/>
          <w:szCs w:val="24"/>
        </w:rPr>
        <w:t xml:space="preserve">. I used Geographic Information System (GIS) technology and ArcGIS software to derive several hurricane-related variables </w:t>
      </w:r>
      <w:bookmarkEnd w:id="32"/>
      <w:r w:rsidRPr="00BA40DF">
        <w:rPr>
          <w:rFonts w:cs="Times New Roman"/>
          <w:color w:val="000000" w:themeColor="text1"/>
          <w:sz w:val="24"/>
          <w:szCs w:val="24"/>
        </w:rPr>
        <w:t>such as Hurricane Harvey-induced flood inundation and flood zones.</w:t>
      </w:r>
      <w:r w:rsidRPr="00BA40DF">
        <w:rPr>
          <w:rStyle w:val="FootnoteReference"/>
          <w:rFonts w:cs="Times New Roman"/>
          <w:color w:val="000000" w:themeColor="text1"/>
          <w:sz w:val="24"/>
          <w:szCs w:val="24"/>
        </w:rPr>
        <w:footnoteReference w:id="4"/>
      </w:r>
      <w:r w:rsidRPr="00BA40DF">
        <w:rPr>
          <w:rFonts w:cs="Times New Roman"/>
          <w:color w:val="000000" w:themeColor="text1"/>
          <w:sz w:val="24"/>
          <w:szCs w:val="24"/>
        </w:rPr>
        <w:t xml:space="preserve"> </w:t>
      </w:r>
      <w:bookmarkStart w:id="33" w:name="_Hlk44028790"/>
      <w:r w:rsidRPr="00BA40DF">
        <w:rPr>
          <w:rFonts w:cs="Times New Roman"/>
          <w:color w:val="000000" w:themeColor="text1"/>
          <w:sz w:val="24"/>
          <w:szCs w:val="24"/>
        </w:rPr>
        <w:t xml:space="preserve">To control for local changes in neighborhoods, I derived several spatial variables such as </w:t>
      </w:r>
      <w:r w:rsidR="0072641B" w:rsidRPr="00BA40DF">
        <w:rPr>
          <w:rFonts w:cs="Times New Roman"/>
          <w:color w:val="000000" w:themeColor="text1"/>
          <w:sz w:val="24"/>
          <w:szCs w:val="24"/>
        </w:rPr>
        <w:t xml:space="preserve">the </w:t>
      </w:r>
      <w:r w:rsidRPr="00BA40DF">
        <w:rPr>
          <w:rFonts w:cs="Times New Roman"/>
          <w:color w:val="000000" w:themeColor="text1"/>
          <w:sz w:val="24"/>
          <w:szCs w:val="24"/>
        </w:rPr>
        <w:t xml:space="preserve">nearest distance to schools, parks, and highways using GIS technology. Also, using GIS analysis, I derived neighborhood variables, including Harris County’s school districts and crime indexes based on </w:t>
      </w:r>
      <w:r w:rsidR="00863137">
        <w:rPr>
          <w:rFonts w:cs="Times New Roman"/>
          <w:color w:val="000000" w:themeColor="text1"/>
          <w:sz w:val="24"/>
          <w:szCs w:val="24"/>
        </w:rPr>
        <w:t xml:space="preserve">the </w:t>
      </w:r>
      <w:r w:rsidRPr="00BA40DF">
        <w:rPr>
          <w:rFonts w:cs="Times New Roman"/>
          <w:color w:val="000000" w:themeColor="text1"/>
          <w:sz w:val="24"/>
          <w:szCs w:val="24"/>
        </w:rPr>
        <w:t xml:space="preserve">zip code level, as well as environmental variables such as distance to the nearest impacted and non-impacted </w:t>
      </w:r>
      <w:r w:rsidRPr="00BA40DF">
        <w:rPr>
          <w:rFonts w:cs="Times New Roman"/>
          <w:color w:val="000000" w:themeColor="text1"/>
          <w:sz w:val="24"/>
          <w:szCs w:val="24"/>
        </w:rPr>
        <w:lastRenderedPageBreak/>
        <w:t>Superfund Sites.</w:t>
      </w:r>
      <w:r w:rsidRPr="00BA40DF">
        <w:rPr>
          <w:rStyle w:val="FootnoteReference"/>
          <w:rFonts w:cs="Times New Roman"/>
          <w:color w:val="000000" w:themeColor="text1"/>
          <w:sz w:val="24"/>
          <w:szCs w:val="24"/>
        </w:rPr>
        <w:footnoteReference w:id="5"/>
      </w:r>
      <w:r w:rsidRPr="00BA40DF">
        <w:rPr>
          <w:rFonts w:cs="Times New Roman"/>
          <w:color w:val="000000" w:themeColor="text1"/>
          <w:sz w:val="24"/>
          <w:szCs w:val="24"/>
        </w:rPr>
        <w:t xml:space="preserve"> Since the distance of properties to the closest Superfund Site is correlated with health and environmental risk caused by </w:t>
      </w:r>
      <w:bookmarkEnd w:id="33"/>
      <w:r w:rsidRPr="00BA40DF">
        <w:rPr>
          <w:rFonts w:cs="Times New Roman"/>
          <w:color w:val="000000" w:themeColor="text1"/>
          <w:sz w:val="24"/>
          <w:szCs w:val="24"/>
        </w:rPr>
        <w:t xml:space="preserve">the site, we consider the distance as a proxy for the </w:t>
      </w:r>
      <w:r w:rsidR="00772ED1" w:rsidRPr="00BA40DF">
        <w:rPr>
          <w:rFonts w:cs="Times New Roman"/>
          <w:color w:val="000000" w:themeColor="text1"/>
          <w:sz w:val="24"/>
          <w:szCs w:val="24"/>
        </w:rPr>
        <w:t>disamenity</w:t>
      </w:r>
      <w:r w:rsidRPr="00BA40DF">
        <w:rPr>
          <w:rFonts w:cs="Times New Roman"/>
          <w:color w:val="000000" w:themeColor="text1"/>
          <w:sz w:val="24"/>
          <w:szCs w:val="24"/>
        </w:rPr>
        <w:t xml:space="preserve"> induced by the site</w:t>
      </w:r>
      <w:r w:rsidR="00863137">
        <w:rPr>
          <w:rFonts w:cs="Times New Roman"/>
          <w:color w:val="000000" w:themeColor="text1"/>
          <w:sz w:val="24"/>
          <w:szCs w:val="24"/>
        </w:rPr>
        <w:t>s</w:t>
      </w:r>
      <w:r w:rsidRPr="00BA40DF">
        <w:rPr>
          <w:rFonts w:cs="Times New Roman"/>
          <w:color w:val="000000" w:themeColor="text1"/>
          <w:sz w:val="24"/>
          <w:szCs w:val="24"/>
        </w:rPr>
        <w:t xml:space="preserve"> (</w:t>
      </w:r>
      <w:proofErr w:type="spellStart"/>
      <w:r w:rsidRPr="00BA40DF">
        <w:rPr>
          <w:rFonts w:cs="Times New Roman"/>
          <w:color w:val="000000" w:themeColor="text1"/>
          <w:sz w:val="24"/>
          <w:szCs w:val="24"/>
        </w:rPr>
        <w:t>Viscusi</w:t>
      </w:r>
      <w:proofErr w:type="spellEnd"/>
      <w:r w:rsidR="007B1F98" w:rsidRPr="00BA40DF">
        <w:rPr>
          <w:rFonts w:cs="Times New Roman"/>
          <w:color w:val="000000" w:themeColor="text1"/>
          <w:sz w:val="24"/>
          <w:szCs w:val="24"/>
        </w:rPr>
        <w:t xml:space="preserve"> &amp; Hamilton</w:t>
      </w:r>
      <w:r w:rsidRPr="00BA40DF">
        <w:rPr>
          <w:rFonts w:cs="Times New Roman"/>
          <w:color w:val="000000" w:themeColor="text1"/>
          <w:sz w:val="24"/>
          <w:szCs w:val="24"/>
        </w:rPr>
        <w:t xml:space="preserve">, </w:t>
      </w:r>
      <w:r w:rsidR="00770723" w:rsidRPr="00BA40DF">
        <w:rPr>
          <w:rFonts w:cs="Times New Roman"/>
          <w:color w:val="000000" w:themeColor="text1"/>
          <w:sz w:val="24"/>
          <w:szCs w:val="24"/>
        </w:rPr>
        <w:t>1999</w:t>
      </w:r>
      <w:r w:rsidRPr="00BA40DF">
        <w:rPr>
          <w:rFonts w:cs="Times New Roman"/>
          <w:color w:val="000000" w:themeColor="text1"/>
          <w:sz w:val="24"/>
          <w:szCs w:val="24"/>
        </w:rPr>
        <w:t xml:space="preserve">). </w:t>
      </w:r>
    </w:p>
    <w:p w14:paraId="49E8A1F2" w14:textId="17B56D28" w:rsidR="00FB1512" w:rsidRPr="00BA40DF" w:rsidRDefault="00FB1512" w:rsidP="00FB1512">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The results indicate that the mean home prices are $249,656.9 (</w:t>
      </w:r>
      <w:r w:rsidR="00E7388B" w:rsidRPr="00BA40DF">
        <w:rPr>
          <w:rFonts w:cs="Times New Roman"/>
          <w:color w:val="000000" w:themeColor="text1"/>
          <w:sz w:val="24"/>
          <w:szCs w:val="24"/>
        </w:rPr>
        <w:t xml:space="preserve">in </w:t>
      </w:r>
      <w:r w:rsidRPr="00BA40DF">
        <w:rPr>
          <w:rFonts w:cs="Times New Roman"/>
          <w:color w:val="000000" w:themeColor="text1"/>
          <w:sz w:val="24"/>
          <w:szCs w:val="24"/>
        </w:rPr>
        <w:t>2013), $259,345.9 (</w:t>
      </w:r>
      <w:r w:rsidR="00E7388B" w:rsidRPr="00BA40DF">
        <w:rPr>
          <w:rFonts w:cs="Times New Roman"/>
          <w:color w:val="000000" w:themeColor="text1"/>
          <w:sz w:val="24"/>
          <w:szCs w:val="24"/>
        </w:rPr>
        <w:t xml:space="preserve">in </w:t>
      </w:r>
      <w:r w:rsidRPr="00BA40DF">
        <w:rPr>
          <w:rFonts w:cs="Times New Roman"/>
          <w:color w:val="000000" w:themeColor="text1"/>
          <w:sz w:val="24"/>
          <w:szCs w:val="24"/>
        </w:rPr>
        <w:t>2014), $264,762.9 (</w:t>
      </w:r>
      <w:r w:rsidR="00E7388B" w:rsidRPr="00BA40DF">
        <w:rPr>
          <w:rFonts w:cs="Times New Roman"/>
          <w:color w:val="000000" w:themeColor="text1"/>
          <w:sz w:val="24"/>
          <w:szCs w:val="24"/>
        </w:rPr>
        <w:t xml:space="preserve">in </w:t>
      </w:r>
      <w:r w:rsidRPr="00BA40DF">
        <w:rPr>
          <w:rFonts w:cs="Times New Roman"/>
          <w:color w:val="000000" w:themeColor="text1"/>
          <w:sz w:val="24"/>
          <w:szCs w:val="24"/>
        </w:rPr>
        <w:t>2015), $257,909.7 (</w:t>
      </w:r>
      <w:r w:rsidR="00E7388B" w:rsidRPr="00BA40DF">
        <w:rPr>
          <w:rFonts w:cs="Times New Roman"/>
          <w:color w:val="000000" w:themeColor="text1"/>
          <w:sz w:val="24"/>
          <w:szCs w:val="24"/>
        </w:rPr>
        <w:t xml:space="preserve">in </w:t>
      </w:r>
      <w:r w:rsidRPr="00BA40DF">
        <w:rPr>
          <w:rFonts w:cs="Times New Roman"/>
          <w:color w:val="000000" w:themeColor="text1"/>
          <w:sz w:val="24"/>
          <w:szCs w:val="24"/>
        </w:rPr>
        <w:t>2016), $261,730.8 (</w:t>
      </w:r>
      <w:r w:rsidR="00E7388B" w:rsidRPr="00BA40DF">
        <w:rPr>
          <w:rFonts w:cs="Times New Roman"/>
          <w:color w:val="000000" w:themeColor="text1"/>
          <w:sz w:val="24"/>
          <w:szCs w:val="24"/>
        </w:rPr>
        <w:t xml:space="preserve">in </w:t>
      </w:r>
      <w:r w:rsidRPr="00BA40DF">
        <w:rPr>
          <w:rFonts w:cs="Times New Roman"/>
          <w:color w:val="000000" w:themeColor="text1"/>
          <w:sz w:val="24"/>
          <w:szCs w:val="24"/>
        </w:rPr>
        <w:t>2017), $234,300.1 (</w:t>
      </w:r>
      <w:r w:rsidR="00E7388B" w:rsidRPr="00BA40DF">
        <w:rPr>
          <w:rFonts w:cs="Times New Roman"/>
          <w:color w:val="000000" w:themeColor="text1"/>
          <w:sz w:val="24"/>
          <w:szCs w:val="24"/>
        </w:rPr>
        <w:t xml:space="preserve">in </w:t>
      </w:r>
      <w:r w:rsidRPr="00BA40DF">
        <w:rPr>
          <w:rFonts w:cs="Times New Roman"/>
          <w:color w:val="000000" w:themeColor="text1"/>
          <w:sz w:val="24"/>
          <w:szCs w:val="24"/>
        </w:rPr>
        <w:t>2018), and $219,751.9 (</w:t>
      </w:r>
      <w:r w:rsidR="00E7388B" w:rsidRPr="00BA40DF">
        <w:rPr>
          <w:rFonts w:cs="Times New Roman"/>
          <w:color w:val="000000" w:themeColor="text1"/>
          <w:sz w:val="24"/>
          <w:szCs w:val="24"/>
        </w:rPr>
        <w:t xml:space="preserve">in </w:t>
      </w:r>
      <w:r w:rsidRPr="00BA40DF">
        <w:rPr>
          <w:rFonts w:cs="Times New Roman"/>
          <w:color w:val="000000" w:themeColor="text1"/>
          <w:sz w:val="24"/>
          <w:szCs w:val="24"/>
        </w:rPr>
        <w:t xml:space="preserve">2019). The mean home price for the entire sample study is $255,381. Of the sample 59,085 home sales, 24.29%, 22.40%, 19.08%, 13.80%, 10.66%, 8.02%, 1.75% happened in 2013, 2014, 2015, 2016, 2017, 2018, and 2019, respectively. Moreover, there are 1,388 sales (2.5%) within 0-2mile, 3,660 sales (6.19 %) within 0-3mile, 6,514 sales (11.02%) within 0-4 mile, 10,885 sales (18.42%) within 0-5 mile, 14,909 sales (25.23%) </w:t>
      </w:r>
      <w:r w:rsidR="00376577" w:rsidRPr="00BA40DF">
        <w:rPr>
          <w:rFonts w:cs="Times New Roman"/>
          <w:color w:val="000000" w:themeColor="text1"/>
          <w:sz w:val="24"/>
          <w:szCs w:val="24"/>
        </w:rPr>
        <w:t>within 0-6 mile</w:t>
      </w:r>
      <w:r w:rsidRPr="00BA40DF">
        <w:rPr>
          <w:rFonts w:cs="Times New Roman"/>
          <w:color w:val="000000" w:themeColor="text1"/>
          <w:sz w:val="24"/>
          <w:szCs w:val="24"/>
        </w:rPr>
        <w:t xml:space="preserve"> of </w:t>
      </w:r>
      <w:r w:rsidR="001016CE">
        <w:rPr>
          <w:rFonts w:cs="Times New Roman"/>
          <w:color w:val="000000" w:themeColor="text1"/>
          <w:sz w:val="24"/>
          <w:szCs w:val="24"/>
        </w:rPr>
        <w:t xml:space="preserve">the </w:t>
      </w:r>
      <w:r w:rsidRPr="00BA40DF">
        <w:rPr>
          <w:rFonts w:cs="Times New Roman"/>
          <w:color w:val="000000" w:themeColor="text1"/>
          <w:sz w:val="24"/>
          <w:szCs w:val="24"/>
        </w:rPr>
        <w:t>impacted Superfund Site</w:t>
      </w:r>
      <w:r w:rsidR="001913BA" w:rsidRPr="00BA40DF">
        <w:rPr>
          <w:rFonts w:cs="Times New Roman"/>
          <w:color w:val="000000" w:themeColor="text1"/>
          <w:sz w:val="24"/>
          <w:szCs w:val="24"/>
        </w:rPr>
        <w:t>s</w:t>
      </w:r>
      <w:r w:rsidRPr="00BA40DF">
        <w:rPr>
          <w:rFonts w:cs="Times New Roman"/>
          <w:color w:val="000000" w:themeColor="text1"/>
          <w:sz w:val="24"/>
          <w:szCs w:val="24"/>
        </w:rPr>
        <w:t xml:space="preserve">. </w:t>
      </w:r>
    </w:p>
    <w:p w14:paraId="7C998FE3" w14:textId="13E3A724" w:rsidR="00FB1512" w:rsidRPr="00BA40DF" w:rsidRDefault="00FB1512" w:rsidP="00FB1512">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Earlier studies found that the impact of Superfund Sites on property values would start decreasing when distances exceed 3 miles (Kiel 1995; Kiel </w:t>
      </w:r>
      <w:r w:rsidR="00F4590A" w:rsidRPr="00BA40DF">
        <w:rPr>
          <w:rFonts w:cs="Times New Roman"/>
          <w:color w:val="000000" w:themeColor="text1"/>
          <w:sz w:val="24"/>
          <w:szCs w:val="24"/>
        </w:rPr>
        <w:t>&amp;</w:t>
      </w:r>
      <w:r w:rsidRPr="00BA40DF">
        <w:rPr>
          <w:rFonts w:cs="Times New Roman"/>
          <w:color w:val="000000" w:themeColor="text1"/>
          <w:sz w:val="24"/>
          <w:szCs w:val="24"/>
        </w:rPr>
        <w:t xml:space="preserve"> Williams, 2007; Greenstone </w:t>
      </w:r>
      <w:r w:rsidR="00142C33" w:rsidRPr="00BA40DF">
        <w:rPr>
          <w:rFonts w:cs="Times New Roman"/>
          <w:color w:val="000000" w:themeColor="text1"/>
          <w:sz w:val="24"/>
          <w:szCs w:val="24"/>
        </w:rPr>
        <w:t>&amp;</w:t>
      </w:r>
      <w:r w:rsidRPr="00BA40DF">
        <w:rPr>
          <w:rFonts w:cs="Times New Roman"/>
          <w:color w:val="000000" w:themeColor="text1"/>
          <w:sz w:val="24"/>
          <w:szCs w:val="24"/>
        </w:rPr>
        <w:t xml:space="preserve"> Gallagher, 2008)</w:t>
      </w:r>
      <w:r w:rsidR="00D01EF1" w:rsidRPr="00BA40DF">
        <w:rPr>
          <w:rFonts w:cs="Times New Roman"/>
          <w:color w:val="000000" w:themeColor="text1"/>
          <w:sz w:val="24"/>
          <w:szCs w:val="24"/>
        </w:rPr>
        <w:t>,</w:t>
      </w:r>
      <w:r w:rsidRPr="00BA40DF">
        <w:rPr>
          <w:rFonts w:cs="Times New Roman"/>
          <w:color w:val="000000" w:themeColor="text1"/>
          <w:sz w:val="24"/>
          <w:szCs w:val="24"/>
        </w:rPr>
        <w:t xml:space="preserve"> and</w:t>
      </w:r>
      <w:r w:rsidR="001913BA" w:rsidRPr="00BA40DF">
        <w:rPr>
          <w:rFonts w:cs="Times New Roman"/>
          <w:color w:val="000000" w:themeColor="text1"/>
          <w:sz w:val="24"/>
          <w:szCs w:val="24"/>
        </w:rPr>
        <w:t xml:space="preserve"> the impact</w:t>
      </w:r>
      <w:r w:rsidRPr="00BA40DF">
        <w:rPr>
          <w:rFonts w:cs="Times New Roman"/>
          <w:color w:val="000000" w:themeColor="text1"/>
          <w:sz w:val="24"/>
          <w:szCs w:val="24"/>
        </w:rPr>
        <w:t xml:space="preserve"> </w:t>
      </w:r>
      <w:r w:rsidR="001913BA" w:rsidRPr="00BA40DF">
        <w:rPr>
          <w:rFonts w:cs="Times New Roman"/>
          <w:color w:val="000000" w:themeColor="text1"/>
          <w:sz w:val="24"/>
          <w:szCs w:val="24"/>
        </w:rPr>
        <w:t>is</w:t>
      </w:r>
      <w:r w:rsidRPr="00BA40DF">
        <w:rPr>
          <w:rFonts w:cs="Times New Roman"/>
          <w:color w:val="000000" w:themeColor="text1"/>
          <w:sz w:val="24"/>
          <w:szCs w:val="24"/>
        </w:rPr>
        <w:t xml:space="preserve"> not statistically significant after six miles (Kim et al. 20</w:t>
      </w:r>
      <w:r w:rsidR="00F4590A" w:rsidRPr="00BA40DF">
        <w:rPr>
          <w:rFonts w:cs="Times New Roman"/>
          <w:color w:val="000000" w:themeColor="text1"/>
          <w:sz w:val="24"/>
          <w:szCs w:val="24"/>
        </w:rPr>
        <w:t>20</w:t>
      </w:r>
      <w:r w:rsidRPr="00BA40DF">
        <w:rPr>
          <w:rFonts w:cs="Times New Roman"/>
          <w:color w:val="000000" w:themeColor="text1"/>
          <w:sz w:val="24"/>
          <w:szCs w:val="24"/>
        </w:rPr>
        <w:t>).  Besides 2</w:t>
      </w:r>
      <w:r w:rsidR="001016CE">
        <w:rPr>
          <w:rFonts w:cs="Times New Roman"/>
          <w:color w:val="000000" w:themeColor="text1"/>
          <w:sz w:val="24"/>
          <w:szCs w:val="24"/>
        </w:rPr>
        <w:t>-</w:t>
      </w:r>
      <w:r w:rsidRPr="00BA40DF">
        <w:rPr>
          <w:rFonts w:cs="Times New Roman"/>
          <w:color w:val="000000" w:themeColor="text1"/>
          <w:sz w:val="24"/>
          <w:szCs w:val="24"/>
        </w:rPr>
        <w:t xml:space="preserve">mile and </w:t>
      </w:r>
      <w:r w:rsidR="001016CE" w:rsidRPr="00BA40DF">
        <w:rPr>
          <w:rFonts w:cs="Times New Roman"/>
          <w:color w:val="000000" w:themeColor="text1"/>
          <w:sz w:val="24"/>
          <w:szCs w:val="24"/>
        </w:rPr>
        <w:t>3-mile</w:t>
      </w:r>
      <w:r w:rsidRPr="00BA40DF">
        <w:rPr>
          <w:rFonts w:cs="Times New Roman"/>
          <w:color w:val="000000" w:themeColor="text1"/>
          <w:sz w:val="24"/>
          <w:szCs w:val="24"/>
        </w:rPr>
        <w:t xml:space="preserve"> buffers, we include buffers more than 3 miles because Hurricane Harvey-induced flooding may have spread the discharges more than 3 miles in the neighborhoods. </w:t>
      </w:r>
    </w:p>
    <w:p w14:paraId="2A31E28A" w14:textId="3D7CD186" w:rsidR="00FB1512" w:rsidRPr="00BA40DF" w:rsidRDefault="00FB1512" w:rsidP="00FB1512">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There are relatively few numbers of home sales as we get closer to the impacted Superfund Sites after the landfall of Hurricane Harvey (i.e., after August 25, 2017). It may indicate that households residing in the vicinity of Superfund Sites perceive higher risks after receiving the information regarding the hurricane-induced damage and flooding in the </w:t>
      </w:r>
      <w:r w:rsidRPr="00BA40DF">
        <w:rPr>
          <w:rFonts w:cs="Times New Roman"/>
          <w:color w:val="000000" w:themeColor="text1"/>
          <w:sz w:val="24"/>
          <w:szCs w:val="24"/>
        </w:rPr>
        <w:lastRenderedPageBreak/>
        <w:t>sites compared to those living far away from the impacted site</w:t>
      </w:r>
      <w:r w:rsidR="00271119" w:rsidRPr="00BA40DF">
        <w:rPr>
          <w:rFonts w:cs="Times New Roman"/>
          <w:color w:val="000000" w:themeColor="text1"/>
          <w:sz w:val="24"/>
          <w:szCs w:val="24"/>
        </w:rPr>
        <w:t>s</w:t>
      </w:r>
      <w:r w:rsidRPr="00BA40DF">
        <w:rPr>
          <w:rFonts w:cs="Times New Roman"/>
          <w:color w:val="000000" w:themeColor="text1"/>
          <w:sz w:val="24"/>
          <w:szCs w:val="24"/>
        </w:rPr>
        <w:t xml:space="preserve">. Thus, </w:t>
      </w:r>
      <w:r w:rsidR="00271119" w:rsidRPr="00BA40DF">
        <w:rPr>
          <w:rFonts w:cs="Times New Roman"/>
          <w:color w:val="000000" w:themeColor="text1"/>
          <w:sz w:val="24"/>
          <w:szCs w:val="24"/>
        </w:rPr>
        <w:t>this information</w:t>
      </w:r>
      <w:r w:rsidRPr="00BA40DF">
        <w:rPr>
          <w:rFonts w:cs="Times New Roman"/>
          <w:color w:val="000000" w:themeColor="text1"/>
          <w:sz w:val="24"/>
          <w:szCs w:val="24"/>
        </w:rPr>
        <w:t xml:space="preserve"> may deter the buying and selling of homes closer to the impacted Superfund Site</w:t>
      </w:r>
      <w:r w:rsidR="00787034" w:rsidRPr="00BA40DF">
        <w:rPr>
          <w:rFonts w:cs="Times New Roman"/>
          <w:color w:val="000000" w:themeColor="text1"/>
          <w:sz w:val="24"/>
          <w:szCs w:val="24"/>
        </w:rPr>
        <w:t>.</w:t>
      </w:r>
    </w:p>
    <w:p w14:paraId="79C57367" w14:textId="74D4FE7F" w:rsidR="00FB1512" w:rsidRPr="00BA40DF" w:rsidRDefault="00476080" w:rsidP="00FB1512">
      <w:pPr>
        <w:spacing w:after="0"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2</w:t>
      </w:r>
      <w:r w:rsidR="00FB1512" w:rsidRPr="00BA40DF">
        <w:rPr>
          <w:rFonts w:eastAsia="Times New Roman" w:cs="Times New Roman"/>
          <w:b/>
          <w:bCs/>
          <w:color w:val="000000" w:themeColor="text1"/>
          <w:sz w:val="24"/>
          <w:szCs w:val="24"/>
        </w:rPr>
        <w:t xml:space="preserve">.6.2 </w:t>
      </w:r>
      <w:r w:rsidR="00FB1512" w:rsidRPr="00BA40DF">
        <w:rPr>
          <w:rFonts w:cs="Times New Roman"/>
          <w:b/>
          <w:bCs/>
          <w:color w:val="000000" w:themeColor="text1"/>
          <w:sz w:val="24"/>
          <w:szCs w:val="24"/>
        </w:rPr>
        <w:t xml:space="preserve">Empirical </w:t>
      </w:r>
      <w:r w:rsidR="00F35ECA">
        <w:rPr>
          <w:rFonts w:cs="Times New Roman"/>
          <w:b/>
          <w:bCs/>
          <w:color w:val="000000" w:themeColor="text1"/>
          <w:sz w:val="24"/>
          <w:szCs w:val="24"/>
        </w:rPr>
        <w:t>r</w:t>
      </w:r>
      <w:r w:rsidR="00FB1512" w:rsidRPr="00BA40DF">
        <w:rPr>
          <w:rFonts w:cs="Times New Roman"/>
          <w:b/>
          <w:bCs/>
          <w:color w:val="000000" w:themeColor="text1"/>
          <w:sz w:val="24"/>
          <w:szCs w:val="24"/>
        </w:rPr>
        <w:t>esults</w:t>
      </w:r>
    </w:p>
    <w:p w14:paraId="5C375A5E" w14:textId="77777777" w:rsidR="0015720A" w:rsidRDefault="00FB1512" w:rsidP="0015720A">
      <w:pPr>
        <w:autoSpaceDE w:val="0"/>
        <w:autoSpaceDN w:val="0"/>
        <w:adjustRightInd w:val="0"/>
        <w:spacing w:after="0" w:line="480" w:lineRule="auto"/>
        <w:jc w:val="both"/>
        <w:rPr>
          <w:rFonts w:cs="Times New Roman"/>
          <w:color w:val="000000" w:themeColor="text1"/>
          <w:sz w:val="24"/>
          <w:szCs w:val="24"/>
        </w:rPr>
      </w:pPr>
      <w:r w:rsidRPr="00BA40DF">
        <w:rPr>
          <w:rFonts w:cs="Times New Roman"/>
          <w:color w:val="000000" w:themeColor="text1"/>
          <w:sz w:val="24"/>
          <w:szCs w:val="24"/>
        </w:rPr>
        <w:t xml:space="preserve">The dependent variable in our analysis is the log of the home sale price. The independent variables are structural, neighborhood, environmental attributes, as well as the quarter time dummy variables to capture the time trends of the </w:t>
      </w:r>
      <w:r w:rsidR="00106EBD" w:rsidRPr="00BA40DF">
        <w:rPr>
          <w:rFonts w:cs="Times New Roman"/>
          <w:color w:val="000000" w:themeColor="text1"/>
          <w:sz w:val="24"/>
          <w:szCs w:val="24"/>
        </w:rPr>
        <w:t xml:space="preserve">real </w:t>
      </w:r>
      <w:r w:rsidRPr="00BA40DF">
        <w:rPr>
          <w:rFonts w:cs="Times New Roman"/>
          <w:color w:val="000000" w:themeColor="text1"/>
          <w:sz w:val="24"/>
          <w:szCs w:val="24"/>
        </w:rPr>
        <w:t>estate market in the analysis (</w:t>
      </w:r>
      <w:proofErr w:type="spellStart"/>
      <w:r w:rsidRPr="00BA40DF">
        <w:rPr>
          <w:rFonts w:cs="Times New Roman"/>
          <w:color w:val="000000" w:themeColor="text1"/>
          <w:sz w:val="24"/>
          <w:szCs w:val="24"/>
        </w:rPr>
        <w:t>Guignet</w:t>
      </w:r>
      <w:proofErr w:type="spellEnd"/>
      <w:r w:rsidRPr="00BA40DF">
        <w:rPr>
          <w:rFonts w:cs="Times New Roman"/>
          <w:color w:val="000000" w:themeColor="text1"/>
          <w:sz w:val="24"/>
          <w:szCs w:val="24"/>
        </w:rPr>
        <w:t>, 2011). To capture the perceived hurricane-induced discharges and flooding risks, we construct three dummy variables. Dummy 1-</w:t>
      </w:r>
      <w:r w:rsidR="004E573F" w:rsidRPr="00BA40DF">
        <w:rPr>
          <w:rFonts w:cs="Times New Roman"/>
          <w:color w:val="000000" w:themeColor="text1"/>
          <w:sz w:val="24"/>
          <w:szCs w:val="24"/>
        </w:rPr>
        <w:t xml:space="preserve"> </w:t>
      </w:r>
      <w:r w:rsidRPr="00BA40DF">
        <w:rPr>
          <w:rFonts w:cs="Times New Roman"/>
          <w:color w:val="000000" w:themeColor="text1"/>
          <w:sz w:val="24"/>
          <w:szCs w:val="24"/>
        </w:rPr>
        <w:t>the binary variable equals one if a home sale is within a certain distance buffer (e.g., 2 miles) to the impacted site, and zero otherwise; dummy 2- the binary variable equals one if a home sale is within a certain distance buffer (e.g., 2 miles) of an impacted site, and if a home sale is within that certain distance buffer (e.g., 2 miles) of a non-impacted Superfund Site equals zero; and dummy 3- the binary variable is equal to one if a home sale occurred after the discovery of the hurricane</w:t>
      </w:r>
      <w:r w:rsidR="004E573F" w:rsidRPr="00BA40DF">
        <w:rPr>
          <w:rFonts w:cs="Times New Roman"/>
          <w:color w:val="000000" w:themeColor="text1"/>
          <w:sz w:val="24"/>
          <w:szCs w:val="24"/>
        </w:rPr>
        <w:t>-</w:t>
      </w:r>
      <w:r w:rsidRPr="00BA40DF">
        <w:rPr>
          <w:rFonts w:cs="Times New Roman"/>
          <w:color w:val="000000" w:themeColor="text1"/>
          <w:sz w:val="24"/>
          <w:szCs w:val="24"/>
        </w:rPr>
        <w:t>induced discharges from Superfund Sites (August 25, 2017), and zero otherwise.</w:t>
      </w:r>
    </w:p>
    <w:p w14:paraId="468EF325" w14:textId="03C5F43C" w:rsidR="00FB1512" w:rsidRPr="00BA40DF" w:rsidRDefault="00FB1512" w:rsidP="0015720A">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Table </w:t>
      </w:r>
      <w:r w:rsidR="006852AA" w:rsidRPr="00BA40DF">
        <w:rPr>
          <w:rFonts w:cs="Times New Roman"/>
          <w:color w:val="000000" w:themeColor="text1"/>
          <w:sz w:val="24"/>
          <w:szCs w:val="24"/>
        </w:rPr>
        <w:t>2</w:t>
      </w:r>
      <w:r w:rsidR="00442599" w:rsidRPr="00BA40DF">
        <w:rPr>
          <w:rFonts w:cs="Times New Roman"/>
          <w:color w:val="000000" w:themeColor="text1"/>
          <w:sz w:val="24"/>
          <w:szCs w:val="24"/>
        </w:rPr>
        <w:t>.</w:t>
      </w:r>
      <w:r w:rsidRPr="00BA40DF">
        <w:rPr>
          <w:rFonts w:cs="Times New Roman"/>
          <w:color w:val="000000" w:themeColor="text1"/>
          <w:sz w:val="24"/>
          <w:szCs w:val="24"/>
        </w:rPr>
        <w:t xml:space="preserve">3 reports the results of the first hypothesis. The estimated coefficients of all structural characteristics are statistically significant, and the direction of their impacts </w:t>
      </w:r>
      <w:r w:rsidR="00D01EF1" w:rsidRPr="00BA40DF">
        <w:rPr>
          <w:rFonts w:cs="Times New Roman"/>
          <w:color w:val="000000" w:themeColor="text1"/>
          <w:sz w:val="24"/>
          <w:szCs w:val="24"/>
        </w:rPr>
        <w:t>is</w:t>
      </w:r>
      <w:r w:rsidRPr="00BA40DF">
        <w:rPr>
          <w:rFonts w:cs="Times New Roman"/>
          <w:color w:val="000000" w:themeColor="text1"/>
          <w:sz w:val="24"/>
          <w:szCs w:val="24"/>
        </w:rPr>
        <w:t xml:space="preserve"> consistent with our expectations. For instance, the </w:t>
      </w:r>
      <w:r w:rsidRPr="00BA40DF">
        <w:rPr>
          <w:rFonts w:cs="Times New Roman"/>
          <w:i/>
          <w:iCs/>
          <w:color w:val="000000" w:themeColor="text1"/>
          <w:sz w:val="24"/>
          <w:szCs w:val="24"/>
        </w:rPr>
        <w:t>lot size</w:t>
      </w:r>
      <w:r w:rsidRPr="00BA40DF">
        <w:rPr>
          <w:rFonts w:cs="Times New Roman"/>
          <w:color w:val="000000" w:themeColor="text1"/>
          <w:sz w:val="24"/>
          <w:szCs w:val="24"/>
        </w:rPr>
        <w:t xml:space="preserve"> variable has a positive effect on the home price, indicating that one square foot increase of the lot size would cause a rise in the home price of 15% (models 1-5). Also, the </w:t>
      </w:r>
      <w:r w:rsidRPr="00BA40DF">
        <w:rPr>
          <w:rFonts w:cs="Times New Roman"/>
          <w:i/>
          <w:iCs/>
          <w:color w:val="000000" w:themeColor="text1"/>
          <w:sz w:val="24"/>
          <w:szCs w:val="24"/>
        </w:rPr>
        <w:t>age of home</w:t>
      </w:r>
      <w:r w:rsidRPr="00BA40DF">
        <w:rPr>
          <w:rFonts w:cs="Times New Roman"/>
          <w:color w:val="000000" w:themeColor="text1"/>
          <w:sz w:val="24"/>
          <w:szCs w:val="24"/>
        </w:rPr>
        <w:t xml:space="preserve"> variable has a negative effect on the home price, implying that an additional year would decrease the house price by 2% (models 1-5). </w:t>
      </w:r>
    </w:p>
    <w:p w14:paraId="664030A8" w14:textId="34CD7FB3" w:rsidR="00FB1512" w:rsidRPr="00BA40DF" w:rsidRDefault="00FB1512" w:rsidP="00FB1512">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The coefficient -0.3409 on </w:t>
      </w:r>
      <w:r w:rsidRPr="00BA40DF">
        <w:rPr>
          <w:rFonts w:cs="Times New Roman"/>
          <w:i/>
          <w:iCs/>
          <w:color w:val="000000" w:themeColor="text1"/>
          <w:sz w:val="24"/>
          <w:szCs w:val="24"/>
        </w:rPr>
        <w:t>distance to ISFS</w:t>
      </w:r>
      <w:r w:rsidRPr="00BA40DF">
        <w:rPr>
          <w:rFonts w:cs="Times New Roman"/>
          <w:color w:val="000000" w:themeColor="text1"/>
          <w:sz w:val="24"/>
          <w:szCs w:val="24"/>
        </w:rPr>
        <w:t xml:space="preserve"> in model 1 indicates that a Superfund Site within 2 miles is linked with 34% decrease in home sale price, and </w:t>
      </w:r>
      <w:r w:rsidR="00674FA2" w:rsidRPr="00BA40DF">
        <w:rPr>
          <w:rFonts w:cs="Times New Roman"/>
          <w:color w:val="000000" w:themeColor="text1"/>
          <w:sz w:val="24"/>
          <w:szCs w:val="24"/>
        </w:rPr>
        <w:t xml:space="preserve">the </w:t>
      </w:r>
      <w:r w:rsidRPr="00BA40DF">
        <w:rPr>
          <w:rFonts w:cs="Times New Roman"/>
          <w:color w:val="000000" w:themeColor="text1"/>
          <w:sz w:val="24"/>
          <w:szCs w:val="24"/>
        </w:rPr>
        <w:t xml:space="preserve">coefficient </w:t>
      </w:r>
      <w:r w:rsidRPr="00BA40DF">
        <w:rPr>
          <w:rFonts w:cs="Times New Roman"/>
          <w:color w:val="000000" w:themeColor="text1"/>
          <w:sz w:val="24"/>
          <w:szCs w:val="24"/>
        </w:rPr>
        <w:lastRenderedPageBreak/>
        <w:t xml:space="preserve">0.0508 on </w:t>
      </w:r>
      <w:r w:rsidRPr="00BA40DF">
        <w:rPr>
          <w:rFonts w:cs="Times New Roman"/>
          <w:i/>
          <w:iCs/>
          <w:color w:val="000000" w:themeColor="text1"/>
          <w:sz w:val="24"/>
          <w:szCs w:val="24"/>
        </w:rPr>
        <w:t>discovery of Hurricane Harvey-induced discharges</w:t>
      </w:r>
      <w:r w:rsidRPr="00BA40DF">
        <w:rPr>
          <w:rFonts w:cs="Times New Roman"/>
          <w:color w:val="000000" w:themeColor="text1"/>
          <w:sz w:val="24"/>
          <w:szCs w:val="24"/>
        </w:rPr>
        <w:t xml:space="preserve"> shows a 5% increase in home values once the hurricane-induced discharge from the Superfund Site was discovered. However, this coefficient is not statistically significant. The estimated coefficients on </w:t>
      </w:r>
      <w:r w:rsidRPr="00BA40DF">
        <w:rPr>
          <w:rFonts w:cs="Times New Roman"/>
          <w:i/>
          <w:iCs/>
          <w:color w:val="000000" w:themeColor="text1"/>
          <w:sz w:val="24"/>
          <w:szCs w:val="24"/>
        </w:rPr>
        <w:t xml:space="preserve">distance to ISFS </w:t>
      </w:r>
      <w:r w:rsidRPr="00BA40DF">
        <w:rPr>
          <w:rFonts w:cs="Times New Roman"/>
          <w:color w:val="000000" w:themeColor="text1"/>
          <w:sz w:val="24"/>
          <w:szCs w:val="24"/>
        </w:rPr>
        <w:t xml:space="preserve">in models 2-5 in Table </w:t>
      </w:r>
      <w:r w:rsidR="006852AA" w:rsidRPr="00BA40DF">
        <w:rPr>
          <w:rFonts w:cs="Times New Roman"/>
          <w:color w:val="000000" w:themeColor="text1"/>
          <w:sz w:val="24"/>
          <w:szCs w:val="24"/>
        </w:rPr>
        <w:t>2.</w:t>
      </w:r>
      <w:r w:rsidRPr="00BA40DF">
        <w:rPr>
          <w:rFonts w:cs="Times New Roman"/>
          <w:color w:val="000000" w:themeColor="text1"/>
          <w:sz w:val="24"/>
          <w:szCs w:val="24"/>
        </w:rPr>
        <w:t xml:space="preserve">3 show that home sales within 3, 4, 5, and 6 miles </w:t>
      </w:r>
      <w:r w:rsidR="008872BB" w:rsidRPr="00BA40DF">
        <w:rPr>
          <w:rFonts w:cs="Times New Roman"/>
          <w:color w:val="000000" w:themeColor="text1"/>
          <w:sz w:val="24"/>
          <w:szCs w:val="24"/>
        </w:rPr>
        <w:t>of</w:t>
      </w:r>
      <w:r w:rsidRPr="00BA40DF">
        <w:rPr>
          <w:rFonts w:cs="Times New Roman"/>
          <w:color w:val="000000" w:themeColor="text1"/>
          <w:sz w:val="24"/>
          <w:szCs w:val="24"/>
        </w:rPr>
        <w:t xml:space="preserve"> Superfund Sites experience 16.5%, 11%, 2.6%, and 1.5% depreciation</w:t>
      </w:r>
      <w:r w:rsidR="008B388D" w:rsidRPr="00BA40DF">
        <w:rPr>
          <w:rFonts w:cs="Times New Roman"/>
          <w:color w:val="000000" w:themeColor="text1"/>
          <w:sz w:val="24"/>
          <w:szCs w:val="24"/>
        </w:rPr>
        <w:t>,</w:t>
      </w:r>
      <w:r w:rsidRPr="00BA40DF">
        <w:rPr>
          <w:rFonts w:cs="Times New Roman"/>
          <w:color w:val="000000" w:themeColor="text1"/>
          <w:sz w:val="24"/>
          <w:szCs w:val="24"/>
        </w:rPr>
        <w:t xml:space="preserve"> respectively, indicating that the effect of </w:t>
      </w:r>
      <w:r w:rsidR="0015720A">
        <w:rPr>
          <w:rFonts w:cs="Times New Roman"/>
          <w:color w:val="000000" w:themeColor="text1"/>
          <w:sz w:val="24"/>
          <w:szCs w:val="24"/>
        </w:rPr>
        <w:t xml:space="preserve">the </w:t>
      </w:r>
      <w:r w:rsidRPr="00BA40DF">
        <w:rPr>
          <w:rFonts w:cs="Times New Roman"/>
          <w:color w:val="000000" w:themeColor="text1"/>
          <w:sz w:val="24"/>
          <w:szCs w:val="24"/>
        </w:rPr>
        <w:t>Superfund Sites on home price would diminish as we move farther away from the sites, which is consistent with Currie et al. (2015).</w:t>
      </w:r>
      <w:r w:rsidRPr="00BA40DF">
        <w:rPr>
          <w:rFonts w:cs="Times New Roman"/>
          <w:color w:val="000000" w:themeColor="text1"/>
          <w:sz w:val="21"/>
          <w:szCs w:val="21"/>
        </w:rPr>
        <w:t xml:space="preserve"> </w:t>
      </w:r>
      <w:r w:rsidRPr="00BA40DF">
        <w:rPr>
          <w:rFonts w:cs="Times New Roman"/>
          <w:color w:val="000000" w:themeColor="text1"/>
          <w:sz w:val="24"/>
          <w:szCs w:val="24"/>
        </w:rPr>
        <w:t xml:space="preserve">Furthermore, coefficients on </w:t>
      </w:r>
      <w:r w:rsidRPr="00BA40DF">
        <w:rPr>
          <w:rFonts w:cs="Times New Roman"/>
          <w:i/>
          <w:iCs/>
          <w:color w:val="000000" w:themeColor="text1"/>
          <w:sz w:val="24"/>
          <w:szCs w:val="24"/>
        </w:rPr>
        <w:t xml:space="preserve">discovery of Hurricane Harvey-induced discharges </w:t>
      </w:r>
      <w:r w:rsidRPr="00BA40DF">
        <w:rPr>
          <w:rFonts w:cs="Times New Roman"/>
          <w:color w:val="000000" w:themeColor="text1"/>
          <w:sz w:val="24"/>
          <w:szCs w:val="24"/>
        </w:rPr>
        <w:t>in</w:t>
      </w:r>
      <w:r w:rsidRPr="00BA40DF">
        <w:rPr>
          <w:rFonts w:cs="Times New Roman"/>
          <w:i/>
          <w:iCs/>
          <w:color w:val="000000" w:themeColor="text1"/>
          <w:sz w:val="24"/>
          <w:szCs w:val="24"/>
        </w:rPr>
        <w:t xml:space="preserve"> </w:t>
      </w:r>
      <w:r w:rsidRPr="00BA40DF">
        <w:rPr>
          <w:rFonts w:cs="Times New Roman"/>
          <w:color w:val="000000" w:themeColor="text1"/>
          <w:sz w:val="24"/>
          <w:szCs w:val="24"/>
        </w:rPr>
        <w:t xml:space="preserve">models 2-5 are negative, statistically significant, and become larger in magnitude, suggesting that as households live close to these Superfund Sites may be </w:t>
      </w:r>
      <w:proofErr w:type="gramStart"/>
      <w:r w:rsidRPr="00BA40DF">
        <w:rPr>
          <w:rFonts w:cs="Times New Roman"/>
          <w:color w:val="000000" w:themeColor="text1"/>
          <w:sz w:val="24"/>
          <w:szCs w:val="24"/>
        </w:rPr>
        <w:t>well aware</w:t>
      </w:r>
      <w:proofErr w:type="gramEnd"/>
      <w:r w:rsidRPr="00BA40DF">
        <w:rPr>
          <w:rFonts w:cs="Times New Roman"/>
          <w:color w:val="000000" w:themeColor="text1"/>
          <w:sz w:val="24"/>
          <w:szCs w:val="24"/>
        </w:rPr>
        <w:t xml:space="preserve"> of the risk of contaminations and so the new information may not further influence their risk perception. </w:t>
      </w:r>
    </w:p>
    <w:p w14:paraId="47978E8C" w14:textId="57EF8171" w:rsidR="00FB1512" w:rsidRPr="00BA40DF" w:rsidRDefault="00FB1512" w:rsidP="00FB1512">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The results of the second hedonic </w:t>
      </w:r>
      <w:r w:rsidR="00B54FB5" w:rsidRPr="00BA40DF">
        <w:rPr>
          <w:rFonts w:cs="Times New Roman"/>
          <w:color w:val="000000" w:themeColor="text1"/>
          <w:sz w:val="24"/>
          <w:szCs w:val="24"/>
        </w:rPr>
        <w:t>DID</w:t>
      </w:r>
      <w:r w:rsidRPr="00BA40DF">
        <w:rPr>
          <w:rFonts w:cs="Times New Roman"/>
          <w:color w:val="000000" w:themeColor="text1"/>
          <w:sz w:val="24"/>
          <w:szCs w:val="24"/>
        </w:rPr>
        <w:t xml:space="preserve"> model (second hypothesis) are reported in Table </w:t>
      </w:r>
      <w:r w:rsidR="006852AA" w:rsidRPr="00BA40DF">
        <w:rPr>
          <w:rFonts w:cs="Times New Roman"/>
          <w:color w:val="000000" w:themeColor="text1"/>
          <w:sz w:val="24"/>
          <w:szCs w:val="24"/>
        </w:rPr>
        <w:t>2</w:t>
      </w:r>
      <w:r w:rsidR="00C436CE" w:rsidRPr="00BA40DF">
        <w:rPr>
          <w:rFonts w:cs="Times New Roman"/>
          <w:color w:val="000000" w:themeColor="text1"/>
          <w:sz w:val="24"/>
          <w:szCs w:val="24"/>
        </w:rPr>
        <w:t>.</w:t>
      </w:r>
      <w:r w:rsidRPr="00BA40DF">
        <w:rPr>
          <w:rFonts w:cs="Times New Roman"/>
          <w:color w:val="000000" w:themeColor="text1"/>
          <w:sz w:val="24"/>
          <w:szCs w:val="24"/>
        </w:rPr>
        <w:t xml:space="preserve">4. We use equation </w:t>
      </w:r>
      <w:r w:rsidR="00D37B5E" w:rsidRPr="00BA40DF">
        <w:rPr>
          <w:rFonts w:cs="Times New Roman"/>
          <w:color w:val="000000" w:themeColor="text1"/>
          <w:sz w:val="24"/>
          <w:szCs w:val="24"/>
        </w:rPr>
        <w:t>2</w:t>
      </w:r>
      <w:r w:rsidR="00F44746" w:rsidRPr="00BA40DF">
        <w:rPr>
          <w:rFonts w:cs="Times New Roman"/>
          <w:color w:val="000000" w:themeColor="text1"/>
          <w:sz w:val="24"/>
          <w:szCs w:val="24"/>
        </w:rPr>
        <w:t>.</w:t>
      </w:r>
      <w:r w:rsidRPr="00BA40DF">
        <w:rPr>
          <w:rFonts w:cs="Times New Roman"/>
          <w:color w:val="000000" w:themeColor="text1"/>
          <w:sz w:val="24"/>
          <w:szCs w:val="24"/>
        </w:rPr>
        <w:t xml:space="preserve">7 to test whether </w:t>
      </w:r>
      <w:r w:rsidRPr="00BA40DF">
        <w:rPr>
          <w:rFonts w:eastAsiaTheme="minorEastAsia" w:cs="Times New Roman"/>
          <w:color w:val="000000" w:themeColor="text1"/>
          <w:sz w:val="24"/>
          <w:szCs w:val="24"/>
        </w:rPr>
        <w:t xml:space="preserve">home prices around </w:t>
      </w:r>
      <w:r w:rsidR="0015720A">
        <w:rPr>
          <w:rFonts w:eastAsiaTheme="minorEastAsia" w:cs="Times New Roman"/>
          <w:color w:val="000000" w:themeColor="text1"/>
          <w:sz w:val="24"/>
          <w:szCs w:val="24"/>
        </w:rPr>
        <w:t xml:space="preserve">the </w:t>
      </w:r>
      <w:r w:rsidRPr="00BA40DF">
        <w:rPr>
          <w:rFonts w:eastAsiaTheme="minorEastAsia" w:cs="Times New Roman"/>
          <w:color w:val="000000" w:themeColor="text1"/>
          <w:sz w:val="24"/>
          <w:szCs w:val="24"/>
        </w:rPr>
        <w:t>impacted sites would have followed the same trend as those around nonimpacted sites</w:t>
      </w:r>
      <w:r w:rsidRPr="00BA40DF">
        <w:rPr>
          <w:rFonts w:cs="Times New Roman"/>
          <w:color w:val="000000" w:themeColor="text1"/>
          <w:sz w:val="24"/>
          <w:szCs w:val="24"/>
        </w:rPr>
        <w:t xml:space="preserve">. The treatment groups are the home sales within a certain distance buffer (2, 3, 4, 5, 6 miles) to the impacted Superfund Sites, and the control groups are the home sales within 2, 3, 4, 5, 6 miles to the nonimpacted Superfund Sites. </w:t>
      </w:r>
    </w:p>
    <w:p w14:paraId="1C4471D2" w14:textId="6DC4541A" w:rsidR="00FB1512" w:rsidRPr="00BA40DF" w:rsidRDefault="00FB1512" w:rsidP="00FB1512">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The estimated coefficients of all home</w:t>
      </w:r>
      <w:r w:rsidR="00574435" w:rsidRPr="00BA40DF">
        <w:rPr>
          <w:rFonts w:cs="Times New Roman"/>
          <w:color w:val="000000" w:themeColor="text1"/>
          <w:sz w:val="24"/>
          <w:szCs w:val="24"/>
        </w:rPr>
        <w:t>-</w:t>
      </w:r>
      <w:r w:rsidRPr="00BA40DF">
        <w:rPr>
          <w:rFonts w:cs="Times New Roman"/>
          <w:color w:val="000000" w:themeColor="text1"/>
          <w:sz w:val="24"/>
          <w:szCs w:val="24"/>
        </w:rPr>
        <w:t xml:space="preserve">related structural attributes are statistically significant, and the direction of their impacts are in line with our expectations. For instance, in models 1-5, the </w:t>
      </w:r>
      <w:r w:rsidRPr="00BA40DF">
        <w:rPr>
          <w:rFonts w:cs="Times New Roman"/>
          <w:i/>
          <w:iCs/>
          <w:color w:val="000000" w:themeColor="text1"/>
          <w:sz w:val="24"/>
          <w:szCs w:val="24"/>
        </w:rPr>
        <w:t xml:space="preserve">number of parking garage </w:t>
      </w:r>
      <w:r w:rsidRPr="00BA40DF">
        <w:rPr>
          <w:rFonts w:cs="Times New Roman"/>
          <w:color w:val="000000" w:themeColor="text1"/>
          <w:sz w:val="24"/>
          <w:szCs w:val="24"/>
        </w:rPr>
        <w:t xml:space="preserve">variable has a positive effect on the home price, indicating that one extra parking garage tends to increase the home price of 12 to 13%. Like the previous results in Table </w:t>
      </w:r>
      <w:r w:rsidR="006852AA" w:rsidRPr="00BA40DF">
        <w:rPr>
          <w:rFonts w:cs="Times New Roman"/>
          <w:color w:val="000000" w:themeColor="text1"/>
          <w:sz w:val="24"/>
          <w:szCs w:val="24"/>
        </w:rPr>
        <w:t>2.</w:t>
      </w:r>
      <w:r w:rsidRPr="00BA40DF">
        <w:rPr>
          <w:rFonts w:cs="Times New Roman"/>
          <w:color w:val="000000" w:themeColor="text1"/>
          <w:sz w:val="24"/>
          <w:szCs w:val="24"/>
        </w:rPr>
        <w:t xml:space="preserve">3, the </w:t>
      </w:r>
      <w:r w:rsidRPr="00BA40DF">
        <w:rPr>
          <w:rFonts w:cs="Times New Roman"/>
          <w:i/>
          <w:iCs/>
          <w:color w:val="000000" w:themeColor="text1"/>
          <w:sz w:val="24"/>
          <w:szCs w:val="24"/>
        </w:rPr>
        <w:t>age of home</w:t>
      </w:r>
      <w:r w:rsidRPr="00BA40DF">
        <w:rPr>
          <w:rFonts w:cs="Times New Roman"/>
          <w:color w:val="000000" w:themeColor="text1"/>
          <w:sz w:val="24"/>
          <w:szCs w:val="24"/>
        </w:rPr>
        <w:t xml:space="preserve"> variable has a negative </w:t>
      </w:r>
      <w:r w:rsidRPr="00BA40DF">
        <w:rPr>
          <w:rFonts w:cs="Times New Roman"/>
          <w:color w:val="000000" w:themeColor="text1"/>
          <w:sz w:val="24"/>
          <w:szCs w:val="24"/>
        </w:rPr>
        <w:lastRenderedPageBreak/>
        <w:t xml:space="preserve">influence on home values, meaning that an additional year would decrease the price of the house by 2 to 3%. </w:t>
      </w:r>
    </w:p>
    <w:p w14:paraId="1100C608" w14:textId="28B23EC2" w:rsidR="00FB1512" w:rsidRPr="00BA40DF" w:rsidRDefault="00FB1512" w:rsidP="00FB1512">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In Table </w:t>
      </w:r>
      <w:r w:rsidR="006852AA" w:rsidRPr="00BA40DF">
        <w:rPr>
          <w:rFonts w:cs="Times New Roman"/>
          <w:color w:val="000000" w:themeColor="text1"/>
          <w:sz w:val="24"/>
          <w:szCs w:val="24"/>
        </w:rPr>
        <w:t>2</w:t>
      </w:r>
      <w:r w:rsidR="00E36317" w:rsidRPr="00BA40DF">
        <w:rPr>
          <w:rFonts w:cs="Times New Roman"/>
          <w:color w:val="000000" w:themeColor="text1"/>
          <w:sz w:val="24"/>
          <w:szCs w:val="24"/>
        </w:rPr>
        <w:t>.</w:t>
      </w:r>
      <w:r w:rsidRPr="00BA40DF">
        <w:rPr>
          <w:rFonts w:cs="Times New Roman"/>
          <w:color w:val="000000" w:themeColor="text1"/>
          <w:sz w:val="24"/>
          <w:szCs w:val="24"/>
        </w:rPr>
        <w:t xml:space="preserve">4, the coefficient -0.2989 on </w:t>
      </w:r>
      <w:r w:rsidRPr="00BA40DF">
        <w:rPr>
          <w:rFonts w:cs="Times New Roman"/>
          <w:i/>
          <w:iCs/>
          <w:color w:val="000000" w:themeColor="text1"/>
          <w:sz w:val="24"/>
          <w:szCs w:val="24"/>
        </w:rPr>
        <w:t>distance to INSFS</w:t>
      </w:r>
      <w:r w:rsidRPr="00BA40DF">
        <w:rPr>
          <w:rFonts w:cs="Times New Roman"/>
          <w:color w:val="000000" w:themeColor="text1"/>
          <w:sz w:val="24"/>
          <w:szCs w:val="24"/>
        </w:rPr>
        <w:t xml:space="preserve"> in model 1 indicates that a Superfund Site within 2 miles is associated with a 29.8% decrease in home sale prices. However, the coefficient 0.0588 on </w:t>
      </w:r>
      <w:r w:rsidRPr="00BA40DF">
        <w:rPr>
          <w:rFonts w:cs="Times New Roman"/>
          <w:i/>
          <w:iCs/>
          <w:color w:val="000000" w:themeColor="text1"/>
          <w:sz w:val="24"/>
          <w:szCs w:val="24"/>
        </w:rPr>
        <w:t>discovery of Hurricane Harvey-induced discharges</w:t>
      </w:r>
      <w:r w:rsidRPr="00BA40DF">
        <w:rPr>
          <w:rFonts w:cs="Times New Roman"/>
          <w:color w:val="000000" w:themeColor="text1"/>
          <w:sz w:val="24"/>
          <w:szCs w:val="24"/>
        </w:rPr>
        <w:t xml:space="preserve"> is not statistically significant. The estimated coefficients on the </w:t>
      </w:r>
      <w:r w:rsidRPr="00BA40DF">
        <w:rPr>
          <w:rFonts w:cs="Times New Roman"/>
          <w:i/>
          <w:iCs/>
          <w:color w:val="000000" w:themeColor="text1"/>
          <w:sz w:val="24"/>
          <w:szCs w:val="24"/>
        </w:rPr>
        <w:t xml:space="preserve">distance to INSFS </w:t>
      </w:r>
      <w:r w:rsidRPr="00BA40DF">
        <w:rPr>
          <w:rFonts w:cs="Times New Roman"/>
          <w:color w:val="000000" w:themeColor="text1"/>
          <w:sz w:val="24"/>
          <w:szCs w:val="24"/>
        </w:rPr>
        <w:t xml:space="preserve">in models 2-5 in Table </w:t>
      </w:r>
      <w:r w:rsidR="006852AA" w:rsidRPr="00BA40DF">
        <w:rPr>
          <w:rFonts w:cs="Times New Roman"/>
          <w:color w:val="000000" w:themeColor="text1"/>
          <w:sz w:val="24"/>
          <w:szCs w:val="24"/>
        </w:rPr>
        <w:t>2</w:t>
      </w:r>
      <w:r w:rsidR="00E36317" w:rsidRPr="00BA40DF">
        <w:rPr>
          <w:rFonts w:cs="Times New Roman"/>
          <w:color w:val="000000" w:themeColor="text1"/>
          <w:sz w:val="24"/>
          <w:szCs w:val="24"/>
        </w:rPr>
        <w:t>.</w:t>
      </w:r>
      <w:r w:rsidRPr="00BA40DF">
        <w:rPr>
          <w:rFonts w:cs="Times New Roman"/>
          <w:color w:val="000000" w:themeColor="text1"/>
          <w:sz w:val="24"/>
          <w:szCs w:val="24"/>
        </w:rPr>
        <w:t xml:space="preserve">4 show that home sales within 3, 4, 5, and 6 miles </w:t>
      </w:r>
      <w:r w:rsidR="00DD29FF">
        <w:rPr>
          <w:rFonts w:cs="Times New Roman"/>
          <w:color w:val="000000" w:themeColor="text1"/>
          <w:sz w:val="24"/>
          <w:szCs w:val="24"/>
        </w:rPr>
        <w:t>of the</w:t>
      </w:r>
      <w:r w:rsidRPr="00BA40DF">
        <w:rPr>
          <w:rFonts w:cs="Times New Roman"/>
          <w:color w:val="000000" w:themeColor="text1"/>
          <w:sz w:val="24"/>
          <w:szCs w:val="24"/>
        </w:rPr>
        <w:t xml:space="preserve"> Superfund Sites experience 10%, 2.62%, 2.64%, and 6.5%, depreciation, respectively. The effect diminishes after 3 miles, but it starts rising after 5 miles, showing inconsistency with our expectation</w:t>
      </w:r>
      <w:r w:rsidR="00574435" w:rsidRPr="00BA40DF">
        <w:rPr>
          <w:rFonts w:cs="Times New Roman"/>
          <w:color w:val="000000" w:themeColor="text1"/>
          <w:sz w:val="24"/>
          <w:szCs w:val="24"/>
        </w:rPr>
        <w:t>s</w:t>
      </w:r>
      <w:r w:rsidRPr="00BA40DF">
        <w:rPr>
          <w:rFonts w:cs="Times New Roman"/>
          <w:color w:val="000000" w:themeColor="text1"/>
          <w:sz w:val="24"/>
          <w:szCs w:val="24"/>
        </w:rPr>
        <w:t>. It is possible that other unobserved variables may cause an additional negative impact on home sales within 5, and 6 miles to the</w:t>
      </w:r>
      <w:r w:rsidR="00E36317" w:rsidRPr="00BA40DF">
        <w:rPr>
          <w:rFonts w:cs="Times New Roman"/>
          <w:color w:val="000000" w:themeColor="text1"/>
          <w:sz w:val="24"/>
          <w:szCs w:val="24"/>
        </w:rPr>
        <w:t xml:space="preserve"> </w:t>
      </w:r>
      <w:r w:rsidRPr="00BA40DF">
        <w:rPr>
          <w:rFonts w:cs="Times New Roman"/>
          <w:color w:val="000000" w:themeColor="text1"/>
          <w:sz w:val="24"/>
          <w:szCs w:val="24"/>
        </w:rPr>
        <w:t xml:space="preserve">impacted Superfund Sites. Furthermore, the coefficients on the </w:t>
      </w:r>
      <w:r w:rsidRPr="00BA40DF">
        <w:rPr>
          <w:rFonts w:cs="Times New Roman"/>
          <w:i/>
          <w:iCs/>
          <w:color w:val="000000" w:themeColor="text1"/>
          <w:sz w:val="24"/>
          <w:szCs w:val="24"/>
        </w:rPr>
        <w:t xml:space="preserve">discovery of Hurricane Harvey-induced discharges </w:t>
      </w:r>
      <w:r w:rsidRPr="00BA40DF">
        <w:rPr>
          <w:rFonts w:cs="Times New Roman"/>
          <w:color w:val="000000" w:themeColor="text1"/>
          <w:sz w:val="24"/>
          <w:szCs w:val="24"/>
        </w:rPr>
        <w:t>in</w:t>
      </w:r>
      <w:r w:rsidRPr="00BA40DF">
        <w:rPr>
          <w:rFonts w:cs="Times New Roman"/>
          <w:i/>
          <w:iCs/>
          <w:color w:val="000000" w:themeColor="text1"/>
          <w:sz w:val="24"/>
          <w:szCs w:val="24"/>
        </w:rPr>
        <w:t xml:space="preserve"> </w:t>
      </w:r>
      <w:r w:rsidRPr="00BA40DF">
        <w:rPr>
          <w:rFonts w:cs="Times New Roman"/>
          <w:color w:val="000000" w:themeColor="text1"/>
          <w:sz w:val="24"/>
          <w:szCs w:val="24"/>
        </w:rPr>
        <w:t>models 2-5 are negative</w:t>
      </w:r>
      <w:r w:rsidR="009A3E88" w:rsidRPr="00BA40DF">
        <w:rPr>
          <w:rFonts w:cs="Times New Roman"/>
          <w:color w:val="000000" w:themeColor="text1"/>
          <w:sz w:val="24"/>
          <w:szCs w:val="24"/>
        </w:rPr>
        <w:t xml:space="preserve"> </w:t>
      </w:r>
      <w:r w:rsidRPr="00BA40DF">
        <w:rPr>
          <w:rFonts w:cs="Times New Roman"/>
          <w:color w:val="000000" w:themeColor="text1"/>
          <w:sz w:val="24"/>
          <w:szCs w:val="24"/>
        </w:rPr>
        <w:t>but statistically insignificant. Thus, we fail to reject the null hypothesis indicating that “</w:t>
      </w:r>
      <w:r w:rsidRPr="00BA40DF">
        <w:rPr>
          <w:rFonts w:eastAsiaTheme="minorEastAsia" w:cs="Times New Roman"/>
          <w:color w:val="000000" w:themeColor="text1"/>
          <w:sz w:val="24"/>
          <w:szCs w:val="24"/>
        </w:rPr>
        <w:t>homes prices around impacted sites would have followed the same trend as those around nonimpacted sites</w:t>
      </w:r>
      <w:r w:rsidR="00D5563A" w:rsidRPr="00BA40DF">
        <w:rPr>
          <w:rFonts w:eastAsiaTheme="minorEastAsia" w:cs="Times New Roman"/>
          <w:color w:val="000000" w:themeColor="text1"/>
          <w:sz w:val="24"/>
          <w:szCs w:val="24"/>
        </w:rPr>
        <w:t>.</w:t>
      </w:r>
      <w:r w:rsidRPr="00BA40DF">
        <w:rPr>
          <w:rFonts w:eastAsiaTheme="minorEastAsia" w:cs="Times New Roman"/>
          <w:color w:val="000000" w:themeColor="text1"/>
          <w:sz w:val="24"/>
          <w:szCs w:val="24"/>
        </w:rPr>
        <w:t>”</w:t>
      </w:r>
    </w:p>
    <w:p w14:paraId="762B2B2A" w14:textId="2A343DF8" w:rsidR="00924189" w:rsidRPr="00BA40DF" w:rsidRDefault="00476080" w:rsidP="00924189">
      <w:pPr>
        <w:spacing w:after="0"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2</w:t>
      </w:r>
      <w:r w:rsidR="00924189" w:rsidRPr="00BA40DF">
        <w:rPr>
          <w:rFonts w:eastAsia="Times New Roman" w:cs="Times New Roman"/>
          <w:b/>
          <w:bCs/>
          <w:color w:val="000000" w:themeColor="text1"/>
          <w:sz w:val="24"/>
          <w:szCs w:val="24"/>
        </w:rPr>
        <w:t xml:space="preserve">.6.3 </w:t>
      </w:r>
      <w:r w:rsidR="00924189" w:rsidRPr="00BA40DF">
        <w:rPr>
          <w:rFonts w:cs="Times New Roman"/>
          <w:b/>
          <w:bCs/>
          <w:color w:val="000000" w:themeColor="text1"/>
          <w:sz w:val="24"/>
          <w:szCs w:val="24"/>
        </w:rPr>
        <w:t xml:space="preserve">Testing </w:t>
      </w:r>
      <w:r w:rsidR="00B86DBC">
        <w:rPr>
          <w:rFonts w:cs="Times New Roman"/>
          <w:b/>
          <w:bCs/>
          <w:color w:val="000000" w:themeColor="text1"/>
          <w:sz w:val="24"/>
          <w:szCs w:val="24"/>
        </w:rPr>
        <w:t>p</w:t>
      </w:r>
      <w:r w:rsidR="00924189" w:rsidRPr="00BA40DF">
        <w:rPr>
          <w:rFonts w:cs="Times New Roman"/>
          <w:b/>
          <w:bCs/>
          <w:color w:val="000000" w:themeColor="text1"/>
          <w:sz w:val="24"/>
          <w:szCs w:val="24"/>
        </w:rPr>
        <w:t xml:space="preserve">arallel </w:t>
      </w:r>
      <w:r w:rsidR="00B86DBC">
        <w:rPr>
          <w:rFonts w:cs="Times New Roman"/>
          <w:b/>
          <w:bCs/>
          <w:color w:val="000000" w:themeColor="text1"/>
          <w:sz w:val="24"/>
          <w:szCs w:val="24"/>
        </w:rPr>
        <w:t>t</w:t>
      </w:r>
      <w:r w:rsidR="00924189" w:rsidRPr="00BA40DF">
        <w:rPr>
          <w:rFonts w:cs="Times New Roman"/>
          <w:b/>
          <w:bCs/>
          <w:color w:val="000000" w:themeColor="text1"/>
          <w:sz w:val="24"/>
          <w:szCs w:val="24"/>
        </w:rPr>
        <w:t>rend</w:t>
      </w:r>
    </w:p>
    <w:p w14:paraId="4AB6CD48" w14:textId="6BFFE66F" w:rsidR="00924189" w:rsidRPr="00BA40DF" w:rsidRDefault="00924189" w:rsidP="00924189">
      <w:pPr>
        <w:autoSpaceDE w:val="0"/>
        <w:autoSpaceDN w:val="0"/>
        <w:adjustRightInd w:val="0"/>
        <w:spacing w:after="0" w:line="480" w:lineRule="auto"/>
        <w:jc w:val="both"/>
        <w:rPr>
          <w:rFonts w:eastAsiaTheme="minorEastAsia" w:cs="Times New Roman"/>
          <w:color w:val="000000" w:themeColor="text1"/>
          <w:sz w:val="24"/>
          <w:szCs w:val="24"/>
        </w:rPr>
      </w:pPr>
      <w:r w:rsidRPr="00BA40DF">
        <w:rPr>
          <w:rFonts w:eastAsiaTheme="minorEastAsia" w:cs="Times New Roman"/>
          <w:color w:val="000000" w:themeColor="text1"/>
          <w:sz w:val="24"/>
          <w:szCs w:val="24"/>
        </w:rPr>
        <w:t xml:space="preserve">Since we use </w:t>
      </w:r>
      <w:r w:rsidR="00B54FB5" w:rsidRPr="00BA40DF">
        <w:rPr>
          <w:rFonts w:eastAsiaTheme="minorEastAsia" w:cs="Times New Roman"/>
          <w:color w:val="000000" w:themeColor="text1"/>
          <w:sz w:val="24"/>
          <w:szCs w:val="24"/>
        </w:rPr>
        <w:t>DID</w:t>
      </w:r>
      <w:r w:rsidRPr="00BA40DF">
        <w:rPr>
          <w:rFonts w:eastAsiaTheme="minorEastAsia" w:cs="Times New Roman"/>
          <w:color w:val="000000" w:themeColor="text1"/>
          <w:sz w:val="24"/>
          <w:szCs w:val="24"/>
        </w:rPr>
        <w:t xml:space="preserve"> quasi-experiment, we need to apply a parallel trend test to examine whether the control and treatment groups have </w:t>
      </w:r>
      <w:r w:rsidR="005F70DF" w:rsidRPr="00BA40DF">
        <w:rPr>
          <w:rFonts w:eastAsiaTheme="minorEastAsia" w:cs="Times New Roman"/>
          <w:color w:val="000000" w:themeColor="text1"/>
          <w:sz w:val="24"/>
          <w:szCs w:val="24"/>
        </w:rPr>
        <w:t xml:space="preserve">the </w:t>
      </w:r>
      <w:r w:rsidRPr="00BA40DF">
        <w:rPr>
          <w:rFonts w:eastAsiaTheme="minorEastAsia" w:cs="Times New Roman"/>
          <w:color w:val="000000" w:themeColor="text1"/>
          <w:sz w:val="24"/>
          <w:szCs w:val="24"/>
        </w:rPr>
        <w:t xml:space="preserve">same trend prior to the intervention. The home price time trends (quarters) </w:t>
      </w:r>
      <w:r w:rsidR="00194798" w:rsidRPr="00BA40DF">
        <w:rPr>
          <w:rFonts w:eastAsiaTheme="minorEastAsia" w:cs="Times New Roman"/>
          <w:color w:val="000000" w:themeColor="text1"/>
          <w:sz w:val="24"/>
          <w:szCs w:val="24"/>
        </w:rPr>
        <w:t>of</w:t>
      </w:r>
      <w:r w:rsidRPr="00BA40DF">
        <w:rPr>
          <w:rFonts w:eastAsiaTheme="minorEastAsia" w:cs="Times New Roman"/>
          <w:color w:val="000000" w:themeColor="text1"/>
          <w:sz w:val="24"/>
          <w:szCs w:val="24"/>
        </w:rPr>
        <w:t xml:space="preserve"> the treated and control groups for the first and second </w:t>
      </w:r>
      <w:r w:rsidR="00B54FB5" w:rsidRPr="00BA40DF">
        <w:rPr>
          <w:rFonts w:eastAsiaTheme="minorEastAsia" w:cs="Times New Roman"/>
          <w:color w:val="000000" w:themeColor="text1"/>
          <w:sz w:val="24"/>
          <w:szCs w:val="24"/>
        </w:rPr>
        <w:t>DID</w:t>
      </w:r>
      <w:r w:rsidRPr="00BA40DF">
        <w:rPr>
          <w:rFonts w:eastAsiaTheme="minorEastAsia" w:cs="Times New Roman"/>
          <w:color w:val="000000" w:themeColor="text1"/>
          <w:sz w:val="24"/>
          <w:szCs w:val="24"/>
        </w:rPr>
        <w:t xml:space="preserve"> models (Hypotheses 1 and 2</w:t>
      </w:r>
      <w:r w:rsidR="00194798" w:rsidRPr="00BA40DF">
        <w:rPr>
          <w:rFonts w:eastAsiaTheme="minorEastAsia" w:cs="Times New Roman"/>
          <w:color w:val="000000" w:themeColor="text1"/>
          <w:sz w:val="24"/>
          <w:szCs w:val="24"/>
        </w:rPr>
        <w:t>,</w:t>
      </w:r>
      <w:r w:rsidRPr="00BA40DF">
        <w:rPr>
          <w:rFonts w:eastAsiaTheme="minorEastAsia" w:cs="Times New Roman"/>
          <w:color w:val="000000" w:themeColor="text1"/>
          <w:sz w:val="24"/>
          <w:szCs w:val="24"/>
        </w:rPr>
        <w:t xml:space="preserve"> respectively) are depicted in Figures </w:t>
      </w:r>
      <w:r w:rsidR="00194798" w:rsidRPr="00BA40DF">
        <w:rPr>
          <w:rFonts w:eastAsiaTheme="minorEastAsia" w:cs="Times New Roman"/>
          <w:color w:val="000000" w:themeColor="text1"/>
          <w:sz w:val="24"/>
          <w:szCs w:val="24"/>
        </w:rPr>
        <w:t>(</w:t>
      </w:r>
      <w:r w:rsidR="006852AA" w:rsidRPr="00BA40DF">
        <w:rPr>
          <w:rFonts w:eastAsiaTheme="minorEastAsia" w:cs="Times New Roman"/>
          <w:color w:val="000000" w:themeColor="text1"/>
          <w:sz w:val="24"/>
          <w:szCs w:val="24"/>
        </w:rPr>
        <w:t>2</w:t>
      </w:r>
      <w:r w:rsidR="00675C65" w:rsidRPr="00BA40DF">
        <w:rPr>
          <w:rFonts w:eastAsiaTheme="minorEastAsia" w:cs="Times New Roman"/>
          <w:color w:val="000000" w:themeColor="text1"/>
          <w:sz w:val="24"/>
          <w:szCs w:val="24"/>
        </w:rPr>
        <w:t>-4</w:t>
      </w:r>
      <w:r w:rsidR="00194798" w:rsidRPr="00BA40DF">
        <w:rPr>
          <w:rFonts w:eastAsiaTheme="minorEastAsia" w:cs="Times New Roman"/>
          <w:color w:val="000000" w:themeColor="text1"/>
          <w:sz w:val="24"/>
          <w:szCs w:val="24"/>
        </w:rPr>
        <w:t>)</w:t>
      </w:r>
      <w:r w:rsidR="00674FA2" w:rsidRPr="00BA40DF">
        <w:rPr>
          <w:rFonts w:eastAsiaTheme="minorEastAsia" w:cs="Times New Roman"/>
          <w:color w:val="000000" w:themeColor="text1"/>
          <w:sz w:val="24"/>
          <w:szCs w:val="24"/>
        </w:rPr>
        <w:t xml:space="preserve"> </w:t>
      </w:r>
      <w:r w:rsidR="00194798" w:rsidRPr="00BA40DF">
        <w:rPr>
          <w:rFonts w:eastAsiaTheme="minorEastAsia" w:cs="Times New Roman"/>
          <w:color w:val="000000" w:themeColor="text1"/>
          <w:sz w:val="24"/>
          <w:szCs w:val="24"/>
        </w:rPr>
        <w:t>–</w:t>
      </w:r>
      <w:r w:rsidR="00674FA2" w:rsidRPr="00BA40DF">
        <w:rPr>
          <w:rFonts w:eastAsiaTheme="minorEastAsia" w:cs="Times New Roman"/>
          <w:color w:val="000000" w:themeColor="text1"/>
          <w:sz w:val="24"/>
          <w:szCs w:val="24"/>
        </w:rPr>
        <w:t xml:space="preserve"> </w:t>
      </w:r>
      <w:r w:rsidR="00194798" w:rsidRPr="00BA40DF">
        <w:rPr>
          <w:rFonts w:eastAsiaTheme="minorEastAsia" w:cs="Times New Roman"/>
          <w:color w:val="000000" w:themeColor="text1"/>
          <w:sz w:val="24"/>
          <w:szCs w:val="24"/>
        </w:rPr>
        <w:t>(</w:t>
      </w:r>
      <w:r w:rsidR="006852AA" w:rsidRPr="00BA40DF">
        <w:rPr>
          <w:rFonts w:eastAsiaTheme="minorEastAsia" w:cs="Times New Roman"/>
          <w:color w:val="000000" w:themeColor="text1"/>
          <w:sz w:val="24"/>
          <w:szCs w:val="24"/>
        </w:rPr>
        <w:t>2</w:t>
      </w:r>
      <w:r w:rsidR="00675C65" w:rsidRPr="00BA40DF">
        <w:rPr>
          <w:rFonts w:eastAsiaTheme="minorEastAsia" w:cs="Times New Roman"/>
          <w:color w:val="000000" w:themeColor="text1"/>
          <w:sz w:val="24"/>
          <w:szCs w:val="24"/>
        </w:rPr>
        <w:t>-</w:t>
      </w:r>
      <w:r w:rsidRPr="00BA40DF">
        <w:rPr>
          <w:rFonts w:eastAsiaTheme="minorEastAsia" w:cs="Times New Roman"/>
          <w:color w:val="000000" w:themeColor="text1"/>
          <w:sz w:val="24"/>
          <w:szCs w:val="24"/>
        </w:rPr>
        <w:t>1</w:t>
      </w:r>
      <w:r w:rsidR="00675C65" w:rsidRPr="00BA40DF">
        <w:rPr>
          <w:rFonts w:eastAsiaTheme="minorEastAsia" w:cs="Times New Roman"/>
          <w:color w:val="000000" w:themeColor="text1"/>
          <w:sz w:val="24"/>
          <w:szCs w:val="24"/>
        </w:rPr>
        <w:t>3</w:t>
      </w:r>
      <w:r w:rsidR="00194798" w:rsidRPr="00BA40DF">
        <w:rPr>
          <w:rFonts w:eastAsiaTheme="minorEastAsia" w:cs="Times New Roman"/>
          <w:color w:val="000000" w:themeColor="text1"/>
          <w:sz w:val="24"/>
          <w:szCs w:val="24"/>
        </w:rPr>
        <w:t>)</w:t>
      </w:r>
      <w:r w:rsidRPr="00BA40DF">
        <w:rPr>
          <w:rFonts w:eastAsiaTheme="minorEastAsia" w:cs="Times New Roman"/>
          <w:color w:val="000000" w:themeColor="text1"/>
          <w:sz w:val="24"/>
          <w:szCs w:val="24"/>
        </w:rPr>
        <w:t>.  Overall, home prices across</w:t>
      </w:r>
      <w:r w:rsidR="00361DA0">
        <w:rPr>
          <w:rFonts w:eastAsiaTheme="minorEastAsia" w:cs="Times New Roman"/>
          <w:color w:val="000000" w:themeColor="text1"/>
          <w:sz w:val="24"/>
          <w:szCs w:val="24"/>
        </w:rPr>
        <w:t xml:space="preserve"> the</w:t>
      </w:r>
      <w:r w:rsidRPr="00BA40DF">
        <w:rPr>
          <w:rFonts w:eastAsiaTheme="minorEastAsia" w:cs="Times New Roman"/>
          <w:color w:val="000000" w:themeColor="text1"/>
          <w:sz w:val="24"/>
          <w:szCs w:val="24"/>
        </w:rPr>
        <w:t xml:space="preserve"> treatment and control groups follow the same trend before the intervention. However, after </w:t>
      </w:r>
      <w:r w:rsidR="00E02798" w:rsidRPr="00BA40DF">
        <w:rPr>
          <w:rFonts w:eastAsiaTheme="minorEastAsia" w:cs="Times New Roman"/>
          <w:color w:val="000000" w:themeColor="text1"/>
          <w:sz w:val="24"/>
          <w:szCs w:val="24"/>
        </w:rPr>
        <w:t xml:space="preserve">the </w:t>
      </w:r>
      <w:r w:rsidRPr="00BA40DF">
        <w:rPr>
          <w:rFonts w:eastAsiaTheme="minorEastAsia" w:cs="Times New Roman"/>
          <w:color w:val="000000" w:themeColor="text1"/>
          <w:sz w:val="24"/>
          <w:szCs w:val="24"/>
        </w:rPr>
        <w:t xml:space="preserve">intervention, both treatment and control groups experienced a decline in home prices, but most treatment groups experience more </w:t>
      </w:r>
      <w:r w:rsidRPr="00BA40DF">
        <w:rPr>
          <w:rFonts w:eastAsiaTheme="minorEastAsia" w:cs="Times New Roman"/>
          <w:color w:val="000000" w:themeColor="text1"/>
          <w:sz w:val="24"/>
          <w:szCs w:val="24"/>
        </w:rPr>
        <w:lastRenderedPageBreak/>
        <w:t xml:space="preserve">depreciation in home prices within 3, 4, 5, and 6 miles </w:t>
      </w:r>
      <w:r w:rsidR="00361DA0">
        <w:rPr>
          <w:rFonts w:eastAsiaTheme="minorEastAsia" w:cs="Times New Roman"/>
          <w:color w:val="000000" w:themeColor="text1"/>
          <w:sz w:val="24"/>
          <w:szCs w:val="24"/>
        </w:rPr>
        <w:t>of the</w:t>
      </w:r>
      <w:r w:rsidRPr="00BA40DF">
        <w:rPr>
          <w:rFonts w:eastAsiaTheme="minorEastAsia" w:cs="Times New Roman"/>
          <w:color w:val="000000" w:themeColor="text1"/>
          <w:sz w:val="24"/>
          <w:szCs w:val="24"/>
        </w:rPr>
        <w:t xml:space="preserve"> impacted Superfund Sites. We only test the parallel trend for the first </w:t>
      </w:r>
      <w:r w:rsidR="00B54FB5" w:rsidRPr="00BA40DF">
        <w:rPr>
          <w:rFonts w:eastAsiaTheme="minorEastAsia" w:cs="Times New Roman"/>
          <w:color w:val="000000" w:themeColor="text1"/>
          <w:sz w:val="24"/>
          <w:szCs w:val="24"/>
        </w:rPr>
        <w:t>DID</w:t>
      </w:r>
      <w:r w:rsidRPr="00BA40DF">
        <w:rPr>
          <w:rFonts w:eastAsiaTheme="minorEastAsia" w:cs="Times New Roman"/>
          <w:color w:val="000000" w:themeColor="text1"/>
          <w:sz w:val="24"/>
          <w:szCs w:val="24"/>
        </w:rPr>
        <w:t xml:space="preserve"> model</w:t>
      </w:r>
      <w:r w:rsidR="002C5251" w:rsidRPr="00BA40DF">
        <w:rPr>
          <w:rFonts w:eastAsiaTheme="minorEastAsia" w:cs="Times New Roman"/>
          <w:color w:val="000000" w:themeColor="text1"/>
          <w:sz w:val="24"/>
          <w:szCs w:val="24"/>
        </w:rPr>
        <w:t>,</w:t>
      </w:r>
      <w:r w:rsidRPr="00BA40DF">
        <w:rPr>
          <w:rFonts w:eastAsiaTheme="minorEastAsia" w:cs="Times New Roman"/>
          <w:color w:val="000000" w:themeColor="text1"/>
          <w:sz w:val="24"/>
          <w:szCs w:val="24"/>
        </w:rPr>
        <w:t xml:space="preserve"> which examines home prices within certain distance buffers </w:t>
      </w:r>
      <w:r w:rsidR="002443A0">
        <w:rPr>
          <w:rFonts w:eastAsiaTheme="minorEastAsia" w:cs="Times New Roman"/>
          <w:color w:val="000000" w:themeColor="text1"/>
          <w:sz w:val="24"/>
          <w:szCs w:val="24"/>
        </w:rPr>
        <w:t>of</w:t>
      </w:r>
      <w:r w:rsidRPr="00BA40DF">
        <w:rPr>
          <w:rFonts w:eastAsiaTheme="minorEastAsia" w:cs="Times New Roman"/>
          <w:color w:val="000000" w:themeColor="text1"/>
          <w:sz w:val="24"/>
          <w:szCs w:val="24"/>
        </w:rPr>
        <w:t xml:space="preserve"> the impacted sites </w:t>
      </w:r>
      <w:r w:rsidR="002C5251" w:rsidRPr="00BA40DF">
        <w:rPr>
          <w:rFonts w:eastAsiaTheme="minorEastAsia" w:cs="Times New Roman"/>
          <w:color w:val="000000" w:themeColor="text1"/>
          <w:sz w:val="24"/>
          <w:szCs w:val="24"/>
        </w:rPr>
        <w:t>do not</w:t>
      </w:r>
      <w:r w:rsidRPr="00BA40DF">
        <w:rPr>
          <w:rFonts w:eastAsiaTheme="minorEastAsia" w:cs="Times New Roman"/>
          <w:color w:val="000000" w:themeColor="text1"/>
          <w:sz w:val="24"/>
          <w:szCs w:val="24"/>
        </w:rPr>
        <w:t xml:space="preserve"> follow the same trend as home sales outside those distance buffers. </w:t>
      </w:r>
    </w:p>
    <w:p w14:paraId="61EE302D" w14:textId="569B0CDC" w:rsidR="00924189" w:rsidRPr="00BA40DF" w:rsidRDefault="00924189" w:rsidP="00924189">
      <w:pPr>
        <w:autoSpaceDE w:val="0"/>
        <w:autoSpaceDN w:val="0"/>
        <w:adjustRightInd w:val="0"/>
        <w:spacing w:line="480" w:lineRule="auto"/>
        <w:ind w:firstLine="720"/>
        <w:jc w:val="both"/>
        <w:rPr>
          <w:rFonts w:eastAsiaTheme="minorEastAsia" w:cs="Times New Roman"/>
          <w:color w:val="000000" w:themeColor="text1"/>
          <w:sz w:val="24"/>
          <w:szCs w:val="24"/>
        </w:rPr>
      </w:pPr>
      <w:r w:rsidRPr="00BA40DF">
        <w:rPr>
          <w:rFonts w:eastAsiaTheme="minorEastAsia" w:cs="Times New Roman"/>
          <w:color w:val="000000" w:themeColor="text1"/>
          <w:sz w:val="24"/>
          <w:szCs w:val="24"/>
        </w:rPr>
        <w:t>In this case, our goal is to assess whether the prices of treatment and control groups follow the same trend before the discovery of Hurricane Harvey-induced discharges</w:t>
      </w:r>
      <w:r w:rsidR="00B54FB5" w:rsidRPr="00BA40DF">
        <w:rPr>
          <w:rFonts w:eastAsiaTheme="minorEastAsia" w:cs="Times New Roman"/>
          <w:color w:val="000000" w:themeColor="text1"/>
          <w:sz w:val="24"/>
          <w:szCs w:val="24"/>
        </w:rPr>
        <w:t xml:space="preserve"> from Superfund Sites</w:t>
      </w:r>
      <w:r w:rsidRPr="00BA40DF">
        <w:rPr>
          <w:rFonts w:eastAsiaTheme="minorEastAsia" w:cs="Times New Roman"/>
          <w:color w:val="000000" w:themeColor="text1"/>
          <w:sz w:val="24"/>
          <w:szCs w:val="24"/>
        </w:rPr>
        <w:t>. If intervention exists, the price trends of the treatment and control groups should have different directions after the intervention (</w:t>
      </w:r>
      <w:proofErr w:type="spellStart"/>
      <w:r w:rsidRPr="00BA40DF">
        <w:rPr>
          <w:rFonts w:eastAsiaTheme="minorEastAsia" w:cs="Times New Roman"/>
          <w:color w:val="000000" w:themeColor="text1"/>
          <w:sz w:val="24"/>
          <w:szCs w:val="24"/>
        </w:rPr>
        <w:t>Guignet</w:t>
      </w:r>
      <w:proofErr w:type="spellEnd"/>
      <w:r w:rsidRPr="00BA40DF">
        <w:rPr>
          <w:rFonts w:eastAsiaTheme="minorEastAsia" w:cs="Times New Roman"/>
          <w:color w:val="000000" w:themeColor="text1"/>
          <w:sz w:val="24"/>
          <w:szCs w:val="24"/>
        </w:rPr>
        <w:t xml:space="preserve"> et al., 2018). We use a placebo test to assess the parallel trend assumption. For this method, we estimate additional </w:t>
      </w:r>
      <w:r w:rsidR="00B54FB5" w:rsidRPr="00BA40DF">
        <w:rPr>
          <w:rFonts w:eastAsiaTheme="minorEastAsia" w:cs="Times New Roman"/>
          <w:color w:val="000000" w:themeColor="text1"/>
          <w:sz w:val="24"/>
          <w:szCs w:val="24"/>
        </w:rPr>
        <w:t>DID</w:t>
      </w:r>
      <w:r w:rsidRPr="00BA40DF">
        <w:rPr>
          <w:rFonts w:eastAsiaTheme="minorEastAsia" w:cs="Times New Roman"/>
          <w:color w:val="000000" w:themeColor="text1"/>
          <w:sz w:val="24"/>
          <w:szCs w:val="24"/>
        </w:rPr>
        <w:t xml:space="preserve"> models by applying mock treatment groups. To create the mock treatment groups, we create a treated group that is not influenced by the intervention (which is the discovery of the impact</w:t>
      </w:r>
      <w:r w:rsidR="00B54FB5" w:rsidRPr="00BA40DF">
        <w:rPr>
          <w:rFonts w:eastAsiaTheme="minorEastAsia" w:cs="Times New Roman"/>
          <w:color w:val="000000" w:themeColor="text1"/>
          <w:sz w:val="24"/>
          <w:szCs w:val="24"/>
        </w:rPr>
        <w:t>ed</w:t>
      </w:r>
      <w:r w:rsidRPr="00BA40DF">
        <w:rPr>
          <w:rFonts w:eastAsiaTheme="minorEastAsia" w:cs="Times New Roman"/>
          <w:color w:val="000000" w:themeColor="text1"/>
          <w:sz w:val="24"/>
          <w:szCs w:val="24"/>
        </w:rPr>
        <w:t xml:space="preserve"> Superfund Sites). We perform a </w:t>
      </w:r>
      <w:r w:rsidR="00B54FB5" w:rsidRPr="00BA40DF">
        <w:rPr>
          <w:rFonts w:eastAsiaTheme="minorEastAsia" w:cs="Times New Roman"/>
          <w:color w:val="000000" w:themeColor="text1"/>
          <w:sz w:val="24"/>
          <w:szCs w:val="24"/>
        </w:rPr>
        <w:t>DID</w:t>
      </w:r>
      <w:r w:rsidRPr="00BA40DF">
        <w:rPr>
          <w:rFonts w:eastAsiaTheme="minorEastAsia" w:cs="Times New Roman"/>
          <w:color w:val="000000" w:themeColor="text1"/>
          <w:sz w:val="24"/>
          <w:szCs w:val="24"/>
        </w:rPr>
        <w:t xml:space="preserve"> estimation for buffers including 3, 4, 5, and 6 miles. Then, we interact the binary variable </w:t>
      </w:r>
      <w:r w:rsidRPr="00BA40DF">
        <w:rPr>
          <w:rFonts w:cs="Times New Roman"/>
          <w:i/>
          <w:iCs/>
          <w:color w:val="000000" w:themeColor="text1"/>
          <w:sz w:val="24"/>
          <w:szCs w:val="24"/>
        </w:rPr>
        <w:t xml:space="preserve">ISFS </w:t>
      </w:r>
      <w:r w:rsidRPr="00BA40DF">
        <w:rPr>
          <w:rFonts w:cs="Times New Roman"/>
          <w:color w:val="000000" w:themeColor="text1"/>
          <w:sz w:val="24"/>
          <w:szCs w:val="24"/>
        </w:rPr>
        <w:t xml:space="preserve">with time dummies prior and after the intervention to create the mock treatment groups. The results in Table </w:t>
      </w:r>
      <w:r w:rsidR="006852AA" w:rsidRPr="00BA40DF">
        <w:rPr>
          <w:rFonts w:cs="Times New Roman"/>
          <w:color w:val="000000" w:themeColor="text1"/>
          <w:sz w:val="24"/>
          <w:szCs w:val="24"/>
        </w:rPr>
        <w:t>2</w:t>
      </w:r>
      <w:r w:rsidR="00444FD9" w:rsidRPr="00BA40DF">
        <w:rPr>
          <w:rFonts w:cs="Times New Roman"/>
          <w:color w:val="000000" w:themeColor="text1"/>
          <w:sz w:val="24"/>
          <w:szCs w:val="24"/>
        </w:rPr>
        <w:t>.</w:t>
      </w:r>
      <w:r w:rsidRPr="00BA40DF">
        <w:rPr>
          <w:rFonts w:cs="Times New Roman"/>
          <w:color w:val="000000" w:themeColor="text1"/>
          <w:sz w:val="24"/>
          <w:szCs w:val="24"/>
        </w:rPr>
        <w:t>5</w:t>
      </w:r>
      <w:r w:rsidR="008B4C6A">
        <w:rPr>
          <w:rFonts w:cs="Times New Roman"/>
          <w:color w:val="000000" w:themeColor="text1"/>
          <w:sz w:val="24"/>
          <w:szCs w:val="24"/>
        </w:rPr>
        <w:t xml:space="preserve"> </w:t>
      </w:r>
      <w:r w:rsidRPr="00BA40DF">
        <w:rPr>
          <w:rFonts w:cs="Times New Roman"/>
          <w:color w:val="000000" w:themeColor="text1"/>
          <w:sz w:val="24"/>
          <w:szCs w:val="24"/>
        </w:rPr>
        <w:t>indicat</w:t>
      </w:r>
      <w:r w:rsidR="008B4C6A">
        <w:rPr>
          <w:rFonts w:cs="Times New Roman"/>
          <w:color w:val="000000" w:themeColor="text1"/>
          <w:sz w:val="24"/>
          <w:szCs w:val="24"/>
        </w:rPr>
        <w:t>e</w:t>
      </w:r>
      <w:r w:rsidRPr="00BA40DF">
        <w:rPr>
          <w:rFonts w:cs="Times New Roman"/>
          <w:color w:val="000000" w:themeColor="text1"/>
          <w:sz w:val="24"/>
          <w:szCs w:val="24"/>
        </w:rPr>
        <w:t xml:space="preserve"> that </w:t>
      </w:r>
      <w:r w:rsidR="005D7152">
        <w:rPr>
          <w:rFonts w:cs="Times New Roman"/>
          <w:color w:val="000000" w:themeColor="text1"/>
          <w:sz w:val="24"/>
          <w:szCs w:val="24"/>
        </w:rPr>
        <w:t xml:space="preserve">the </w:t>
      </w:r>
      <w:r w:rsidRPr="00BA40DF">
        <w:rPr>
          <w:rFonts w:cs="Times New Roman"/>
          <w:color w:val="000000" w:themeColor="text1"/>
          <w:sz w:val="24"/>
          <w:szCs w:val="24"/>
        </w:rPr>
        <w:t>estimated treatment outcomes could potentially be confounded by local trends in the housing market (</w:t>
      </w:r>
      <w:proofErr w:type="spellStart"/>
      <w:r w:rsidRPr="00BA40DF">
        <w:rPr>
          <w:rFonts w:cs="Times New Roman"/>
          <w:color w:val="000000" w:themeColor="text1"/>
          <w:sz w:val="24"/>
          <w:szCs w:val="24"/>
        </w:rPr>
        <w:t>Guignet</w:t>
      </w:r>
      <w:proofErr w:type="spellEnd"/>
      <w:r w:rsidRPr="00BA40DF">
        <w:rPr>
          <w:rFonts w:cs="Times New Roman"/>
          <w:color w:val="000000" w:themeColor="text1"/>
          <w:sz w:val="24"/>
          <w:szCs w:val="24"/>
        </w:rPr>
        <w:t xml:space="preserve"> et al., 2018). </w:t>
      </w:r>
      <w:r w:rsidRPr="00BA40DF">
        <w:rPr>
          <w:rFonts w:eastAsiaTheme="minorEastAsia" w:cs="Times New Roman"/>
          <w:color w:val="000000" w:themeColor="text1"/>
          <w:sz w:val="24"/>
          <w:szCs w:val="24"/>
        </w:rPr>
        <w:t>However, we can apply other methods to examine the parallel trend assumption. For instance, recent studies (</w:t>
      </w:r>
      <w:proofErr w:type="spellStart"/>
      <w:r w:rsidRPr="00BA40DF">
        <w:rPr>
          <w:rFonts w:eastAsiaTheme="minorEastAsia" w:cs="Times New Roman"/>
          <w:color w:val="000000" w:themeColor="text1"/>
          <w:sz w:val="24"/>
          <w:szCs w:val="24"/>
        </w:rPr>
        <w:t>Guignet</w:t>
      </w:r>
      <w:proofErr w:type="spellEnd"/>
      <w:r w:rsidRPr="00BA40DF">
        <w:rPr>
          <w:rFonts w:eastAsiaTheme="minorEastAsia" w:cs="Times New Roman"/>
          <w:color w:val="000000" w:themeColor="text1"/>
          <w:sz w:val="24"/>
          <w:szCs w:val="24"/>
        </w:rPr>
        <w:t xml:space="preserve"> et al., 2018; </w:t>
      </w:r>
      <w:proofErr w:type="spellStart"/>
      <w:r w:rsidRPr="00BA40DF">
        <w:rPr>
          <w:rFonts w:eastAsiaTheme="minorEastAsia" w:cs="Times New Roman"/>
          <w:color w:val="000000" w:themeColor="text1"/>
          <w:sz w:val="24"/>
          <w:szCs w:val="24"/>
        </w:rPr>
        <w:t>Haninger</w:t>
      </w:r>
      <w:proofErr w:type="spellEnd"/>
      <w:r w:rsidRPr="00BA40DF">
        <w:rPr>
          <w:rFonts w:eastAsiaTheme="minorEastAsia" w:cs="Times New Roman"/>
          <w:color w:val="000000" w:themeColor="text1"/>
          <w:sz w:val="24"/>
          <w:szCs w:val="24"/>
        </w:rPr>
        <w:t xml:space="preserve"> </w:t>
      </w:r>
      <w:r w:rsidR="00444FD9" w:rsidRPr="00BA40DF">
        <w:rPr>
          <w:rFonts w:cs="Times New Roman"/>
          <w:color w:val="000000" w:themeColor="text1"/>
          <w:sz w:val="24"/>
          <w:szCs w:val="24"/>
        </w:rPr>
        <w:t>&amp;</w:t>
      </w:r>
      <w:r w:rsidRPr="00BA40DF">
        <w:rPr>
          <w:rFonts w:cs="Times New Roman"/>
          <w:color w:val="000000" w:themeColor="text1"/>
          <w:sz w:val="24"/>
          <w:szCs w:val="24"/>
        </w:rPr>
        <w:t xml:space="preserve"> Timmins</w:t>
      </w:r>
      <w:r w:rsidRPr="00BA40DF">
        <w:rPr>
          <w:rFonts w:eastAsiaTheme="minorEastAsia" w:cs="Times New Roman"/>
          <w:color w:val="000000" w:themeColor="text1"/>
          <w:sz w:val="24"/>
          <w:szCs w:val="24"/>
        </w:rPr>
        <w:t xml:space="preserve">, 2017) used local polynomial regressions to visually examine whether property values for treatment and control groups follow the same trend over time. </w:t>
      </w:r>
    </w:p>
    <w:p w14:paraId="3EACF934" w14:textId="313A1DA6" w:rsidR="00924189" w:rsidRPr="00BA40DF" w:rsidRDefault="00476080" w:rsidP="00924189">
      <w:pPr>
        <w:spacing w:after="0"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2</w:t>
      </w:r>
      <w:r w:rsidR="00924189" w:rsidRPr="00BA40DF">
        <w:rPr>
          <w:rFonts w:eastAsia="Times New Roman" w:cs="Times New Roman"/>
          <w:b/>
          <w:bCs/>
          <w:color w:val="000000" w:themeColor="text1"/>
          <w:sz w:val="24"/>
          <w:szCs w:val="24"/>
        </w:rPr>
        <w:t>.7 Conclusion</w:t>
      </w:r>
    </w:p>
    <w:p w14:paraId="617B02D8" w14:textId="785E5F31" w:rsidR="00924189" w:rsidRPr="00BA40DF" w:rsidRDefault="00924189" w:rsidP="00924189">
      <w:pPr>
        <w:autoSpaceDE w:val="0"/>
        <w:autoSpaceDN w:val="0"/>
        <w:adjustRightInd w:val="0"/>
        <w:spacing w:line="480" w:lineRule="auto"/>
        <w:jc w:val="both"/>
        <w:rPr>
          <w:rFonts w:eastAsiaTheme="minorEastAsia" w:cs="Times New Roman"/>
          <w:color w:val="000000" w:themeColor="text1"/>
          <w:sz w:val="24"/>
          <w:szCs w:val="24"/>
        </w:rPr>
      </w:pPr>
      <w:r w:rsidRPr="00BA40DF">
        <w:rPr>
          <w:rFonts w:eastAsiaTheme="minorEastAsia" w:cs="Times New Roman"/>
          <w:color w:val="000000" w:themeColor="text1"/>
          <w:sz w:val="24"/>
          <w:szCs w:val="24"/>
        </w:rPr>
        <w:t xml:space="preserve">This study </w:t>
      </w:r>
      <w:r w:rsidR="002C5251" w:rsidRPr="00BA40DF">
        <w:rPr>
          <w:rFonts w:eastAsiaTheme="minorEastAsia" w:cs="Times New Roman"/>
          <w:color w:val="000000" w:themeColor="text1"/>
          <w:sz w:val="24"/>
          <w:szCs w:val="24"/>
        </w:rPr>
        <w:t>aims</w:t>
      </w:r>
      <w:r w:rsidRPr="00BA40DF">
        <w:rPr>
          <w:rFonts w:eastAsiaTheme="minorEastAsia" w:cs="Times New Roman"/>
          <w:color w:val="000000" w:themeColor="text1"/>
          <w:sz w:val="24"/>
          <w:szCs w:val="24"/>
        </w:rPr>
        <w:t xml:space="preserve"> to examine two hypotheses using two different hedonic </w:t>
      </w:r>
      <w:r w:rsidR="00B54FB5" w:rsidRPr="00BA40DF">
        <w:rPr>
          <w:rFonts w:eastAsiaTheme="minorEastAsia" w:cs="Times New Roman"/>
          <w:color w:val="000000" w:themeColor="text1"/>
          <w:sz w:val="24"/>
          <w:szCs w:val="24"/>
        </w:rPr>
        <w:t>DID</w:t>
      </w:r>
      <w:r w:rsidRPr="00BA40DF">
        <w:rPr>
          <w:rFonts w:eastAsiaTheme="minorEastAsia" w:cs="Times New Roman"/>
          <w:color w:val="000000" w:themeColor="text1"/>
          <w:sz w:val="24"/>
          <w:szCs w:val="24"/>
        </w:rPr>
        <w:t xml:space="preserve"> models. We used the first hypothesis to examine whether home prices within specific distance buffers </w:t>
      </w:r>
      <w:r w:rsidR="00CD38B6" w:rsidRPr="00BA40DF">
        <w:rPr>
          <w:rFonts w:eastAsiaTheme="minorEastAsia" w:cs="Times New Roman"/>
          <w:color w:val="000000" w:themeColor="text1"/>
          <w:sz w:val="24"/>
          <w:szCs w:val="24"/>
        </w:rPr>
        <w:t>(</w:t>
      </w:r>
      <w:r w:rsidRPr="00BA40DF">
        <w:rPr>
          <w:rFonts w:eastAsiaTheme="minorEastAsia" w:cs="Times New Roman"/>
          <w:color w:val="000000" w:themeColor="text1"/>
          <w:sz w:val="24"/>
          <w:szCs w:val="24"/>
        </w:rPr>
        <w:t>including 2, 3, 4, 5, and 6 miles</w:t>
      </w:r>
      <w:r w:rsidR="00CD38B6" w:rsidRPr="00BA40DF">
        <w:rPr>
          <w:rFonts w:eastAsiaTheme="minorEastAsia" w:cs="Times New Roman"/>
          <w:color w:val="000000" w:themeColor="text1"/>
          <w:sz w:val="24"/>
          <w:szCs w:val="24"/>
        </w:rPr>
        <w:t>)</w:t>
      </w:r>
      <w:r w:rsidRPr="00BA40DF">
        <w:rPr>
          <w:rFonts w:eastAsiaTheme="minorEastAsia" w:cs="Times New Roman"/>
          <w:color w:val="000000" w:themeColor="text1"/>
          <w:sz w:val="24"/>
          <w:szCs w:val="24"/>
        </w:rPr>
        <w:t xml:space="preserve"> </w:t>
      </w:r>
      <w:r w:rsidR="005D7152">
        <w:rPr>
          <w:rFonts w:eastAsiaTheme="minorEastAsia" w:cs="Times New Roman"/>
          <w:color w:val="000000" w:themeColor="text1"/>
          <w:sz w:val="24"/>
          <w:szCs w:val="24"/>
        </w:rPr>
        <w:t>of the</w:t>
      </w:r>
      <w:r w:rsidRPr="00BA40DF">
        <w:rPr>
          <w:rFonts w:eastAsiaTheme="minorEastAsia" w:cs="Times New Roman"/>
          <w:color w:val="000000" w:themeColor="text1"/>
          <w:sz w:val="24"/>
          <w:szCs w:val="24"/>
        </w:rPr>
        <w:t xml:space="preserve"> impacted Superfund Sites will follow the same </w:t>
      </w:r>
      <w:r w:rsidRPr="00BA40DF">
        <w:rPr>
          <w:rFonts w:eastAsiaTheme="minorEastAsia" w:cs="Times New Roman"/>
          <w:color w:val="000000" w:themeColor="text1"/>
          <w:sz w:val="24"/>
          <w:szCs w:val="24"/>
        </w:rPr>
        <w:lastRenderedPageBreak/>
        <w:t xml:space="preserve">trend as home prices outside those certain distance buffers. The second hypothesis is set to investigate whether property values within certain distance buffers </w:t>
      </w:r>
      <w:r w:rsidR="00CD38B6" w:rsidRPr="00BA40DF">
        <w:rPr>
          <w:rFonts w:eastAsiaTheme="minorEastAsia" w:cs="Times New Roman"/>
          <w:color w:val="000000" w:themeColor="text1"/>
          <w:sz w:val="24"/>
          <w:szCs w:val="24"/>
        </w:rPr>
        <w:t>(</w:t>
      </w:r>
      <w:r w:rsidRPr="00BA40DF">
        <w:rPr>
          <w:rFonts w:eastAsiaTheme="minorEastAsia" w:cs="Times New Roman"/>
          <w:color w:val="000000" w:themeColor="text1"/>
          <w:sz w:val="24"/>
          <w:szCs w:val="24"/>
        </w:rPr>
        <w:t>including 2, 3, 4, 5, and 6 miles</w:t>
      </w:r>
      <w:r w:rsidR="00CD38B6" w:rsidRPr="00BA40DF">
        <w:rPr>
          <w:rFonts w:eastAsiaTheme="minorEastAsia" w:cs="Times New Roman"/>
          <w:color w:val="000000" w:themeColor="text1"/>
          <w:sz w:val="24"/>
          <w:szCs w:val="24"/>
        </w:rPr>
        <w:t>)</w:t>
      </w:r>
      <w:r w:rsidRPr="00BA40DF">
        <w:rPr>
          <w:rFonts w:eastAsiaTheme="minorEastAsia" w:cs="Times New Roman"/>
          <w:color w:val="000000" w:themeColor="text1"/>
          <w:sz w:val="24"/>
          <w:szCs w:val="24"/>
        </w:rPr>
        <w:t xml:space="preserve"> </w:t>
      </w:r>
      <w:r w:rsidR="005D7152">
        <w:rPr>
          <w:rFonts w:eastAsiaTheme="minorEastAsia" w:cs="Times New Roman"/>
          <w:color w:val="000000" w:themeColor="text1"/>
          <w:sz w:val="24"/>
          <w:szCs w:val="24"/>
        </w:rPr>
        <w:t>of the</w:t>
      </w:r>
      <w:r w:rsidRPr="00BA40DF">
        <w:rPr>
          <w:rFonts w:eastAsiaTheme="minorEastAsia" w:cs="Times New Roman"/>
          <w:color w:val="000000" w:themeColor="text1"/>
          <w:sz w:val="24"/>
          <w:szCs w:val="24"/>
        </w:rPr>
        <w:t xml:space="preserve"> impacted Superfund Sites would have followed the same trend as home prices within the same distance buffers</w:t>
      </w:r>
      <w:r w:rsidR="00CD38B6" w:rsidRPr="00BA40DF">
        <w:rPr>
          <w:rFonts w:eastAsiaTheme="minorEastAsia" w:cs="Times New Roman"/>
          <w:color w:val="000000" w:themeColor="text1"/>
          <w:sz w:val="24"/>
          <w:szCs w:val="24"/>
        </w:rPr>
        <w:t xml:space="preserve"> (</w:t>
      </w:r>
      <w:r w:rsidRPr="00BA40DF">
        <w:rPr>
          <w:rFonts w:eastAsiaTheme="minorEastAsia" w:cs="Times New Roman"/>
          <w:color w:val="000000" w:themeColor="text1"/>
          <w:sz w:val="24"/>
          <w:szCs w:val="24"/>
        </w:rPr>
        <w:t>including 2, 3, 4, 5, and 6 miles</w:t>
      </w:r>
      <w:r w:rsidR="00CD38B6" w:rsidRPr="00BA40DF">
        <w:rPr>
          <w:rFonts w:eastAsiaTheme="minorEastAsia" w:cs="Times New Roman"/>
          <w:color w:val="000000" w:themeColor="text1"/>
          <w:sz w:val="24"/>
          <w:szCs w:val="24"/>
        </w:rPr>
        <w:t>)</w:t>
      </w:r>
      <w:r w:rsidRPr="00BA40DF">
        <w:rPr>
          <w:rFonts w:eastAsiaTheme="minorEastAsia" w:cs="Times New Roman"/>
          <w:color w:val="000000" w:themeColor="text1"/>
          <w:sz w:val="24"/>
          <w:szCs w:val="24"/>
        </w:rPr>
        <w:t xml:space="preserve"> </w:t>
      </w:r>
      <w:r w:rsidR="005D7152">
        <w:rPr>
          <w:rFonts w:eastAsiaTheme="minorEastAsia" w:cs="Times New Roman"/>
          <w:color w:val="000000" w:themeColor="text1"/>
          <w:sz w:val="24"/>
          <w:szCs w:val="24"/>
        </w:rPr>
        <w:t>of the</w:t>
      </w:r>
      <w:r w:rsidRPr="00BA40DF">
        <w:rPr>
          <w:rFonts w:eastAsiaTheme="minorEastAsia" w:cs="Times New Roman"/>
          <w:color w:val="000000" w:themeColor="text1"/>
          <w:sz w:val="24"/>
          <w:szCs w:val="24"/>
        </w:rPr>
        <w:t xml:space="preserve"> nonimpacted Superfund Sites. </w:t>
      </w:r>
    </w:p>
    <w:p w14:paraId="4728F528" w14:textId="608FBD04" w:rsidR="00924189" w:rsidRPr="00BA40DF" w:rsidRDefault="00924189" w:rsidP="00924189">
      <w:pPr>
        <w:autoSpaceDE w:val="0"/>
        <w:autoSpaceDN w:val="0"/>
        <w:adjustRightInd w:val="0"/>
        <w:spacing w:line="480" w:lineRule="auto"/>
        <w:ind w:firstLine="720"/>
        <w:jc w:val="both"/>
        <w:rPr>
          <w:rFonts w:cs="Times New Roman"/>
          <w:color w:val="000000" w:themeColor="text1"/>
          <w:sz w:val="24"/>
          <w:szCs w:val="24"/>
        </w:rPr>
      </w:pPr>
      <w:bookmarkStart w:id="34" w:name="_Hlk37189160"/>
      <w:r w:rsidRPr="00BA40DF">
        <w:rPr>
          <w:rFonts w:eastAsiaTheme="minorEastAsia" w:cs="Times New Roman"/>
          <w:color w:val="000000" w:themeColor="text1"/>
          <w:sz w:val="24"/>
          <w:szCs w:val="24"/>
        </w:rPr>
        <w:t>Our results show that home sales within distance buffers</w:t>
      </w:r>
      <w:r w:rsidR="00445A77" w:rsidRPr="00BA40DF">
        <w:rPr>
          <w:rFonts w:eastAsiaTheme="minorEastAsia" w:cs="Times New Roman"/>
          <w:color w:val="000000" w:themeColor="text1"/>
          <w:sz w:val="24"/>
          <w:szCs w:val="24"/>
        </w:rPr>
        <w:t>,</w:t>
      </w:r>
      <w:r w:rsidRPr="00BA40DF">
        <w:rPr>
          <w:rFonts w:eastAsiaTheme="minorEastAsia" w:cs="Times New Roman"/>
          <w:color w:val="000000" w:themeColor="text1"/>
          <w:sz w:val="24"/>
          <w:szCs w:val="24"/>
        </w:rPr>
        <w:t xml:space="preserve"> including 2, 3, 4, 5, and 6 miles </w:t>
      </w:r>
      <w:r w:rsidR="00EA357C">
        <w:rPr>
          <w:rFonts w:eastAsiaTheme="minorEastAsia" w:cs="Times New Roman"/>
          <w:color w:val="000000" w:themeColor="text1"/>
          <w:sz w:val="24"/>
          <w:szCs w:val="24"/>
        </w:rPr>
        <w:t>of the</w:t>
      </w:r>
      <w:r w:rsidRPr="00BA40DF">
        <w:rPr>
          <w:rFonts w:eastAsiaTheme="minorEastAsia" w:cs="Times New Roman"/>
          <w:color w:val="000000" w:themeColor="text1"/>
          <w:sz w:val="24"/>
          <w:szCs w:val="24"/>
        </w:rPr>
        <w:t xml:space="preserve"> Superfund Sites (which was impacted by Hurricane Harvey)</w:t>
      </w:r>
      <w:r w:rsidR="00445A77" w:rsidRPr="00BA40DF">
        <w:rPr>
          <w:rFonts w:eastAsiaTheme="minorEastAsia" w:cs="Times New Roman"/>
          <w:color w:val="000000" w:themeColor="text1"/>
          <w:sz w:val="24"/>
          <w:szCs w:val="24"/>
        </w:rPr>
        <w:t>,</w:t>
      </w:r>
      <w:r w:rsidRPr="00BA40DF">
        <w:rPr>
          <w:rFonts w:eastAsiaTheme="minorEastAsia" w:cs="Times New Roman"/>
          <w:color w:val="000000" w:themeColor="text1"/>
          <w:sz w:val="24"/>
          <w:szCs w:val="24"/>
        </w:rPr>
        <w:t xml:space="preserve"> decline. It </w:t>
      </w:r>
      <w:r w:rsidRPr="00BA40DF">
        <w:rPr>
          <w:rFonts w:cs="Times New Roman"/>
          <w:color w:val="000000" w:themeColor="text1"/>
          <w:sz w:val="24"/>
          <w:szCs w:val="24"/>
        </w:rPr>
        <w:t xml:space="preserve">indicates that the effect of Superfund Sites on home price would diminish as we live farther away from the sites, which is consistent with Currie et al. (2015). Furthermore, home sales within 3, 4, 5, and 6 miles </w:t>
      </w:r>
      <w:r w:rsidR="00842E8A" w:rsidRPr="00BA40DF">
        <w:rPr>
          <w:rFonts w:cs="Times New Roman"/>
          <w:color w:val="000000" w:themeColor="text1"/>
          <w:sz w:val="24"/>
          <w:szCs w:val="24"/>
        </w:rPr>
        <w:t>of</w:t>
      </w:r>
      <w:r w:rsidRPr="00BA40DF">
        <w:rPr>
          <w:rFonts w:cs="Times New Roman"/>
          <w:color w:val="000000" w:themeColor="text1"/>
          <w:sz w:val="24"/>
          <w:szCs w:val="24"/>
        </w:rPr>
        <w:t xml:space="preserve"> </w:t>
      </w:r>
      <w:r w:rsidR="00EC1791" w:rsidRPr="00BA40DF">
        <w:rPr>
          <w:rFonts w:cs="Times New Roman"/>
          <w:color w:val="000000" w:themeColor="text1"/>
          <w:sz w:val="24"/>
          <w:szCs w:val="24"/>
        </w:rPr>
        <w:t xml:space="preserve">the </w:t>
      </w:r>
      <w:r w:rsidRPr="00BA40DF">
        <w:rPr>
          <w:rFonts w:cs="Times New Roman"/>
          <w:color w:val="000000" w:themeColor="text1"/>
          <w:sz w:val="24"/>
          <w:szCs w:val="24"/>
        </w:rPr>
        <w:t xml:space="preserve">impacted Superfund Sites experience a decline upon the discovery of Hurricane Harvey-induced discharges in both hedonic </w:t>
      </w:r>
      <w:r w:rsidR="00B54FB5" w:rsidRPr="00BA40DF">
        <w:rPr>
          <w:rFonts w:cs="Times New Roman"/>
          <w:color w:val="000000" w:themeColor="text1"/>
          <w:sz w:val="24"/>
          <w:szCs w:val="24"/>
        </w:rPr>
        <w:t>DID</w:t>
      </w:r>
      <w:r w:rsidRPr="00BA40DF">
        <w:rPr>
          <w:rFonts w:cs="Times New Roman"/>
          <w:color w:val="000000" w:themeColor="text1"/>
          <w:sz w:val="24"/>
          <w:szCs w:val="24"/>
        </w:rPr>
        <w:t xml:space="preserve"> models; however, the </w:t>
      </w:r>
      <w:bookmarkStart w:id="35" w:name="_Hlk37189173"/>
      <w:bookmarkEnd w:id="34"/>
      <w:r w:rsidRPr="00BA40DF">
        <w:rPr>
          <w:rFonts w:cs="Times New Roman"/>
          <w:color w:val="000000" w:themeColor="text1"/>
          <w:sz w:val="24"/>
          <w:szCs w:val="24"/>
        </w:rPr>
        <w:t xml:space="preserve">estimated coefficients of interest for the second model </w:t>
      </w:r>
      <w:r w:rsidR="00CD38B6" w:rsidRPr="00BA40DF">
        <w:rPr>
          <w:rFonts w:cs="Times New Roman"/>
          <w:color w:val="000000" w:themeColor="text1"/>
          <w:sz w:val="24"/>
          <w:szCs w:val="24"/>
        </w:rPr>
        <w:t>are</w:t>
      </w:r>
      <w:r w:rsidRPr="00BA40DF">
        <w:rPr>
          <w:rFonts w:cs="Times New Roman"/>
          <w:color w:val="000000" w:themeColor="text1"/>
          <w:sz w:val="24"/>
          <w:szCs w:val="24"/>
        </w:rPr>
        <w:t xml:space="preserve"> not statistically significant. The homes within 2 miles </w:t>
      </w:r>
      <w:r w:rsidR="009171AC" w:rsidRPr="00BA40DF">
        <w:rPr>
          <w:rFonts w:cs="Times New Roman"/>
          <w:color w:val="000000" w:themeColor="text1"/>
          <w:sz w:val="24"/>
          <w:szCs w:val="24"/>
        </w:rPr>
        <w:t>of</w:t>
      </w:r>
      <w:r w:rsidRPr="00BA40DF">
        <w:rPr>
          <w:rFonts w:cs="Times New Roman"/>
          <w:color w:val="000000" w:themeColor="text1"/>
          <w:sz w:val="24"/>
          <w:szCs w:val="24"/>
        </w:rPr>
        <w:t xml:space="preserve"> the impacted sites in both models rise in value once the Hurricane Harvey-induced discharges discovered, but the estimated coefficient is not statistically significant.</w:t>
      </w:r>
    </w:p>
    <w:p w14:paraId="00D4F8D1" w14:textId="3F29481B" w:rsidR="00EC1791" w:rsidRPr="00BA40DF" w:rsidRDefault="00924189" w:rsidP="00DA51F0">
      <w:pPr>
        <w:autoSpaceDE w:val="0"/>
        <w:autoSpaceDN w:val="0"/>
        <w:adjustRightInd w:val="0"/>
        <w:spacing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 </w:t>
      </w:r>
      <w:bookmarkEnd w:id="35"/>
      <w:r w:rsidRPr="00BA40DF">
        <w:rPr>
          <w:rFonts w:cs="Times New Roman"/>
          <w:color w:val="000000" w:themeColor="text1"/>
          <w:sz w:val="24"/>
          <w:szCs w:val="24"/>
        </w:rPr>
        <w:t>However, the placebo test suggests that there may be some local unobserved factors that could bias our findings. In subsequent research, we plan to try other methods like local polynomial regressions to examine whether property values for treatment and control groups follow the same trend over time. To control for time-varying unobserved heterogeneity, we can use a spatial autoregressive model (</w:t>
      </w:r>
      <w:proofErr w:type="spellStart"/>
      <w:r w:rsidRPr="00BA40DF">
        <w:rPr>
          <w:rFonts w:cs="Times New Roman"/>
          <w:color w:val="000000" w:themeColor="text1"/>
          <w:sz w:val="24"/>
          <w:szCs w:val="24"/>
        </w:rPr>
        <w:t>Guignet</w:t>
      </w:r>
      <w:proofErr w:type="spellEnd"/>
      <w:r w:rsidRPr="00BA40DF">
        <w:rPr>
          <w:rFonts w:cs="Times New Roman"/>
          <w:color w:val="000000" w:themeColor="text1"/>
          <w:sz w:val="24"/>
          <w:szCs w:val="24"/>
        </w:rPr>
        <w:t>, 2011). We also plan to estimate the repeat sales model, which controls the unobserved time-invariant influences associated with a home and its location (</w:t>
      </w:r>
      <w:proofErr w:type="spellStart"/>
      <w:r w:rsidRPr="00BA40DF">
        <w:rPr>
          <w:rFonts w:cs="Times New Roman"/>
          <w:color w:val="000000" w:themeColor="text1"/>
          <w:sz w:val="24"/>
          <w:szCs w:val="24"/>
        </w:rPr>
        <w:t>Guignet</w:t>
      </w:r>
      <w:proofErr w:type="spellEnd"/>
      <w:r w:rsidRPr="00BA40DF">
        <w:rPr>
          <w:rFonts w:cs="Times New Roman"/>
          <w:color w:val="000000" w:themeColor="text1"/>
          <w:sz w:val="24"/>
          <w:szCs w:val="24"/>
        </w:rPr>
        <w:t>, 2011).</w:t>
      </w:r>
    </w:p>
    <w:p w14:paraId="003E98C8" w14:textId="6C05193F" w:rsidR="00742FB6" w:rsidRPr="00BA40DF" w:rsidRDefault="0094090C" w:rsidP="00742FB6">
      <w:pPr>
        <w:spacing w:after="0" w:line="480" w:lineRule="auto"/>
        <w:jc w:val="center"/>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REFERENCES</w:t>
      </w:r>
    </w:p>
    <w:p w14:paraId="1DA9CE7E"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bookmarkStart w:id="36" w:name="_Hlk71393488"/>
      <w:r w:rsidRPr="00BA40DF">
        <w:rPr>
          <w:rFonts w:cs="Times New Roman"/>
          <w:color w:val="000000" w:themeColor="text1"/>
          <w:sz w:val="24"/>
          <w:szCs w:val="24"/>
          <w:shd w:val="clear" w:color="auto" w:fill="FFFFFF"/>
        </w:rPr>
        <w:t>Aqeel, S. A. (2011). House prices and vacancies after Hurricane Katrina: Empirical analysis of the search &amp; matching model. </w:t>
      </w:r>
      <w:r w:rsidRPr="00EA357C">
        <w:rPr>
          <w:rFonts w:cs="Times New Roman"/>
          <w:color w:val="000000" w:themeColor="text1"/>
          <w:sz w:val="24"/>
          <w:szCs w:val="24"/>
          <w:shd w:val="clear" w:color="auto" w:fill="FFFFFF"/>
        </w:rPr>
        <w:t>Retrieved from:</w:t>
      </w:r>
    </w:p>
    <w:p w14:paraId="16636EB3" w14:textId="77777777" w:rsidR="00D729DD" w:rsidRPr="00EA357C" w:rsidRDefault="00931E4C"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hyperlink r:id="rId11" w:history="1">
        <w:r w:rsidR="00D729DD" w:rsidRPr="00EA357C">
          <w:rPr>
            <w:sz w:val="24"/>
            <w:szCs w:val="24"/>
            <w:shd w:val="clear" w:color="auto" w:fill="FFFFFF"/>
          </w:rPr>
          <w:t>https://papers.ssrn.com/sol3/papers.cfm?abstract_id=2842732</w:t>
        </w:r>
      </w:hyperlink>
    </w:p>
    <w:bookmarkEnd w:id="36"/>
    <w:p w14:paraId="7F9A81F8"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65790918"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Auffhammer</w:t>
      </w:r>
      <w:proofErr w:type="spellEnd"/>
      <w:r w:rsidRPr="00BA40DF">
        <w:rPr>
          <w:rFonts w:cs="Times New Roman"/>
          <w:color w:val="000000" w:themeColor="text1"/>
          <w:sz w:val="24"/>
          <w:szCs w:val="24"/>
          <w:shd w:val="clear" w:color="auto" w:fill="FFFFFF"/>
        </w:rPr>
        <w:t>, M., Bento, A. M., &amp; Lowe, S. E. (2009). Measuring the effects of the Clean Air Act Amendments on ambient PM10 concentrations: The critical importance of a spatially disaggregated analysis. </w:t>
      </w:r>
      <w:r w:rsidRPr="00EA357C">
        <w:rPr>
          <w:rFonts w:cs="Times New Roman"/>
          <w:color w:val="000000" w:themeColor="text1"/>
          <w:sz w:val="24"/>
          <w:szCs w:val="24"/>
          <w:shd w:val="clear" w:color="auto" w:fill="FFFFFF"/>
        </w:rPr>
        <w:t>Journal of Environmental Economics and Management</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58</w:t>
      </w:r>
      <w:r w:rsidRPr="00BA40DF">
        <w:rPr>
          <w:rFonts w:cs="Times New Roman"/>
          <w:color w:val="000000" w:themeColor="text1"/>
          <w:sz w:val="24"/>
          <w:szCs w:val="24"/>
          <w:shd w:val="clear" w:color="auto" w:fill="FFFFFF"/>
        </w:rPr>
        <w:t>(1), 15-26.</w:t>
      </w:r>
    </w:p>
    <w:p w14:paraId="6F5EBD40"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208F30CB" w14:textId="77777777" w:rsidR="00D729DD" w:rsidRPr="00BA40DF"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Beracha</w:t>
      </w:r>
      <w:proofErr w:type="spellEnd"/>
      <w:r w:rsidRPr="00BA40DF">
        <w:rPr>
          <w:rFonts w:cs="Times New Roman"/>
          <w:color w:val="000000" w:themeColor="text1"/>
          <w:sz w:val="24"/>
          <w:szCs w:val="24"/>
          <w:shd w:val="clear" w:color="auto" w:fill="FFFFFF"/>
        </w:rPr>
        <w:t xml:space="preserve">, E., &amp; </w:t>
      </w:r>
      <w:proofErr w:type="spellStart"/>
      <w:r w:rsidRPr="00BA40DF">
        <w:rPr>
          <w:rFonts w:cs="Times New Roman"/>
          <w:color w:val="000000" w:themeColor="text1"/>
          <w:sz w:val="24"/>
          <w:szCs w:val="24"/>
          <w:shd w:val="clear" w:color="auto" w:fill="FFFFFF"/>
        </w:rPr>
        <w:t>Prati</w:t>
      </w:r>
      <w:proofErr w:type="spellEnd"/>
      <w:r w:rsidRPr="00BA40DF">
        <w:rPr>
          <w:rFonts w:cs="Times New Roman"/>
          <w:color w:val="000000" w:themeColor="text1"/>
          <w:sz w:val="24"/>
          <w:szCs w:val="24"/>
          <w:shd w:val="clear" w:color="auto" w:fill="FFFFFF"/>
        </w:rPr>
        <w:t>, R. S. (2008). How major hurricanes impact housing prices and transaction volume. </w:t>
      </w:r>
      <w:r w:rsidRPr="00EA357C">
        <w:rPr>
          <w:rFonts w:cs="Times New Roman"/>
          <w:color w:val="000000" w:themeColor="text1"/>
          <w:sz w:val="24"/>
          <w:szCs w:val="24"/>
          <w:shd w:val="clear" w:color="auto" w:fill="FFFFFF"/>
        </w:rPr>
        <w:t>Real Estate Issues-American Society of Real Estate Counselors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33</w:t>
      </w:r>
      <w:r w:rsidRPr="00BA40DF">
        <w:rPr>
          <w:rFonts w:cs="Times New Roman"/>
          <w:color w:val="000000" w:themeColor="text1"/>
          <w:sz w:val="24"/>
          <w:szCs w:val="24"/>
          <w:shd w:val="clear" w:color="auto" w:fill="FFFFFF"/>
        </w:rPr>
        <w:t>(1), 45.</w:t>
      </w:r>
    </w:p>
    <w:p w14:paraId="304FAEFE"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7BF9188B" w14:textId="77777777" w:rsidR="00D729DD" w:rsidRPr="00BA40DF"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Bin, O., &amp; </w:t>
      </w:r>
      <w:proofErr w:type="spellStart"/>
      <w:r w:rsidRPr="00BA40DF">
        <w:rPr>
          <w:rFonts w:cs="Times New Roman"/>
          <w:color w:val="000000" w:themeColor="text1"/>
          <w:sz w:val="24"/>
          <w:szCs w:val="24"/>
          <w:shd w:val="clear" w:color="auto" w:fill="FFFFFF"/>
        </w:rPr>
        <w:t>Polasky</w:t>
      </w:r>
      <w:proofErr w:type="spellEnd"/>
      <w:r w:rsidRPr="00BA40DF">
        <w:rPr>
          <w:rFonts w:cs="Times New Roman"/>
          <w:color w:val="000000" w:themeColor="text1"/>
          <w:sz w:val="24"/>
          <w:szCs w:val="24"/>
          <w:shd w:val="clear" w:color="auto" w:fill="FFFFFF"/>
        </w:rPr>
        <w:t>, S. (2004). Effects of flood hazards on property values: evidence before and after Hurricane Floyd. </w:t>
      </w:r>
      <w:r w:rsidRPr="00EA357C">
        <w:rPr>
          <w:rFonts w:cs="Times New Roman"/>
          <w:color w:val="000000" w:themeColor="text1"/>
          <w:sz w:val="24"/>
          <w:szCs w:val="24"/>
          <w:shd w:val="clear" w:color="auto" w:fill="FFFFFF"/>
        </w:rPr>
        <w:t>Land Economics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80</w:t>
      </w:r>
      <w:r w:rsidRPr="00BA40DF">
        <w:rPr>
          <w:rFonts w:cs="Times New Roman"/>
          <w:color w:val="000000" w:themeColor="text1"/>
          <w:sz w:val="24"/>
          <w:szCs w:val="24"/>
          <w:shd w:val="clear" w:color="auto" w:fill="FFFFFF"/>
        </w:rPr>
        <w:t>(4), 490-500.</w:t>
      </w:r>
    </w:p>
    <w:p w14:paraId="1E2F7745"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1DFF65C4"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Bourque, L. B., Siegel, J. M., Kano, M., &amp; Wood, M. M. (2006). Weathering the storm: The impact of hurricanes on physical and mental health. </w:t>
      </w:r>
      <w:r w:rsidRPr="00EA357C">
        <w:rPr>
          <w:rFonts w:cs="Times New Roman"/>
          <w:color w:val="000000" w:themeColor="text1"/>
          <w:sz w:val="24"/>
          <w:szCs w:val="24"/>
          <w:shd w:val="clear" w:color="auto" w:fill="FFFFFF"/>
        </w:rPr>
        <w:t>The Annals of the American Academy of Political and Social Science</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604</w:t>
      </w:r>
      <w:r w:rsidRPr="00BA40DF">
        <w:rPr>
          <w:rFonts w:cs="Times New Roman"/>
          <w:color w:val="000000" w:themeColor="text1"/>
          <w:sz w:val="24"/>
          <w:szCs w:val="24"/>
          <w:shd w:val="clear" w:color="auto" w:fill="FFFFFF"/>
        </w:rPr>
        <w:t>(1), 129-151.</w:t>
      </w:r>
    </w:p>
    <w:p w14:paraId="69EFBF8E"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2D94A2FF"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Boyle, M., &amp; Kiel, K. (2001). A survey of house price hedonic studies of the impact of environmental externalities. </w:t>
      </w:r>
      <w:r w:rsidRPr="00EA357C">
        <w:rPr>
          <w:rFonts w:cs="Times New Roman"/>
          <w:color w:val="000000" w:themeColor="text1"/>
          <w:sz w:val="24"/>
          <w:szCs w:val="24"/>
          <w:shd w:val="clear" w:color="auto" w:fill="FFFFFF"/>
        </w:rPr>
        <w:t>Journal of Real Estate Literature, 9(2)</w:t>
      </w:r>
      <w:r w:rsidRPr="00BA40DF">
        <w:rPr>
          <w:rFonts w:cs="Times New Roman"/>
          <w:color w:val="000000" w:themeColor="text1"/>
          <w:sz w:val="24"/>
          <w:szCs w:val="24"/>
          <w:shd w:val="clear" w:color="auto" w:fill="FFFFFF"/>
        </w:rPr>
        <w:t>, 117-144.</w:t>
      </w:r>
    </w:p>
    <w:p w14:paraId="3A3DE681"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73C0C2D8"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Braden, J. B., Feng, X., &amp; Won, D. (2011). Waste sites and property values: a meta-analysis. </w:t>
      </w:r>
      <w:r w:rsidRPr="00EA357C">
        <w:rPr>
          <w:rFonts w:cs="Times New Roman"/>
          <w:color w:val="000000" w:themeColor="text1"/>
          <w:sz w:val="24"/>
          <w:szCs w:val="24"/>
          <w:shd w:val="clear" w:color="auto" w:fill="FFFFFF"/>
        </w:rPr>
        <w:t>Environmental and Resource Economics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50</w:t>
      </w:r>
      <w:r w:rsidRPr="00BA40DF">
        <w:rPr>
          <w:rFonts w:cs="Times New Roman"/>
          <w:color w:val="000000" w:themeColor="text1"/>
          <w:sz w:val="24"/>
          <w:szCs w:val="24"/>
          <w:shd w:val="clear" w:color="auto" w:fill="FFFFFF"/>
        </w:rPr>
        <w:t>(2), 175-201.</w:t>
      </w:r>
    </w:p>
    <w:p w14:paraId="44FFCC75"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2453853D"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Carbone, J. C., Hallstrom, D. G., &amp; Smith, V. K. (2006). Can natural experiments measure behavioral responses to environmental risks? </w:t>
      </w:r>
      <w:r w:rsidRPr="00EA357C">
        <w:rPr>
          <w:rFonts w:cs="Times New Roman"/>
          <w:color w:val="000000" w:themeColor="text1"/>
          <w:sz w:val="24"/>
          <w:szCs w:val="24"/>
          <w:shd w:val="clear" w:color="auto" w:fill="FFFFFF"/>
        </w:rPr>
        <w:t>Environmental and Resource Economics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33</w:t>
      </w:r>
      <w:r w:rsidRPr="00BA40DF">
        <w:rPr>
          <w:rFonts w:cs="Times New Roman"/>
          <w:color w:val="000000" w:themeColor="text1"/>
          <w:sz w:val="24"/>
          <w:szCs w:val="24"/>
          <w:shd w:val="clear" w:color="auto" w:fill="FFFFFF"/>
        </w:rPr>
        <w:t>(3), 273-297.</w:t>
      </w:r>
    </w:p>
    <w:p w14:paraId="332B3BBE"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1C9FC5E9"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Chay</w:t>
      </w:r>
      <w:proofErr w:type="spellEnd"/>
      <w:r w:rsidRPr="00BA40DF">
        <w:rPr>
          <w:rFonts w:cs="Times New Roman"/>
          <w:color w:val="000000" w:themeColor="text1"/>
          <w:sz w:val="24"/>
          <w:szCs w:val="24"/>
          <w:shd w:val="clear" w:color="auto" w:fill="FFFFFF"/>
        </w:rPr>
        <w:t>, K. Y., &amp; Greenstone, M. (2005). Does air quality matter? Evidence from the housing market. </w:t>
      </w:r>
      <w:r w:rsidRPr="00EA357C">
        <w:rPr>
          <w:rFonts w:cs="Times New Roman"/>
          <w:color w:val="000000" w:themeColor="text1"/>
          <w:sz w:val="24"/>
          <w:szCs w:val="24"/>
          <w:shd w:val="clear" w:color="auto" w:fill="FFFFFF"/>
        </w:rPr>
        <w:t>Journal of political Economy</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113</w:t>
      </w:r>
      <w:r w:rsidRPr="00BA40DF">
        <w:rPr>
          <w:rFonts w:cs="Times New Roman"/>
          <w:color w:val="000000" w:themeColor="text1"/>
          <w:sz w:val="24"/>
          <w:szCs w:val="24"/>
          <w:shd w:val="clear" w:color="auto" w:fill="FFFFFF"/>
        </w:rPr>
        <w:t>(2), 376-424.</w:t>
      </w:r>
    </w:p>
    <w:p w14:paraId="387845F9"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7921427C"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Cruz, A. M., Steinberg, L. J., &amp; Luna, R. (2001). Identifying hurricane-induced hazardous material release scenarios in a petroleum refinery. </w:t>
      </w:r>
      <w:r w:rsidRPr="00EA357C">
        <w:rPr>
          <w:rFonts w:cs="Times New Roman"/>
          <w:color w:val="000000" w:themeColor="text1"/>
          <w:sz w:val="24"/>
          <w:szCs w:val="24"/>
          <w:shd w:val="clear" w:color="auto" w:fill="FFFFFF"/>
        </w:rPr>
        <w:t>Natural Hazards Review</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2</w:t>
      </w:r>
      <w:r w:rsidRPr="00BA40DF">
        <w:rPr>
          <w:rFonts w:cs="Times New Roman"/>
          <w:color w:val="000000" w:themeColor="text1"/>
          <w:sz w:val="24"/>
          <w:szCs w:val="24"/>
          <w:shd w:val="clear" w:color="auto" w:fill="FFFFFF"/>
        </w:rPr>
        <w:t>(4), 203-210.</w:t>
      </w:r>
    </w:p>
    <w:p w14:paraId="0C0097DF"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0DCEED34"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Currie, J., Davis, L., Greenstone, M., &amp; Walker, R. (2015). Environmental health risks and housing values: evidence from 1,600 toxic plant openings and closings. </w:t>
      </w:r>
      <w:r w:rsidRPr="00EA357C">
        <w:rPr>
          <w:rFonts w:cs="Times New Roman"/>
          <w:color w:val="000000" w:themeColor="text1"/>
          <w:sz w:val="24"/>
          <w:szCs w:val="24"/>
          <w:shd w:val="clear" w:color="auto" w:fill="FFFFFF"/>
        </w:rPr>
        <w:t>American Economic Review</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105</w:t>
      </w:r>
      <w:r w:rsidRPr="00BA40DF">
        <w:rPr>
          <w:rFonts w:cs="Times New Roman"/>
          <w:color w:val="000000" w:themeColor="text1"/>
          <w:sz w:val="24"/>
          <w:szCs w:val="24"/>
          <w:shd w:val="clear" w:color="auto" w:fill="FFFFFF"/>
        </w:rPr>
        <w:t>(2), 678-709.</w:t>
      </w:r>
    </w:p>
    <w:p w14:paraId="566E974A"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6BAEE2F2"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lastRenderedPageBreak/>
        <w:t>Duan, H., Chen, D., &amp; Lie, J. (2018). The impact of global warming on hurricane intensity. In </w:t>
      </w:r>
      <w:r w:rsidRPr="00EA357C">
        <w:rPr>
          <w:rFonts w:cs="Times New Roman"/>
          <w:color w:val="000000" w:themeColor="text1"/>
          <w:sz w:val="24"/>
          <w:szCs w:val="24"/>
          <w:shd w:val="clear" w:color="auto" w:fill="FFFFFF"/>
        </w:rPr>
        <w:t>IOP Conference Series: Earth and Environmental Science</w:t>
      </w:r>
      <w:r w:rsidRPr="00BA40DF">
        <w:rPr>
          <w:rFonts w:cs="Times New Roman"/>
          <w:color w:val="000000" w:themeColor="text1"/>
          <w:sz w:val="24"/>
          <w:szCs w:val="24"/>
          <w:shd w:val="clear" w:color="auto" w:fill="FFFFFF"/>
        </w:rPr>
        <w:t> (Vol. 199, No. 2, pp. 481-494).</w:t>
      </w:r>
    </w:p>
    <w:p w14:paraId="2F4561CA"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13C5503D"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Dubé</w:t>
      </w:r>
      <w:proofErr w:type="spellEnd"/>
      <w:r w:rsidRPr="00BA40DF">
        <w:rPr>
          <w:rFonts w:cs="Times New Roman"/>
          <w:color w:val="000000" w:themeColor="text1"/>
          <w:sz w:val="24"/>
          <w:szCs w:val="24"/>
          <w:shd w:val="clear" w:color="auto" w:fill="FFFFFF"/>
        </w:rPr>
        <w:t xml:space="preserve">, J., </w:t>
      </w:r>
      <w:proofErr w:type="spellStart"/>
      <w:r w:rsidRPr="00BA40DF">
        <w:rPr>
          <w:rFonts w:cs="Times New Roman"/>
          <w:color w:val="000000" w:themeColor="text1"/>
          <w:sz w:val="24"/>
          <w:szCs w:val="24"/>
          <w:shd w:val="clear" w:color="auto" w:fill="FFFFFF"/>
        </w:rPr>
        <w:t>Legros</w:t>
      </w:r>
      <w:proofErr w:type="spellEnd"/>
      <w:r w:rsidRPr="00BA40DF">
        <w:rPr>
          <w:rFonts w:cs="Times New Roman"/>
          <w:color w:val="000000" w:themeColor="text1"/>
          <w:sz w:val="24"/>
          <w:szCs w:val="24"/>
          <w:shd w:val="clear" w:color="auto" w:fill="FFFFFF"/>
        </w:rPr>
        <w:t xml:space="preserve">, D., </w:t>
      </w:r>
      <w:proofErr w:type="spellStart"/>
      <w:r w:rsidRPr="00BA40DF">
        <w:rPr>
          <w:rFonts w:cs="Times New Roman"/>
          <w:color w:val="000000" w:themeColor="text1"/>
          <w:sz w:val="24"/>
          <w:szCs w:val="24"/>
          <w:shd w:val="clear" w:color="auto" w:fill="FFFFFF"/>
        </w:rPr>
        <w:t>Thériault</w:t>
      </w:r>
      <w:proofErr w:type="spellEnd"/>
      <w:r w:rsidRPr="00BA40DF">
        <w:rPr>
          <w:rFonts w:cs="Times New Roman"/>
          <w:color w:val="000000" w:themeColor="text1"/>
          <w:sz w:val="24"/>
          <w:szCs w:val="24"/>
          <w:shd w:val="clear" w:color="auto" w:fill="FFFFFF"/>
        </w:rPr>
        <w:t xml:space="preserve">, M., &amp; Des </w:t>
      </w:r>
      <w:proofErr w:type="spellStart"/>
      <w:r w:rsidRPr="00BA40DF">
        <w:rPr>
          <w:rFonts w:cs="Times New Roman"/>
          <w:color w:val="000000" w:themeColor="text1"/>
          <w:sz w:val="24"/>
          <w:szCs w:val="24"/>
          <w:shd w:val="clear" w:color="auto" w:fill="FFFFFF"/>
        </w:rPr>
        <w:t>Rosiers</w:t>
      </w:r>
      <w:proofErr w:type="spellEnd"/>
      <w:r w:rsidRPr="00BA40DF">
        <w:rPr>
          <w:rFonts w:cs="Times New Roman"/>
          <w:color w:val="000000" w:themeColor="text1"/>
          <w:sz w:val="24"/>
          <w:szCs w:val="24"/>
          <w:shd w:val="clear" w:color="auto" w:fill="FFFFFF"/>
        </w:rPr>
        <w:t>, F. (2014). A spatial Difference-in-</w:t>
      </w:r>
      <w:proofErr w:type="gramStart"/>
      <w:r w:rsidRPr="00BA40DF">
        <w:rPr>
          <w:rFonts w:cs="Times New Roman"/>
          <w:color w:val="000000" w:themeColor="text1"/>
          <w:sz w:val="24"/>
          <w:szCs w:val="24"/>
          <w:shd w:val="clear" w:color="auto" w:fill="FFFFFF"/>
        </w:rPr>
        <w:t>Differences</w:t>
      </w:r>
      <w:proofErr w:type="gramEnd"/>
      <w:r w:rsidRPr="00BA40DF">
        <w:rPr>
          <w:rFonts w:cs="Times New Roman"/>
          <w:color w:val="000000" w:themeColor="text1"/>
          <w:sz w:val="24"/>
          <w:szCs w:val="24"/>
          <w:shd w:val="clear" w:color="auto" w:fill="FFFFFF"/>
        </w:rPr>
        <w:t xml:space="preserve"> estimator to evaluate the effect of change in public mass transit systems on house prices. </w:t>
      </w:r>
      <w:r w:rsidRPr="00EA357C">
        <w:rPr>
          <w:rFonts w:cs="Times New Roman"/>
          <w:color w:val="000000" w:themeColor="text1"/>
          <w:sz w:val="24"/>
          <w:szCs w:val="24"/>
          <w:shd w:val="clear" w:color="auto" w:fill="FFFFFF"/>
        </w:rPr>
        <w:t>Transportation Research Part B: Methodological</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64</w:t>
      </w:r>
      <w:r w:rsidRPr="00BA40DF">
        <w:rPr>
          <w:rFonts w:cs="Times New Roman"/>
          <w:color w:val="000000" w:themeColor="text1"/>
          <w:sz w:val="24"/>
          <w:szCs w:val="24"/>
          <w:shd w:val="clear" w:color="auto" w:fill="FFFFFF"/>
        </w:rPr>
        <w:t>, 24-40.</w:t>
      </w:r>
    </w:p>
    <w:p w14:paraId="13A3DD13"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1064DC20"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Earnhart</w:t>
      </w:r>
      <w:proofErr w:type="spellEnd"/>
      <w:r w:rsidRPr="00BA40DF">
        <w:rPr>
          <w:rFonts w:cs="Times New Roman"/>
          <w:color w:val="000000" w:themeColor="text1"/>
          <w:sz w:val="24"/>
          <w:szCs w:val="24"/>
          <w:shd w:val="clear" w:color="auto" w:fill="FFFFFF"/>
        </w:rPr>
        <w:t>, D. (2002). Combining revealed and stated data to examine housing decisions using discrete choice analysis. </w:t>
      </w:r>
      <w:r w:rsidRPr="00EA357C">
        <w:rPr>
          <w:rFonts w:cs="Times New Roman"/>
          <w:color w:val="000000" w:themeColor="text1"/>
          <w:sz w:val="24"/>
          <w:szCs w:val="24"/>
          <w:shd w:val="clear" w:color="auto" w:fill="FFFFFF"/>
        </w:rPr>
        <w:t>Journal of Urban Economics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51</w:t>
      </w:r>
      <w:r w:rsidRPr="00BA40DF">
        <w:rPr>
          <w:rFonts w:cs="Times New Roman"/>
          <w:color w:val="000000" w:themeColor="text1"/>
          <w:sz w:val="24"/>
          <w:szCs w:val="24"/>
          <w:shd w:val="clear" w:color="auto" w:fill="FFFFFF"/>
        </w:rPr>
        <w:t>(1), 143-169.</w:t>
      </w:r>
    </w:p>
    <w:p w14:paraId="085D7046"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03A8ED33"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Elsner, J. B., </w:t>
      </w:r>
      <w:proofErr w:type="spellStart"/>
      <w:r w:rsidRPr="00BA40DF">
        <w:rPr>
          <w:rFonts w:cs="Times New Roman"/>
          <w:color w:val="000000" w:themeColor="text1"/>
          <w:sz w:val="24"/>
          <w:szCs w:val="24"/>
          <w:shd w:val="clear" w:color="auto" w:fill="FFFFFF"/>
        </w:rPr>
        <w:t>Kossin</w:t>
      </w:r>
      <w:proofErr w:type="spellEnd"/>
      <w:r w:rsidRPr="00BA40DF">
        <w:rPr>
          <w:rFonts w:cs="Times New Roman"/>
          <w:color w:val="000000" w:themeColor="text1"/>
          <w:sz w:val="24"/>
          <w:szCs w:val="24"/>
          <w:shd w:val="clear" w:color="auto" w:fill="FFFFFF"/>
        </w:rPr>
        <w:t>, J. P., &amp; Jagger, T. H. (2008). The increasing intensity of the strongest tropical cyclones. </w:t>
      </w:r>
      <w:r w:rsidRPr="00EA357C">
        <w:rPr>
          <w:rFonts w:cs="Times New Roman"/>
          <w:color w:val="000000" w:themeColor="text1"/>
          <w:sz w:val="24"/>
          <w:szCs w:val="24"/>
          <w:shd w:val="clear" w:color="auto" w:fill="FFFFFF"/>
        </w:rPr>
        <w:t>Nature</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455</w:t>
      </w:r>
      <w:r w:rsidRPr="00BA40DF">
        <w:rPr>
          <w:rFonts w:cs="Times New Roman"/>
          <w:color w:val="000000" w:themeColor="text1"/>
          <w:sz w:val="24"/>
          <w:szCs w:val="24"/>
          <w:shd w:val="clear" w:color="auto" w:fill="FFFFFF"/>
        </w:rPr>
        <w:t>(7209), 92-95.</w:t>
      </w:r>
    </w:p>
    <w:p w14:paraId="02A060BF"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5DAC4119"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EA357C">
        <w:rPr>
          <w:rFonts w:cs="Times New Roman"/>
          <w:color w:val="000000" w:themeColor="text1"/>
          <w:sz w:val="24"/>
          <w:szCs w:val="24"/>
          <w:shd w:val="clear" w:color="auto" w:fill="FFFFFF"/>
        </w:rPr>
        <w:t>Environmental Protection Agency (EPA). (2000). Superfund today: how can a Superfund Site affect my property? Retrieved from:</w:t>
      </w:r>
    </w:p>
    <w:p w14:paraId="344A4163" w14:textId="77777777" w:rsidR="00D729DD" w:rsidRPr="00EA357C" w:rsidRDefault="00D729DD" w:rsidP="00DC5D6A">
      <w:pPr>
        <w:tabs>
          <w:tab w:val="left" w:pos="240"/>
        </w:tabs>
        <w:autoSpaceDE w:val="0"/>
        <w:autoSpaceDN w:val="0"/>
        <w:adjustRightInd w:val="0"/>
        <w:spacing w:after="0" w:line="240" w:lineRule="auto"/>
        <w:rPr>
          <w:shd w:val="clear" w:color="auto" w:fill="FFFFFF"/>
        </w:rPr>
      </w:pPr>
      <w:r w:rsidRPr="00EA357C">
        <w:rPr>
          <w:rFonts w:cs="Times New Roman"/>
          <w:color w:val="000000" w:themeColor="text1"/>
          <w:sz w:val="24"/>
          <w:szCs w:val="24"/>
          <w:shd w:val="clear" w:color="auto" w:fill="FFFFFF"/>
        </w:rPr>
        <w:fldChar w:fldCharType="begin"/>
      </w:r>
      <w:r w:rsidRPr="00EA357C">
        <w:rPr>
          <w:rFonts w:cs="Times New Roman"/>
          <w:color w:val="000000" w:themeColor="text1"/>
          <w:sz w:val="24"/>
          <w:szCs w:val="24"/>
          <w:shd w:val="clear" w:color="auto" w:fill="FFFFFF"/>
        </w:rPr>
        <w:instrText xml:space="preserve"> HYPERLINK "https://nepis.epa.gov/Exe/ZyPDF.cgi/10001UWG.PDF?Dockey=10001UWG.PDF" </w:instrText>
      </w:r>
      <w:r w:rsidRPr="00EA357C">
        <w:rPr>
          <w:rFonts w:cs="Times New Roman"/>
          <w:color w:val="000000" w:themeColor="text1"/>
          <w:sz w:val="24"/>
          <w:szCs w:val="24"/>
          <w:shd w:val="clear" w:color="auto" w:fill="FFFFFF"/>
        </w:rPr>
        <w:fldChar w:fldCharType="separate"/>
      </w:r>
      <w:r w:rsidRPr="00EA357C">
        <w:rPr>
          <w:shd w:val="clear" w:color="auto" w:fill="FFFFFF"/>
        </w:rPr>
        <w:t>https://nepis.epa.gov/Exe/ZyPDF.cgi/10001UWG.PDF?Dockey=10001UWG.PDF</w:t>
      </w:r>
    </w:p>
    <w:p w14:paraId="1FBB53A0"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EA357C">
        <w:rPr>
          <w:rFonts w:cs="Times New Roman"/>
          <w:color w:val="000000" w:themeColor="text1"/>
          <w:sz w:val="24"/>
          <w:szCs w:val="24"/>
          <w:shd w:val="clear" w:color="auto" w:fill="FFFFFF"/>
        </w:rPr>
        <w:fldChar w:fldCharType="end"/>
      </w:r>
    </w:p>
    <w:p w14:paraId="7083E0BD"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EA357C">
        <w:rPr>
          <w:rFonts w:cs="Times New Roman"/>
          <w:color w:val="000000" w:themeColor="text1"/>
          <w:sz w:val="24"/>
          <w:szCs w:val="24"/>
          <w:shd w:val="clear" w:color="auto" w:fill="FFFFFF"/>
        </w:rPr>
        <w:t>Environmental Protection Agency (EPA). (2011). This is Superfund. A community guide to EPA’s Superfund program. Retrieved from:</w:t>
      </w:r>
    </w:p>
    <w:p w14:paraId="0E5194AB" w14:textId="77777777" w:rsidR="00D729DD" w:rsidRPr="00EA357C" w:rsidRDefault="00D729DD" w:rsidP="00EA357C">
      <w:pPr>
        <w:tabs>
          <w:tab w:val="left" w:pos="240"/>
        </w:tabs>
        <w:autoSpaceDE w:val="0"/>
        <w:autoSpaceDN w:val="0"/>
        <w:adjustRightInd w:val="0"/>
        <w:spacing w:after="0" w:line="240" w:lineRule="auto"/>
        <w:rPr>
          <w:shd w:val="clear" w:color="auto" w:fill="FFFFFF"/>
        </w:rPr>
      </w:pPr>
      <w:r w:rsidRPr="00EA357C">
        <w:rPr>
          <w:rFonts w:cs="Times New Roman"/>
          <w:color w:val="000000" w:themeColor="text1"/>
          <w:sz w:val="24"/>
          <w:szCs w:val="24"/>
          <w:shd w:val="clear" w:color="auto" w:fill="FFFFFF"/>
        </w:rPr>
        <w:fldChar w:fldCharType="begin"/>
      </w:r>
      <w:r w:rsidRPr="00EA357C">
        <w:rPr>
          <w:rFonts w:cs="Times New Roman"/>
          <w:color w:val="000000" w:themeColor="text1"/>
          <w:sz w:val="24"/>
          <w:szCs w:val="24"/>
          <w:shd w:val="clear" w:color="auto" w:fill="FFFFFF"/>
        </w:rPr>
        <w:instrText xml:space="preserve"> HYPERLINK "https://semspub.epa.gov/work/HQ/175197.pdf" </w:instrText>
      </w:r>
      <w:r w:rsidRPr="00EA357C">
        <w:rPr>
          <w:rFonts w:cs="Times New Roman"/>
          <w:color w:val="000000" w:themeColor="text1"/>
          <w:sz w:val="24"/>
          <w:szCs w:val="24"/>
          <w:shd w:val="clear" w:color="auto" w:fill="FFFFFF"/>
        </w:rPr>
        <w:fldChar w:fldCharType="separate"/>
      </w:r>
      <w:r w:rsidRPr="00EA357C">
        <w:rPr>
          <w:shd w:val="clear" w:color="auto" w:fill="FFFFFF"/>
        </w:rPr>
        <w:t>https://semspub.epa.gov/work/HQ/175197.pdf</w:t>
      </w:r>
    </w:p>
    <w:p w14:paraId="6AC12E13"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EA357C">
        <w:rPr>
          <w:rFonts w:cs="Times New Roman"/>
          <w:color w:val="000000" w:themeColor="text1"/>
          <w:sz w:val="24"/>
          <w:szCs w:val="24"/>
          <w:shd w:val="clear" w:color="auto" w:fill="FFFFFF"/>
        </w:rPr>
        <w:fldChar w:fldCharType="end"/>
      </w:r>
    </w:p>
    <w:p w14:paraId="10117376"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EA357C">
        <w:rPr>
          <w:rFonts w:cs="Times New Roman"/>
          <w:color w:val="000000" w:themeColor="text1"/>
          <w:sz w:val="24"/>
          <w:szCs w:val="24"/>
          <w:shd w:val="clear" w:color="auto" w:fill="FFFFFF"/>
        </w:rPr>
        <w:t>Environmental protection Agency (EPA). (2017a). Status of Superfund Sites in areas affected by Harvey. Retrieved from:</w:t>
      </w:r>
    </w:p>
    <w:p w14:paraId="08872035" w14:textId="77777777" w:rsidR="00D729DD" w:rsidRPr="00EA357C" w:rsidRDefault="00931E4C"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hyperlink r:id="rId12" w:history="1">
        <w:r w:rsidR="00D729DD" w:rsidRPr="00EA357C">
          <w:rPr>
            <w:shd w:val="clear" w:color="auto" w:fill="FFFFFF"/>
          </w:rPr>
          <w:t>https://www.epa.gov/newsreleases/status-superfund-sites-areas-affected-harvey</w:t>
        </w:r>
      </w:hyperlink>
    </w:p>
    <w:p w14:paraId="42EB366B"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bookmarkStart w:id="37" w:name="_Hlk48643120"/>
    </w:p>
    <w:p w14:paraId="140D9F12" w14:textId="77777777" w:rsidR="00DC5D6A"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EA357C">
        <w:rPr>
          <w:rFonts w:cs="Times New Roman"/>
          <w:color w:val="000000" w:themeColor="text1"/>
          <w:sz w:val="24"/>
          <w:szCs w:val="24"/>
          <w:shd w:val="clear" w:color="auto" w:fill="FFFFFF"/>
        </w:rPr>
        <w:t>Environmental Protection Agency (EPA). (2017b). Hurricane Harvey 2017. Retrieved from:</w:t>
      </w:r>
      <w:r w:rsidR="00DC5D6A" w:rsidRPr="00EA357C">
        <w:rPr>
          <w:rFonts w:cs="Times New Roman"/>
          <w:color w:val="000000" w:themeColor="text1"/>
          <w:sz w:val="24"/>
          <w:szCs w:val="24"/>
          <w:shd w:val="clear" w:color="auto" w:fill="FFFFFF"/>
        </w:rPr>
        <w:t xml:space="preserve"> </w:t>
      </w:r>
      <w:r w:rsidR="00DC5D6A" w:rsidRPr="00EA357C">
        <w:rPr>
          <w:rFonts w:cs="Times New Roman"/>
          <w:color w:val="000000" w:themeColor="text1"/>
          <w:sz w:val="24"/>
          <w:szCs w:val="24"/>
          <w:shd w:val="clear" w:color="auto" w:fill="FFFFFF"/>
        </w:rPr>
        <w:fldChar w:fldCharType="begin"/>
      </w:r>
      <w:r w:rsidR="00DC5D6A" w:rsidRPr="00EA357C">
        <w:rPr>
          <w:rFonts w:cs="Times New Roman"/>
          <w:color w:val="000000" w:themeColor="text1"/>
          <w:sz w:val="24"/>
          <w:szCs w:val="24"/>
          <w:shd w:val="clear" w:color="auto" w:fill="FFFFFF"/>
        </w:rPr>
        <w:instrText xml:space="preserve"> HYPERLINK "https://response.epa.gov/site/site_profile.aspx?site_id=12353</w:instrText>
      </w:r>
    </w:p>
    <w:p w14:paraId="699C31C7" w14:textId="77777777" w:rsidR="00DC5D6A" w:rsidRPr="00EA357C" w:rsidRDefault="00DC5D6A" w:rsidP="00DC5D6A">
      <w:pPr>
        <w:tabs>
          <w:tab w:val="left" w:pos="240"/>
        </w:tabs>
        <w:autoSpaceDE w:val="0"/>
        <w:autoSpaceDN w:val="0"/>
        <w:adjustRightInd w:val="0"/>
        <w:spacing w:after="0" w:line="240" w:lineRule="auto"/>
        <w:rPr>
          <w:shd w:val="clear" w:color="auto" w:fill="FFFFFF"/>
        </w:rPr>
      </w:pPr>
      <w:r w:rsidRPr="00EA357C">
        <w:rPr>
          <w:rFonts w:cs="Times New Roman"/>
          <w:color w:val="000000" w:themeColor="text1"/>
          <w:sz w:val="24"/>
          <w:szCs w:val="24"/>
          <w:shd w:val="clear" w:color="auto" w:fill="FFFFFF"/>
        </w:rPr>
        <w:instrText xml:space="preserve">" </w:instrText>
      </w:r>
      <w:r w:rsidRPr="00EA357C">
        <w:rPr>
          <w:rFonts w:cs="Times New Roman"/>
          <w:color w:val="000000" w:themeColor="text1"/>
          <w:sz w:val="24"/>
          <w:szCs w:val="24"/>
          <w:shd w:val="clear" w:color="auto" w:fill="FFFFFF"/>
        </w:rPr>
        <w:fldChar w:fldCharType="separate"/>
      </w:r>
      <w:r w:rsidRPr="00EA357C">
        <w:rPr>
          <w:shd w:val="clear" w:color="auto" w:fill="FFFFFF"/>
        </w:rPr>
        <w:t>https://response.epa.gov/site/site_profile.aspx?site_id=12353</w:t>
      </w:r>
    </w:p>
    <w:p w14:paraId="66A8D486" w14:textId="282EA0FF" w:rsidR="00D729DD" w:rsidRPr="00EA357C" w:rsidRDefault="00DC5D6A"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EA357C">
        <w:rPr>
          <w:rFonts w:cs="Times New Roman"/>
          <w:color w:val="000000" w:themeColor="text1"/>
          <w:sz w:val="24"/>
          <w:szCs w:val="24"/>
          <w:shd w:val="clear" w:color="auto" w:fill="FFFFFF"/>
        </w:rPr>
        <w:fldChar w:fldCharType="end"/>
      </w:r>
    </w:p>
    <w:p w14:paraId="75EDF8E2"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EA357C">
        <w:rPr>
          <w:rFonts w:cs="Times New Roman"/>
          <w:color w:val="000000" w:themeColor="text1"/>
          <w:sz w:val="24"/>
          <w:szCs w:val="24"/>
          <w:shd w:val="clear" w:color="auto" w:fill="FFFFFF"/>
        </w:rPr>
        <w:t>Environmental Protection Agency (EPA). (2017c). Record of decision San Jacinto River Waste Pits Harris County, Texas. Retrieved from:</w:t>
      </w:r>
    </w:p>
    <w:p w14:paraId="4571FEFF" w14:textId="77777777" w:rsidR="00D729DD" w:rsidRPr="00EA357C" w:rsidRDefault="00D729DD" w:rsidP="00DC5D6A">
      <w:pPr>
        <w:tabs>
          <w:tab w:val="left" w:pos="240"/>
        </w:tabs>
        <w:autoSpaceDE w:val="0"/>
        <w:autoSpaceDN w:val="0"/>
        <w:adjustRightInd w:val="0"/>
        <w:spacing w:after="0" w:line="240" w:lineRule="auto"/>
        <w:rPr>
          <w:shd w:val="clear" w:color="auto" w:fill="FFFFFF"/>
        </w:rPr>
      </w:pPr>
      <w:r w:rsidRPr="00EA357C">
        <w:rPr>
          <w:rFonts w:cs="Times New Roman"/>
          <w:color w:val="000000" w:themeColor="text1"/>
          <w:sz w:val="24"/>
          <w:szCs w:val="24"/>
          <w:shd w:val="clear" w:color="auto" w:fill="FFFFFF"/>
        </w:rPr>
        <w:fldChar w:fldCharType="begin"/>
      </w:r>
      <w:r w:rsidRPr="00EA357C">
        <w:rPr>
          <w:rFonts w:cs="Times New Roman"/>
          <w:color w:val="000000" w:themeColor="text1"/>
          <w:sz w:val="24"/>
          <w:szCs w:val="24"/>
          <w:shd w:val="clear" w:color="auto" w:fill="FFFFFF"/>
        </w:rPr>
        <w:instrText>HYPERLINK "https://www.epa.gov/sites/production/files/2017-10/documents/sjrwp_rod_final_10_11-2017_signed.pdf"</w:instrText>
      </w:r>
      <w:r w:rsidRPr="00EA357C">
        <w:rPr>
          <w:rFonts w:cs="Times New Roman"/>
          <w:color w:val="000000" w:themeColor="text1"/>
          <w:sz w:val="24"/>
          <w:szCs w:val="24"/>
          <w:shd w:val="clear" w:color="auto" w:fill="FFFFFF"/>
        </w:rPr>
        <w:fldChar w:fldCharType="separate"/>
      </w:r>
      <w:r w:rsidRPr="00EA357C">
        <w:rPr>
          <w:shd w:val="clear" w:color="auto" w:fill="FFFFFF"/>
        </w:rPr>
        <w:t>https://www.epa.gov/sites/production/files/2017-10/documents/sjrwp_rod_final_10_11-2017_signed.pdf</w:t>
      </w:r>
    </w:p>
    <w:p w14:paraId="41505115"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EA357C">
        <w:rPr>
          <w:rFonts w:cs="Times New Roman"/>
          <w:color w:val="000000" w:themeColor="text1"/>
          <w:sz w:val="24"/>
          <w:szCs w:val="24"/>
          <w:shd w:val="clear" w:color="auto" w:fill="FFFFFF"/>
        </w:rPr>
        <w:fldChar w:fldCharType="end"/>
      </w:r>
      <w:bookmarkEnd w:id="37"/>
    </w:p>
    <w:p w14:paraId="4143614E" w14:textId="77777777" w:rsidR="00D729DD" w:rsidRPr="00BA40DF"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bookmarkStart w:id="38" w:name="_Hlk48483902"/>
      <w:r w:rsidRPr="00BA40DF">
        <w:rPr>
          <w:rFonts w:cs="Times New Roman"/>
          <w:color w:val="000000" w:themeColor="text1"/>
          <w:sz w:val="24"/>
          <w:szCs w:val="24"/>
          <w:shd w:val="clear" w:color="auto" w:fill="FFFFFF"/>
        </w:rPr>
        <w:t>Farber, S. (1998). Undesirable facilities and property values: A summary of empirical studies. </w:t>
      </w:r>
      <w:r w:rsidRPr="00EA357C">
        <w:rPr>
          <w:rFonts w:cs="Times New Roman"/>
          <w:color w:val="000000" w:themeColor="text1"/>
          <w:sz w:val="24"/>
          <w:szCs w:val="24"/>
          <w:shd w:val="clear" w:color="auto" w:fill="FFFFFF"/>
        </w:rPr>
        <w:t>Ecological Economics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24</w:t>
      </w:r>
      <w:r w:rsidRPr="00BA40DF">
        <w:rPr>
          <w:rFonts w:cs="Times New Roman"/>
          <w:color w:val="000000" w:themeColor="text1"/>
          <w:sz w:val="24"/>
          <w:szCs w:val="24"/>
          <w:shd w:val="clear" w:color="auto" w:fill="FFFFFF"/>
        </w:rPr>
        <w:t>(1), 1-14.</w:t>
      </w:r>
    </w:p>
    <w:p w14:paraId="50F8BC89"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7165AD62" w14:textId="77777777" w:rsidR="00D729DD" w:rsidRPr="00BA40DF"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Freeman, A. M. (1993). The measurement of environmental and resource values resources for the future. </w:t>
      </w:r>
      <w:r w:rsidRPr="00EA357C">
        <w:rPr>
          <w:rFonts w:cs="Times New Roman"/>
          <w:color w:val="000000" w:themeColor="text1"/>
          <w:sz w:val="24"/>
          <w:szCs w:val="24"/>
          <w:shd w:val="clear" w:color="auto" w:fill="FFFFFF"/>
        </w:rPr>
        <w:t>Washington, DC</w:t>
      </w:r>
      <w:r w:rsidRPr="00BA40DF">
        <w:rPr>
          <w:rFonts w:cs="Times New Roman"/>
          <w:color w:val="000000" w:themeColor="text1"/>
          <w:sz w:val="24"/>
          <w:szCs w:val="24"/>
          <w:shd w:val="clear" w:color="auto" w:fill="FFFFFF"/>
        </w:rPr>
        <w:t>, 516.</w:t>
      </w:r>
    </w:p>
    <w:p w14:paraId="64B96BBB"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3866CAC3"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Friedrich, M. J. (2017). Determining health effects of hazardous materials released during Hurricane Harvey. </w:t>
      </w:r>
      <w:r w:rsidRPr="00EA357C">
        <w:rPr>
          <w:rFonts w:cs="Times New Roman"/>
          <w:color w:val="000000" w:themeColor="text1"/>
          <w:sz w:val="24"/>
          <w:szCs w:val="24"/>
          <w:shd w:val="clear" w:color="auto" w:fill="FFFFFF"/>
        </w:rPr>
        <w:t>Jama</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318</w:t>
      </w:r>
      <w:r w:rsidRPr="00BA40DF">
        <w:rPr>
          <w:rFonts w:cs="Times New Roman"/>
          <w:color w:val="000000" w:themeColor="text1"/>
          <w:sz w:val="24"/>
          <w:szCs w:val="24"/>
          <w:shd w:val="clear" w:color="auto" w:fill="FFFFFF"/>
        </w:rPr>
        <w:t>(23), 2283-2285.</w:t>
      </w:r>
    </w:p>
    <w:p w14:paraId="5A7D6EE8"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bookmarkEnd w:id="38"/>
    <w:p w14:paraId="1914B2D8"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Gamper-Rabindran</w:t>
      </w:r>
      <w:proofErr w:type="spellEnd"/>
      <w:r w:rsidRPr="00BA40DF">
        <w:rPr>
          <w:rFonts w:cs="Times New Roman"/>
          <w:color w:val="000000" w:themeColor="text1"/>
          <w:sz w:val="24"/>
          <w:szCs w:val="24"/>
          <w:shd w:val="clear" w:color="auto" w:fill="FFFFFF"/>
        </w:rPr>
        <w:t>, S., &amp; Timmins, C. (2011). Hazardous waste cleanup, neighborhood gentrification, and environmental justice: Evidence from restricted access census block data. </w:t>
      </w:r>
      <w:r w:rsidRPr="00EA357C">
        <w:rPr>
          <w:rFonts w:cs="Times New Roman"/>
          <w:color w:val="000000" w:themeColor="text1"/>
          <w:sz w:val="24"/>
          <w:szCs w:val="24"/>
          <w:shd w:val="clear" w:color="auto" w:fill="FFFFFF"/>
        </w:rPr>
        <w:t>American Economic Review</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101</w:t>
      </w:r>
      <w:r w:rsidRPr="00BA40DF">
        <w:rPr>
          <w:rFonts w:cs="Times New Roman"/>
          <w:color w:val="000000" w:themeColor="text1"/>
          <w:sz w:val="24"/>
          <w:szCs w:val="24"/>
          <w:shd w:val="clear" w:color="auto" w:fill="FFFFFF"/>
        </w:rPr>
        <w:t>(3), 620-24.</w:t>
      </w:r>
    </w:p>
    <w:p w14:paraId="4A1DC5E9"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733E5362"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Gamper-Rabindran</w:t>
      </w:r>
      <w:proofErr w:type="spellEnd"/>
      <w:r w:rsidRPr="00BA40DF">
        <w:rPr>
          <w:rFonts w:cs="Times New Roman"/>
          <w:color w:val="000000" w:themeColor="text1"/>
          <w:sz w:val="24"/>
          <w:szCs w:val="24"/>
          <w:shd w:val="clear" w:color="auto" w:fill="FFFFFF"/>
        </w:rPr>
        <w:t>, S., &amp; Timmins, C. (2013). Does cleanup of hazardous waste sites raise housing values? Evidence of spatially localized benefits. </w:t>
      </w:r>
      <w:r w:rsidRPr="00EA357C">
        <w:rPr>
          <w:rFonts w:cs="Times New Roman"/>
          <w:color w:val="000000" w:themeColor="text1"/>
          <w:sz w:val="24"/>
          <w:szCs w:val="24"/>
          <w:shd w:val="clear" w:color="auto" w:fill="FFFFFF"/>
        </w:rPr>
        <w:t>Journal of Environmental Economics and Management</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65</w:t>
      </w:r>
      <w:r w:rsidRPr="00BA40DF">
        <w:rPr>
          <w:rFonts w:cs="Times New Roman"/>
          <w:color w:val="000000" w:themeColor="text1"/>
          <w:sz w:val="24"/>
          <w:szCs w:val="24"/>
          <w:shd w:val="clear" w:color="auto" w:fill="FFFFFF"/>
        </w:rPr>
        <w:t>(3), 345-360.</w:t>
      </w:r>
    </w:p>
    <w:p w14:paraId="3911CB57"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7AB2A271"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Gayer, T., Hamilton, J. T., &amp; </w:t>
      </w:r>
      <w:proofErr w:type="spellStart"/>
      <w:r w:rsidRPr="00BA40DF">
        <w:rPr>
          <w:rFonts w:cs="Times New Roman"/>
          <w:color w:val="000000" w:themeColor="text1"/>
          <w:sz w:val="24"/>
          <w:szCs w:val="24"/>
          <w:shd w:val="clear" w:color="auto" w:fill="FFFFFF"/>
        </w:rPr>
        <w:t>Viscusi</w:t>
      </w:r>
      <w:proofErr w:type="spellEnd"/>
      <w:r w:rsidRPr="00BA40DF">
        <w:rPr>
          <w:rFonts w:cs="Times New Roman"/>
          <w:color w:val="000000" w:themeColor="text1"/>
          <w:sz w:val="24"/>
          <w:szCs w:val="24"/>
          <w:shd w:val="clear" w:color="auto" w:fill="FFFFFF"/>
        </w:rPr>
        <w:t>, W. K. (2000). Private values of risk tradeoffs at superfund sites: Housing market evidence on learning about risk. </w:t>
      </w:r>
      <w:r w:rsidRPr="00EA357C">
        <w:rPr>
          <w:rFonts w:cs="Times New Roman"/>
          <w:color w:val="000000" w:themeColor="text1"/>
          <w:sz w:val="24"/>
          <w:szCs w:val="24"/>
          <w:shd w:val="clear" w:color="auto" w:fill="FFFFFF"/>
        </w:rPr>
        <w:t>Review of Economics and Statistics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82</w:t>
      </w:r>
      <w:r w:rsidRPr="00BA40DF">
        <w:rPr>
          <w:rFonts w:cs="Times New Roman"/>
          <w:color w:val="000000" w:themeColor="text1"/>
          <w:sz w:val="24"/>
          <w:szCs w:val="24"/>
          <w:shd w:val="clear" w:color="auto" w:fill="FFFFFF"/>
        </w:rPr>
        <w:t>(3), 439-451.</w:t>
      </w:r>
    </w:p>
    <w:p w14:paraId="320EC116"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7B124287"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Greenberg, M., &amp; Hughes, J. (1992). The impact of hazardous waste Superfund sites on the value of houses sold in New Jersey. </w:t>
      </w:r>
      <w:r w:rsidRPr="00EA357C">
        <w:rPr>
          <w:rFonts w:cs="Times New Roman"/>
          <w:color w:val="000000" w:themeColor="text1"/>
          <w:sz w:val="24"/>
          <w:szCs w:val="24"/>
          <w:shd w:val="clear" w:color="auto" w:fill="FFFFFF"/>
        </w:rPr>
        <w:t>The Annals of Regional Science</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26(2)</w:t>
      </w:r>
      <w:r w:rsidRPr="00BA40DF">
        <w:rPr>
          <w:rFonts w:cs="Times New Roman"/>
          <w:color w:val="000000" w:themeColor="text1"/>
          <w:sz w:val="24"/>
          <w:szCs w:val="24"/>
          <w:shd w:val="clear" w:color="auto" w:fill="FFFFFF"/>
        </w:rPr>
        <w:t>, 147-153.</w:t>
      </w:r>
    </w:p>
    <w:p w14:paraId="068F3792"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3F539FB3"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Greenstone, M., &amp; Gallagher, J. (2008). Does hazardous waste matter? Evidence from the housing market and the Superfund program. </w:t>
      </w:r>
      <w:r w:rsidRPr="00EA357C">
        <w:rPr>
          <w:rFonts w:cs="Times New Roman"/>
          <w:color w:val="000000" w:themeColor="text1"/>
          <w:sz w:val="24"/>
          <w:szCs w:val="24"/>
          <w:shd w:val="clear" w:color="auto" w:fill="FFFFFF"/>
        </w:rPr>
        <w:t>The Quarterly Journal of Economics</w:t>
      </w:r>
      <w:r w:rsidRPr="00BA40DF">
        <w:rPr>
          <w:rFonts w:cs="Times New Roman"/>
          <w:color w:val="000000" w:themeColor="text1"/>
          <w:sz w:val="24"/>
          <w:szCs w:val="24"/>
          <w:shd w:val="clear" w:color="auto" w:fill="FFFFFF"/>
        </w:rPr>
        <w:t xml:space="preserve">, </w:t>
      </w:r>
      <w:r w:rsidRPr="00EA357C">
        <w:rPr>
          <w:rFonts w:cs="Times New Roman"/>
          <w:color w:val="000000" w:themeColor="text1"/>
          <w:sz w:val="24"/>
          <w:szCs w:val="24"/>
          <w:shd w:val="clear" w:color="auto" w:fill="FFFFFF"/>
        </w:rPr>
        <w:t>123</w:t>
      </w:r>
      <w:r w:rsidRPr="00BA40DF">
        <w:rPr>
          <w:rFonts w:cs="Times New Roman"/>
          <w:color w:val="000000" w:themeColor="text1"/>
          <w:sz w:val="24"/>
          <w:szCs w:val="24"/>
          <w:shd w:val="clear" w:color="auto" w:fill="FFFFFF"/>
        </w:rPr>
        <w:t>(3), 951-1003.</w:t>
      </w:r>
      <w:r w:rsidRPr="00EA357C">
        <w:rPr>
          <w:rFonts w:cs="Times New Roman"/>
          <w:color w:val="000000" w:themeColor="text1"/>
          <w:sz w:val="24"/>
          <w:szCs w:val="24"/>
          <w:shd w:val="clear" w:color="auto" w:fill="FFFFFF"/>
        </w:rPr>
        <w:t xml:space="preserve"> </w:t>
      </w:r>
    </w:p>
    <w:p w14:paraId="062270B2"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724A07E5" w14:textId="449C4F71"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Guignet</w:t>
      </w:r>
      <w:proofErr w:type="spellEnd"/>
      <w:r w:rsidRPr="00BA40DF">
        <w:rPr>
          <w:rFonts w:cs="Times New Roman"/>
          <w:color w:val="000000" w:themeColor="text1"/>
          <w:sz w:val="24"/>
          <w:szCs w:val="24"/>
          <w:shd w:val="clear" w:color="auto" w:fill="FFFFFF"/>
        </w:rPr>
        <w:t xml:space="preserve">, D. (2011). What do property values really tell us? </w:t>
      </w:r>
      <w:r w:rsidR="000F2481" w:rsidRPr="00BA40DF">
        <w:rPr>
          <w:rFonts w:cs="Times New Roman"/>
          <w:color w:val="000000" w:themeColor="text1"/>
          <w:sz w:val="24"/>
          <w:szCs w:val="24"/>
          <w:shd w:val="clear" w:color="auto" w:fill="FFFFFF"/>
        </w:rPr>
        <w:t>E</w:t>
      </w:r>
      <w:r w:rsidRPr="00BA40DF">
        <w:rPr>
          <w:rFonts w:cs="Times New Roman"/>
          <w:color w:val="000000" w:themeColor="text1"/>
          <w:sz w:val="24"/>
          <w:szCs w:val="24"/>
          <w:shd w:val="clear" w:color="auto" w:fill="FFFFFF"/>
        </w:rPr>
        <w:t>vidence from revealed and stated preference studies (Doctoral dissertation, University of Maryland, College Park, MD). Retrieved from:</w:t>
      </w:r>
    </w:p>
    <w:p w14:paraId="1D1DD4FA" w14:textId="77777777" w:rsidR="00D729DD" w:rsidRPr="00EA357C" w:rsidRDefault="00931E4C"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hyperlink r:id="rId13" w:history="1">
        <w:r w:rsidR="00D729DD" w:rsidRPr="00EA357C">
          <w:rPr>
            <w:shd w:val="clear" w:color="auto" w:fill="FFFFFF"/>
          </w:rPr>
          <w:t>https://drum.lib.umd.edu/bitstream/handle/1903/11994/Guignet_umd_0117E_12560.pdf?sequence=1&amp;isAllowed=y</w:t>
        </w:r>
      </w:hyperlink>
    </w:p>
    <w:p w14:paraId="1C804D2B"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31F5563C" w14:textId="3CAC03ED"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Guignet</w:t>
      </w:r>
      <w:proofErr w:type="spellEnd"/>
      <w:r w:rsidRPr="00BA40DF">
        <w:rPr>
          <w:rFonts w:cs="Times New Roman"/>
          <w:color w:val="000000" w:themeColor="text1"/>
          <w:sz w:val="24"/>
          <w:szCs w:val="24"/>
          <w:shd w:val="clear" w:color="auto" w:fill="FFFFFF"/>
        </w:rPr>
        <w:t xml:space="preserve">, D. (2013). What do property values really tell us? A </w:t>
      </w:r>
      <w:r w:rsidR="000F2481" w:rsidRPr="00BA40DF">
        <w:rPr>
          <w:rFonts w:cs="Times New Roman"/>
          <w:color w:val="000000" w:themeColor="text1"/>
          <w:sz w:val="24"/>
          <w:szCs w:val="24"/>
          <w:shd w:val="clear" w:color="auto" w:fill="FFFFFF"/>
        </w:rPr>
        <w:t>H</w:t>
      </w:r>
      <w:r w:rsidRPr="00BA40DF">
        <w:rPr>
          <w:rFonts w:cs="Times New Roman"/>
          <w:color w:val="000000" w:themeColor="text1"/>
          <w:sz w:val="24"/>
          <w:szCs w:val="24"/>
          <w:shd w:val="clear" w:color="auto" w:fill="FFFFFF"/>
        </w:rPr>
        <w:t>edonic study of underground storage tanks. </w:t>
      </w:r>
      <w:r w:rsidRPr="00EA357C">
        <w:rPr>
          <w:rFonts w:cs="Times New Roman"/>
          <w:color w:val="000000" w:themeColor="text1"/>
          <w:sz w:val="24"/>
          <w:szCs w:val="24"/>
          <w:shd w:val="clear" w:color="auto" w:fill="FFFFFF"/>
        </w:rPr>
        <w:t>Land Economics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89</w:t>
      </w:r>
      <w:r w:rsidRPr="00BA40DF">
        <w:rPr>
          <w:rFonts w:cs="Times New Roman"/>
          <w:color w:val="000000" w:themeColor="text1"/>
          <w:sz w:val="24"/>
          <w:szCs w:val="24"/>
          <w:shd w:val="clear" w:color="auto" w:fill="FFFFFF"/>
        </w:rPr>
        <w:t>(2), 211-226.</w:t>
      </w:r>
    </w:p>
    <w:p w14:paraId="2E1F63C8" w14:textId="77777777" w:rsidR="00DC5D6A" w:rsidRPr="00BA40DF" w:rsidRDefault="00DC5D6A"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2BFA1B08"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Guignet</w:t>
      </w:r>
      <w:proofErr w:type="spellEnd"/>
      <w:r w:rsidRPr="00BA40DF">
        <w:rPr>
          <w:rFonts w:cs="Times New Roman"/>
          <w:color w:val="000000" w:themeColor="text1"/>
          <w:sz w:val="24"/>
          <w:szCs w:val="24"/>
          <w:shd w:val="clear" w:color="auto" w:fill="FFFFFF"/>
        </w:rPr>
        <w:t xml:space="preserve">, D., Jenkins, R., </w:t>
      </w:r>
      <w:proofErr w:type="spellStart"/>
      <w:r w:rsidRPr="00BA40DF">
        <w:rPr>
          <w:rFonts w:cs="Times New Roman"/>
          <w:color w:val="000000" w:themeColor="text1"/>
          <w:sz w:val="24"/>
          <w:szCs w:val="24"/>
          <w:shd w:val="clear" w:color="auto" w:fill="FFFFFF"/>
        </w:rPr>
        <w:t>Ranson</w:t>
      </w:r>
      <w:proofErr w:type="spellEnd"/>
      <w:r w:rsidRPr="00BA40DF">
        <w:rPr>
          <w:rFonts w:cs="Times New Roman"/>
          <w:color w:val="000000" w:themeColor="text1"/>
          <w:sz w:val="24"/>
          <w:szCs w:val="24"/>
          <w:shd w:val="clear" w:color="auto" w:fill="FFFFFF"/>
        </w:rPr>
        <w:t>, M., &amp; Walsh, P. J. (2018). Contamination and incomplete information: Bounding implicit prices using high-profile leaks. </w:t>
      </w:r>
      <w:r w:rsidRPr="00EA357C">
        <w:rPr>
          <w:rFonts w:cs="Times New Roman"/>
          <w:color w:val="000000" w:themeColor="text1"/>
          <w:sz w:val="24"/>
          <w:szCs w:val="24"/>
          <w:shd w:val="clear" w:color="auto" w:fill="FFFFFF"/>
        </w:rPr>
        <w:t>Journal of Environmental Economics and Management</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88</w:t>
      </w:r>
      <w:r w:rsidRPr="00BA40DF">
        <w:rPr>
          <w:rFonts w:cs="Times New Roman"/>
          <w:color w:val="000000" w:themeColor="text1"/>
          <w:sz w:val="24"/>
          <w:szCs w:val="24"/>
          <w:shd w:val="clear" w:color="auto" w:fill="FFFFFF"/>
        </w:rPr>
        <w:t>, 259-282.</w:t>
      </w:r>
    </w:p>
    <w:p w14:paraId="34EBD694"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5693A8FB"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Hallstrom, D. G., &amp; Smith, V. K. (2005). Market responses to hurricanes. </w:t>
      </w:r>
      <w:r w:rsidRPr="00EA357C">
        <w:rPr>
          <w:rFonts w:cs="Times New Roman"/>
          <w:color w:val="000000" w:themeColor="text1"/>
          <w:sz w:val="24"/>
          <w:szCs w:val="24"/>
          <w:shd w:val="clear" w:color="auto" w:fill="FFFFFF"/>
        </w:rPr>
        <w:t>Journal of Environmental Economics and Management</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50</w:t>
      </w:r>
      <w:r w:rsidRPr="00BA40DF">
        <w:rPr>
          <w:rFonts w:cs="Times New Roman"/>
          <w:color w:val="000000" w:themeColor="text1"/>
          <w:sz w:val="24"/>
          <w:szCs w:val="24"/>
          <w:shd w:val="clear" w:color="auto" w:fill="FFFFFF"/>
        </w:rPr>
        <w:t>(3), 541-561.</w:t>
      </w:r>
    </w:p>
    <w:p w14:paraId="79C68E61"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51512057"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Haninger</w:t>
      </w:r>
      <w:proofErr w:type="spellEnd"/>
      <w:r w:rsidRPr="00BA40DF">
        <w:rPr>
          <w:rFonts w:cs="Times New Roman"/>
          <w:color w:val="000000" w:themeColor="text1"/>
          <w:sz w:val="24"/>
          <w:szCs w:val="24"/>
          <w:shd w:val="clear" w:color="auto" w:fill="FFFFFF"/>
        </w:rPr>
        <w:t>, K., Ma, L., &amp; Timmins, C. (2017). The value of brownfield remediation. </w:t>
      </w:r>
    </w:p>
    <w:p w14:paraId="3052823F"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EA357C">
        <w:rPr>
          <w:rFonts w:cs="Times New Roman"/>
          <w:color w:val="000000" w:themeColor="text1"/>
          <w:sz w:val="24"/>
          <w:szCs w:val="24"/>
          <w:shd w:val="clear" w:color="auto" w:fill="FFFFFF"/>
        </w:rPr>
        <w:t>Journal of the Association of Environmental and Resource Economists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4</w:t>
      </w:r>
      <w:r w:rsidRPr="00BA40DF">
        <w:rPr>
          <w:rFonts w:cs="Times New Roman"/>
          <w:color w:val="000000" w:themeColor="text1"/>
          <w:sz w:val="24"/>
          <w:szCs w:val="24"/>
          <w:shd w:val="clear" w:color="auto" w:fill="FFFFFF"/>
        </w:rPr>
        <w:t>(1), 197-241.</w:t>
      </w:r>
    </w:p>
    <w:p w14:paraId="685B8027"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19504D22"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Horwich, G. (2000). Economic lessons of the Kobe earthquake. </w:t>
      </w:r>
      <w:r w:rsidRPr="00EA357C">
        <w:rPr>
          <w:rFonts w:cs="Times New Roman"/>
          <w:color w:val="000000" w:themeColor="text1"/>
          <w:sz w:val="24"/>
          <w:szCs w:val="24"/>
          <w:shd w:val="clear" w:color="auto" w:fill="FFFFFF"/>
        </w:rPr>
        <w:t>Economic Development and Cultural Change</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48</w:t>
      </w:r>
      <w:r w:rsidRPr="00BA40DF">
        <w:rPr>
          <w:rFonts w:cs="Times New Roman"/>
          <w:color w:val="000000" w:themeColor="text1"/>
          <w:sz w:val="24"/>
          <w:szCs w:val="24"/>
          <w:shd w:val="clear" w:color="auto" w:fill="FFFFFF"/>
        </w:rPr>
        <w:t>(3), 521-542.</w:t>
      </w:r>
    </w:p>
    <w:p w14:paraId="38ABD995"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33C706DE" w14:textId="67A81232" w:rsidR="00D729DD"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Howarth, M. E., </w:t>
      </w:r>
      <w:proofErr w:type="spellStart"/>
      <w:r w:rsidRPr="00BA40DF">
        <w:rPr>
          <w:rFonts w:cs="Times New Roman"/>
          <w:color w:val="000000" w:themeColor="text1"/>
          <w:sz w:val="24"/>
          <w:szCs w:val="24"/>
          <w:shd w:val="clear" w:color="auto" w:fill="FFFFFF"/>
        </w:rPr>
        <w:t>Thorncroft</w:t>
      </w:r>
      <w:proofErr w:type="spellEnd"/>
      <w:r w:rsidRPr="00BA40DF">
        <w:rPr>
          <w:rFonts w:cs="Times New Roman"/>
          <w:color w:val="000000" w:themeColor="text1"/>
          <w:sz w:val="24"/>
          <w:szCs w:val="24"/>
          <w:shd w:val="clear" w:color="auto" w:fill="FFFFFF"/>
        </w:rPr>
        <w:t xml:space="preserve">, C. D., &amp; </w:t>
      </w:r>
      <w:proofErr w:type="spellStart"/>
      <w:r w:rsidRPr="00BA40DF">
        <w:rPr>
          <w:rFonts w:cs="Times New Roman"/>
          <w:color w:val="000000" w:themeColor="text1"/>
          <w:sz w:val="24"/>
          <w:szCs w:val="24"/>
          <w:shd w:val="clear" w:color="auto" w:fill="FFFFFF"/>
        </w:rPr>
        <w:t>Bosart</w:t>
      </w:r>
      <w:proofErr w:type="spellEnd"/>
      <w:r w:rsidRPr="00BA40DF">
        <w:rPr>
          <w:rFonts w:cs="Times New Roman"/>
          <w:color w:val="000000" w:themeColor="text1"/>
          <w:sz w:val="24"/>
          <w:szCs w:val="24"/>
          <w:shd w:val="clear" w:color="auto" w:fill="FFFFFF"/>
        </w:rPr>
        <w:t>, L. F. (2019). Changes in extreme precipitation in the Northeast United States: 1979–2014. </w:t>
      </w:r>
      <w:r w:rsidRPr="00EA357C">
        <w:rPr>
          <w:rFonts w:cs="Times New Roman"/>
          <w:color w:val="000000" w:themeColor="text1"/>
          <w:sz w:val="24"/>
          <w:szCs w:val="24"/>
          <w:shd w:val="clear" w:color="auto" w:fill="FFFFFF"/>
        </w:rPr>
        <w:t>Journal of Hydrometeorology</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20</w:t>
      </w:r>
      <w:r w:rsidRPr="00BA40DF">
        <w:rPr>
          <w:rFonts w:cs="Times New Roman"/>
          <w:color w:val="000000" w:themeColor="text1"/>
          <w:sz w:val="24"/>
          <w:szCs w:val="24"/>
          <w:shd w:val="clear" w:color="auto" w:fill="FFFFFF"/>
        </w:rPr>
        <w:t>(4), 673-689.</w:t>
      </w:r>
    </w:p>
    <w:p w14:paraId="35CEEEBE" w14:textId="0748B018" w:rsidR="00EA357C" w:rsidRDefault="00EA357C"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0A983D3F" w14:textId="77777777" w:rsidR="00EA357C" w:rsidRPr="00BA40DF" w:rsidRDefault="00EA357C"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755F2F0A"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bookmarkStart w:id="39" w:name="_Hlk48480224"/>
    </w:p>
    <w:bookmarkEnd w:id="39"/>
    <w:p w14:paraId="18063219" w14:textId="77777777" w:rsidR="00DC5D6A"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lastRenderedPageBreak/>
        <w:t xml:space="preserve">Isakson, H., &amp; Ecker, M. D. (2010). The effect of leaking underground storage tanks on the values of nearby homes. Technical Report. Cedar Falls: Department of Mathematics, University of Northern Iowa. </w:t>
      </w:r>
      <w:r w:rsidR="00EF0E0D" w:rsidRPr="00BA40DF">
        <w:rPr>
          <w:rFonts w:cs="Times New Roman"/>
          <w:color w:val="000000" w:themeColor="text1"/>
          <w:sz w:val="24"/>
          <w:szCs w:val="24"/>
          <w:shd w:val="clear" w:color="auto" w:fill="FFFFFF"/>
        </w:rPr>
        <w:t>Retrieved from:</w:t>
      </w:r>
      <w:r w:rsidRPr="00BA40DF">
        <w:rPr>
          <w:rFonts w:cs="Times New Roman"/>
          <w:color w:val="000000" w:themeColor="text1"/>
          <w:sz w:val="24"/>
          <w:szCs w:val="24"/>
          <w:shd w:val="clear" w:color="auto" w:fill="FFFFFF"/>
        </w:rPr>
        <w:t xml:space="preserve"> http://faculty. </w:t>
      </w:r>
      <w:proofErr w:type="spellStart"/>
      <w:r w:rsidRPr="00BA40DF">
        <w:rPr>
          <w:rFonts w:cs="Times New Roman"/>
          <w:color w:val="000000" w:themeColor="text1"/>
          <w:sz w:val="24"/>
          <w:szCs w:val="24"/>
          <w:shd w:val="clear" w:color="auto" w:fill="FFFFFF"/>
        </w:rPr>
        <w:t>cns</w:t>
      </w:r>
      <w:proofErr w:type="spellEnd"/>
      <w:r w:rsidRPr="00BA40DF">
        <w:rPr>
          <w:rFonts w:cs="Times New Roman"/>
          <w:color w:val="000000" w:themeColor="text1"/>
          <w:sz w:val="24"/>
          <w:szCs w:val="24"/>
          <w:shd w:val="clear" w:color="auto" w:fill="FFFFFF"/>
        </w:rPr>
        <w:t xml:space="preserve">. uni. </w:t>
      </w:r>
      <w:proofErr w:type="spellStart"/>
      <w:r w:rsidRPr="00BA40DF">
        <w:rPr>
          <w:rFonts w:cs="Times New Roman"/>
          <w:color w:val="000000" w:themeColor="text1"/>
          <w:sz w:val="24"/>
          <w:szCs w:val="24"/>
          <w:shd w:val="clear" w:color="auto" w:fill="FFFFFF"/>
        </w:rPr>
        <w:t>edu</w:t>
      </w:r>
      <w:proofErr w:type="spellEnd"/>
      <w:r w:rsidRPr="00BA40DF">
        <w:rPr>
          <w:rFonts w:cs="Times New Roman"/>
          <w:color w:val="000000" w:themeColor="text1"/>
          <w:sz w:val="24"/>
          <w:szCs w:val="24"/>
          <w:shd w:val="clear" w:color="auto" w:fill="FFFFFF"/>
        </w:rPr>
        <w:t>/ecker/research. html.</w:t>
      </w:r>
    </w:p>
    <w:p w14:paraId="1F0B48E8" w14:textId="77777777" w:rsidR="00DC5D6A" w:rsidRPr="00BA40DF" w:rsidRDefault="00DC5D6A"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1263D5A1" w14:textId="40BC9E22"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Karl, T. R., </w:t>
      </w:r>
      <w:proofErr w:type="spellStart"/>
      <w:r w:rsidRPr="00BA40DF">
        <w:rPr>
          <w:rFonts w:cs="Times New Roman"/>
          <w:color w:val="000000" w:themeColor="text1"/>
          <w:sz w:val="24"/>
          <w:szCs w:val="24"/>
          <w:shd w:val="clear" w:color="auto" w:fill="FFFFFF"/>
        </w:rPr>
        <w:t>Meehl</w:t>
      </w:r>
      <w:proofErr w:type="spellEnd"/>
      <w:r w:rsidRPr="00BA40DF">
        <w:rPr>
          <w:rFonts w:cs="Times New Roman"/>
          <w:color w:val="000000" w:themeColor="text1"/>
          <w:sz w:val="24"/>
          <w:szCs w:val="24"/>
          <w:shd w:val="clear" w:color="auto" w:fill="FFFFFF"/>
        </w:rPr>
        <w:t xml:space="preserve">, G. A., Miller, C. D., </w:t>
      </w:r>
      <w:proofErr w:type="spellStart"/>
      <w:r w:rsidRPr="00BA40DF">
        <w:rPr>
          <w:rFonts w:cs="Times New Roman"/>
          <w:color w:val="000000" w:themeColor="text1"/>
          <w:sz w:val="24"/>
          <w:szCs w:val="24"/>
          <w:shd w:val="clear" w:color="auto" w:fill="FFFFFF"/>
        </w:rPr>
        <w:t>Hassol</w:t>
      </w:r>
      <w:proofErr w:type="spellEnd"/>
      <w:r w:rsidRPr="00BA40DF">
        <w:rPr>
          <w:rFonts w:cs="Times New Roman"/>
          <w:color w:val="000000" w:themeColor="text1"/>
          <w:sz w:val="24"/>
          <w:szCs w:val="24"/>
          <w:shd w:val="clear" w:color="auto" w:fill="FFFFFF"/>
        </w:rPr>
        <w:t xml:space="preserve">, S. J., </w:t>
      </w:r>
      <w:proofErr w:type="spellStart"/>
      <w:r w:rsidRPr="00BA40DF">
        <w:rPr>
          <w:rFonts w:cs="Times New Roman"/>
          <w:color w:val="000000" w:themeColor="text1"/>
          <w:sz w:val="24"/>
          <w:szCs w:val="24"/>
          <w:shd w:val="clear" w:color="auto" w:fill="FFFFFF"/>
        </w:rPr>
        <w:t>Waple</w:t>
      </w:r>
      <w:proofErr w:type="spellEnd"/>
      <w:r w:rsidRPr="00BA40DF">
        <w:rPr>
          <w:rFonts w:cs="Times New Roman"/>
          <w:color w:val="000000" w:themeColor="text1"/>
          <w:sz w:val="24"/>
          <w:szCs w:val="24"/>
          <w:shd w:val="clear" w:color="auto" w:fill="FFFFFF"/>
        </w:rPr>
        <w:t>, A. M., &amp; Murray, W. L. (2008). Weather and climate extremes in a changing climate. US Climate Change Science Program.</w:t>
      </w:r>
      <w:r w:rsidR="00680912" w:rsidRPr="00BA40DF">
        <w:rPr>
          <w:rFonts w:cs="Times New Roman"/>
          <w:color w:val="000000" w:themeColor="text1"/>
          <w:sz w:val="24"/>
          <w:szCs w:val="24"/>
          <w:shd w:val="clear" w:color="auto" w:fill="FFFFFF"/>
        </w:rPr>
        <w:t xml:space="preserve"> Retrieved from:</w:t>
      </w:r>
    </w:p>
    <w:p w14:paraId="5C2E4D35" w14:textId="19DF284E" w:rsidR="00680912" w:rsidRPr="00BA40DF" w:rsidRDefault="00680912"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http://lib.riskreductionafrica.org/handle/123456789/637.</w:t>
      </w:r>
    </w:p>
    <w:p w14:paraId="1B072AC7"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7D00CAFD"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Kaufman, D. A., &amp; Cloutier, N. R. (2006). The impact of small brownfields and greenspaces on residential property values. </w:t>
      </w:r>
      <w:r w:rsidRPr="00EA357C">
        <w:rPr>
          <w:rFonts w:cs="Times New Roman"/>
          <w:color w:val="000000" w:themeColor="text1"/>
          <w:sz w:val="24"/>
          <w:szCs w:val="24"/>
          <w:shd w:val="clear" w:color="auto" w:fill="FFFFFF"/>
        </w:rPr>
        <w:t>The Journal of Real Estate Finance and Economics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33(1)</w:t>
      </w:r>
      <w:r w:rsidRPr="00BA40DF">
        <w:rPr>
          <w:rFonts w:cs="Times New Roman"/>
          <w:color w:val="000000" w:themeColor="text1"/>
          <w:sz w:val="24"/>
          <w:szCs w:val="24"/>
          <w:shd w:val="clear" w:color="auto" w:fill="FFFFFF"/>
        </w:rPr>
        <w:t>, 19-30.</w:t>
      </w:r>
    </w:p>
    <w:p w14:paraId="22783CAE"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79BCA0EB"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Ketkar</w:t>
      </w:r>
      <w:proofErr w:type="spellEnd"/>
      <w:r w:rsidRPr="00BA40DF">
        <w:rPr>
          <w:rFonts w:cs="Times New Roman"/>
          <w:color w:val="000000" w:themeColor="text1"/>
          <w:sz w:val="24"/>
          <w:szCs w:val="24"/>
          <w:shd w:val="clear" w:color="auto" w:fill="FFFFFF"/>
        </w:rPr>
        <w:t>, K. (1992). Hazardous waste sites and property values in the state of New Jersey. </w:t>
      </w:r>
      <w:r w:rsidRPr="00EA357C">
        <w:rPr>
          <w:rFonts w:cs="Times New Roman"/>
          <w:color w:val="000000" w:themeColor="text1"/>
          <w:sz w:val="24"/>
          <w:szCs w:val="24"/>
          <w:shd w:val="clear" w:color="auto" w:fill="FFFFFF"/>
        </w:rPr>
        <w:t>Applied Economics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24</w:t>
      </w:r>
      <w:r w:rsidRPr="00BA40DF">
        <w:rPr>
          <w:rFonts w:cs="Times New Roman"/>
          <w:color w:val="000000" w:themeColor="text1"/>
          <w:sz w:val="24"/>
          <w:szCs w:val="24"/>
          <w:shd w:val="clear" w:color="auto" w:fill="FFFFFF"/>
        </w:rPr>
        <w:t>(6), 647-659.</w:t>
      </w:r>
    </w:p>
    <w:p w14:paraId="54766309"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5CC24049"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Kiel, K. A. (1995). Measuring the impact of the discovery and cleaning of identified hazardous waste sites on house values. </w:t>
      </w:r>
      <w:r w:rsidRPr="00EA357C">
        <w:rPr>
          <w:rFonts w:cs="Times New Roman"/>
          <w:color w:val="000000" w:themeColor="text1"/>
          <w:sz w:val="24"/>
          <w:szCs w:val="24"/>
          <w:shd w:val="clear" w:color="auto" w:fill="FFFFFF"/>
        </w:rPr>
        <w:t>Land Economics</w:t>
      </w:r>
      <w:r w:rsidRPr="00BA40DF">
        <w:rPr>
          <w:rFonts w:cs="Times New Roman"/>
          <w:color w:val="000000" w:themeColor="text1"/>
          <w:sz w:val="24"/>
          <w:szCs w:val="24"/>
          <w:shd w:val="clear" w:color="auto" w:fill="FFFFFF"/>
        </w:rPr>
        <w:t>, 428-435.</w:t>
      </w:r>
    </w:p>
    <w:p w14:paraId="23291F91"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2C2EAA2B" w14:textId="0EF8BBDC"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bookmarkStart w:id="40" w:name="_Hlk48482593"/>
      <w:r w:rsidRPr="00BA40DF">
        <w:rPr>
          <w:rFonts w:cs="Times New Roman"/>
          <w:color w:val="000000" w:themeColor="text1"/>
          <w:sz w:val="24"/>
          <w:szCs w:val="24"/>
          <w:shd w:val="clear" w:color="auto" w:fill="FFFFFF"/>
        </w:rPr>
        <w:t>Kiel, K. A., &amp; Williams, M. (2007). The impact of Superfund sites on local property values: Are all sites the same? </w:t>
      </w:r>
      <w:r w:rsidRPr="00EA357C">
        <w:rPr>
          <w:rFonts w:cs="Times New Roman"/>
          <w:color w:val="000000" w:themeColor="text1"/>
          <w:sz w:val="24"/>
          <w:szCs w:val="24"/>
          <w:shd w:val="clear" w:color="auto" w:fill="FFFFFF"/>
        </w:rPr>
        <w:t>Journal of Urban Economics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61</w:t>
      </w:r>
      <w:r w:rsidRPr="00BA40DF">
        <w:rPr>
          <w:rFonts w:cs="Times New Roman"/>
          <w:color w:val="000000" w:themeColor="text1"/>
          <w:sz w:val="24"/>
          <w:szCs w:val="24"/>
          <w:shd w:val="clear" w:color="auto" w:fill="FFFFFF"/>
        </w:rPr>
        <w:t>(1), 170-192.</w:t>
      </w:r>
    </w:p>
    <w:p w14:paraId="774B96A6" w14:textId="77777777" w:rsidR="00DC5D6A" w:rsidRPr="00BA40DF" w:rsidRDefault="00DC5D6A"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bookmarkEnd w:id="40"/>
    <w:p w14:paraId="1542F8C8"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Kiel, K., &amp; Zabel, J. (2001). Estimating the economic benefits of cleaning up Superfund sites: The case of Woburn, Massachusetts. </w:t>
      </w:r>
      <w:r w:rsidRPr="00EA357C">
        <w:rPr>
          <w:rFonts w:cs="Times New Roman"/>
          <w:color w:val="000000" w:themeColor="text1"/>
          <w:sz w:val="24"/>
          <w:szCs w:val="24"/>
          <w:shd w:val="clear" w:color="auto" w:fill="FFFFFF"/>
        </w:rPr>
        <w:t>The Journal of Real Estate Finance and Economics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22(2-3)</w:t>
      </w:r>
      <w:r w:rsidRPr="00BA40DF">
        <w:rPr>
          <w:rFonts w:cs="Times New Roman"/>
          <w:color w:val="000000" w:themeColor="text1"/>
          <w:sz w:val="24"/>
          <w:szCs w:val="24"/>
          <w:shd w:val="clear" w:color="auto" w:fill="FFFFFF"/>
        </w:rPr>
        <w:t>, 163-184.</w:t>
      </w:r>
    </w:p>
    <w:p w14:paraId="454EDD3C"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7D8A12B2" w14:textId="4944169A"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Kim, G., Schieffer, J., &amp; Mark, T. (2020). Do superfund sites affect local property values? Evidence from a spatial hedonic approach. </w:t>
      </w:r>
      <w:r w:rsidRPr="00EA357C">
        <w:rPr>
          <w:rFonts w:cs="Times New Roman"/>
          <w:color w:val="000000" w:themeColor="text1"/>
          <w:sz w:val="24"/>
          <w:szCs w:val="24"/>
          <w:shd w:val="clear" w:color="auto" w:fill="FFFFFF"/>
        </w:rPr>
        <w:t>Economic Analysis and Policy</w:t>
      </w:r>
      <w:r w:rsidR="00680912" w:rsidRPr="00EA357C">
        <w:rPr>
          <w:rFonts w:cs="Times New Roman"/>
          <w:color w:val="000000" w:themeColor="text1"/>
          <w:sz w:val="24"/>
          <w:szCs w:val="24"/>
          <w:shd w:val="clear" w:color="auto" w:fill="FFFFFF"/>
        </w:rPr>
        <w:t xml:space="preserve">, 67, </w:t>
      </w:r>
      <w:r w:rsidR="00680912" w:rsidRPr="00BA40DF">
        <w:rPr>
          <w:rFonts w:cs="Times New Roman"/>
          <w:color w:val="000000" w:themeColor="text1"/>
          <w:sz w:val="24"/>
          <w:szCs w:val="24"/>
          <w:shd w:val="clear" w:color="auto" w:fill="FFFFFF"/>
        </w:rPr>
        <w:t>15-28.</w:t>
      </w:r>
    </w:p>
    <w:p w14:paraId="34FC36F1"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4AD49431"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Klemick</w:t>
      </w:r>
      <w:proofErr w:type="spellEnd"/>
      <w:r w:rsidRPr="00BA40DF">
        <w:rPr>
          <w:rFonts w:cs="Times New Roman"/>
          <w:color w:val="000000" w:themeColor="text1"/>
          <w:sz w:val="24"/>
          <w:szCs w:val="24"/>
          <w:shd w:val="clear" w:color="auto" w:fill="FFFFFF"/>
        </w:rPr>
        <w:t xml:space="preserve">, H., Griffiths, C., </w:t>
      </w:r>
      <w:proofErr w:type="spellStart"/>
      <w:r w:rsidRPr="00BA40DF">
        <w:rPr>
          <w:rFonts w:cs="Times New Roman"/>
          <w:color w:val="000000" w:themeColor="text1"/>
          <w:sz w:val="24"/>
          <w:szCs w:val="24"/>
          <w:shd w:val="clear" w:color="auto" w:fill="FFFFFF"/>
        </w:rPr>
        <w:t>Guignet</w:t>
      </w:r>
      <w:proofErr w:type="spellEnd"/>
      <w:r w:rsidRPr="00BA40DF">
        <w:rPr>
          <w:rFonts w:cs="Times New Roman"/>
          <w:color w:val="000000" w:themeColor="text1"/>
          <w:sz w:val="24"/>
          <w:szCs w:val="24"/>
          <w:shd w:val="clear" w:color="auto" w:fill="FFFFFF"/>
        </w:rPr>
        <w:t>, D., &amp; Walsh, P. (2018). Improving water quality in an iconic estuary: an internal meta-analysis of property value impacts around the Chesapeake Bay. </w:t>
      </w:r>
      <w:r w:rsidRPr="00EA357C">
        <w:rPr>
          <w:rFonts w:cs="Times New Roman"/>
          <w:color w:val="000000" w:themeColor="text1"/>
          <w:sz w:val="24"/>
          <w:szCs w:val="24"/>
          <w:shd w:val="clear" w:color="auto" w:fill="FFFFFF"/>
        </w:rPr>
        <w:t>Environmental and Resource Economics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69</w:t>
      </w:r>
      <w:r w:rsidRPr="00BA40DF">
        <w:rPr>
          <w:rFonts w:cs="Times New Roman"/>
          <w:color w:val="000000" w:themeColor="text1"/>
          <w:sz w:val="24"/>
          <w:szCs w:val="24"/>
          <w:shd w:val="clear" w:color="auto" w:fill="FFFFFF"/>
        </w:rPr>
        <w:t>(2), 265-292.</w:t>
      </w:r>
    </w:p>
    <w:p w14:paraId="5845F111"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0E3E0E24"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Kohlhase</w:t>
      </w:r>
      <w:proofErr w:type="spellEnd"/>
      <w:r w:rsidRPr="00BA40DF">
        <w:rPr>
          <w:rFonts w:cs="Times New Roman"/>
          <w:color w:val="000000" w:themeColor="text1"/>
          <w:sz w:val="24"/>
          <w:szCs w:val="24"/>
          <w:shd w:val="clear" w:color="auto" w:fill="FFFFFF"/>
        </w:rPr>
        <w:t>, J. E. (1991). The impact of toxic waste sites on housing values. </w:t>
      </w:r>
      <w:r w:rsidRPr="00EA357C">
        <w:rPr>
          <w:rFonts w:cs="Times New Roman"/>
          <w:color w:val="000000" w:themeColor="text1"/>
          <w:sz w:val="24"/>
          <w:szCs w:val="24"/>
          <w:shd w:val="clear" w:color="auto" w:fill="FFFFFF"/>
        </w:rPr>
        <w:t>Journal of Urban Economics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30(1)</w:t>
      </w:r>
      <w:r w:rsidRPr="00BA40DF">
        <w:rPr>
          <w:rFonts w:cs="Times New Roman"/>
          <w:color w:val="000000" w:themeColor="text1"/>
          <w:sz w:val="24"/>
          <w:szCs w:val="24"/>
          <w:shd w:val="clear" w:color="auto" w:fill="FFFFFF"/>
        </w:rPr>
        <w:t>, 1-26.</w:t>
      </w:r>
    </w:p>
    <w:p w14:paraId="7DB1434E"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14700B70"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Komar</w:t>
      </w:r>
      <w:proofErr w:type="spellEnd"/>
      <w:r w:rsidRPr="00BA40DF">
        <w:rPr>
          <w:rFonts w:cs="Times New Roman"/>
          <w:color w:val="000000" w:themeColor="text1"/>
          <w:sz w:val="24"/>
          <w:szCs w:val="24"/>
          <w:shd w:val="clear" w:color="auto" w:fill="FFFFFF"/>
        </w:rPr>
        <w:t>, P. D., &amp; Allan, J. C. (2008). Increasing hurricane-generated wave heights along the US East Coast and their climate controls. </w:t>
      </w:r>
      <w:r w:rsidRPr="00EA357C">
        <w:rPr>
          <w:rFonts w:cs="Times New Roman"/>
          <w:color w:val="000000" w:themeColor="text1"/>
          <w:sz w:val="24"/>
          <w:szCs w:val="24"/>
          <w:shd w:val="clear" w:color="auto" w:fill="FFFFFF"/>
        </w:rPr>
        <w:t>Journal of Coastal Research</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24</w:t>
      </w:r>
      <w:r w:rsidRPr="00BA40DF">
        <w:rPr>
          <w:rFonts w:cs="Times New Roman"/>
          <w:color w:val="000000" w:themeColor="text1"/>
          <w:sz w:val="24"/>
          <w:szCs w:val="24"/>
          <w:shd w:val="clear" w:color="auto" w:fill="FFFFFF"/>
        </w:rPr>
        <w:t>(2 (242)), 479-488.</w:t>
      </w:r>
    </w:p>
    <w:p w14:paraId="29738428"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4FA1BC69"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Lang, C., &amp; Cavanagh, P. (2018). Incomplete Information and adverse impacts of environmental cleanup. </w:t>
      </w:r>
      <w:r w:rsidRPr="00EA357C">
        <w:rPr>
          <w:rFonts w:cs="Times New Roman"/>
          <w:color w:val="000000" w:themeColor="text1"/>
          <w:sz w:val="24"/>
          <w:szCs w:val="24"/>
          <w:shd w:val="clear" w:color="auto" w:fill="FFFFFF"/>
        </w:rPr>
        <w:t>Land Economics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94</w:t>
      </w:r>
      <w:r w:rsidRPr="00BA40DF">
        <w:rPr>
          <w:rFonts w:cs="Times New Roman"/>
          <w:color w:val="000000" w:themeColor="text1"/>
          <w:sz w:val="24"/>
          <w:szCs w:val="24"/>
          <w:shd w:val="clear" w:color="auto" w:fill="FFFFFF"/>
        </w:rPr>
        <w:t>(3), 386-404.</w:t>
      </w:r>
    </w:p>
    <w:p w14:paraId="0AC5E5BC"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57608DD2" w14:textId="77777777" w:rsidR="00837199"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lastRenderedPageBreak/>
        <w:t xml:space="preserve">Leggett, C. G., &amp; </w:t>
      </w:r>
      <w:proofErr w:type="spellStart"/>
      <w:r w:rsidRPr="00BA40DF">
        <w:rPr>
          <w:rFonts w:cs="Times New Roman"/>
          <w:color w:val="000000" w:themeColor="text1"/>
          <w:sz w:val="24"/>
          <w:szCs w:val="24"/>
          <w:shd w:val="clear" w:color="auto" w:fill="FFFFFF"/>
        </w:rPr>
        <w:t>Bockstael</w:t>
      </w:r>
      <w:proofErr w:type="spellEnd"/>
      <w:r w:rsidRPr="00BA40DF">
        <w:rPr>
          <w:rFonts w:cs="Times New Roman"/>
          <w:color w:val="000000" w:themeColor="text1"/>
          <w:sz w:val="24"/>
          <w:szCs w:val="24"/>
          <w:shd w:val="clear" w:color="auto" w:fill="FFFFFF"/>
        </w:rPr>
        <w:t>, N. E. (2000). Evidence of the effects of water quality on residential land prices. </w:t>
      </w:r>
      <w:r w:rsidRPr="00EA357C">
        <w:rPr>
          <w:rFonts w:cs="Times New Roman"/>
          <w:color w:val="000000" w:themeColor="text1"/>
          <w:sz w:val="24"/>
          <w:szCs w:val="24"/>
          <w:shd w:val="clear" w:color="auto" w:fill="FFFFFF"/>
        </w:rPr>
        <w:t>Journal of Environmental Economics and Management</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39</w:t>
      </w:r>
      <w:r w:rsidRPr="00BA40DF">
        <w:rPr>
          <w:rFonts w:cs="Times New Roman"/>
          <w:color w:val="000000" w:themeColor="text1"/>
          <w:sz w:val="24"/>
          <w:szCs w:val="24"/>
          <w:shd w:val="clear" w:color="auto" w:fill="FFFFFF"/>
        </w:rPr>
        <w:t>(2), 121-144</w:t>
      </w:r>
      <w:r w:rsidR="00837199" w:rsidRPr="00BA40DF">
        <w:rPr>
          <w:rFonts w:cs="Times New Roman"/>
          <w:color w:val="000000" w:themeColor="text1"/>
          <w:sz w:val="24"/>
          <w:szCs w:val="24"/>
          <w:shd w:val="clear" w:color="auto" w:fill="FFFFFF"/>
        </w:rPr>
        <w:t>.</w:t>
      </w:r>
    </w:p>
    <w:p w14:paraId="24EBBAE7" w14:textId="77777777" w:rsidR="00837199" w:rsidRPr="00BA40DF" w:rsidRDefault="00837199"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5C332FA9" w14:textId="2E2D8FA0"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Lester, S., &amp; Rabe, A. (2009). Superfund: in the eye of the storm. Center for Health, Environment and Justice.</w:t>
      </w:r>
      <w:r w:rsidR="00837199" w:rsidRPr="00BA40DF">
        <w:rPr>
          <w:rFonts w:cs="Times New Roman"/>
          <w:color w:val="000000" w:themeColor="text1"/>
          <w:sz w:val="24"/>
          <w:szCs w:val="24"/>
          <w:shd w:val="clear" w:color="auto" w:fill="FFFFFF"/>
        </w:rPr>
        <w:t xml:space="preserve"> Retrieved from:</w:t>
      </w:r>
    </w:p>
    <w:p w14:paraId="4B75E502" w14:textId="05A838F1" w:rsidR="00837199" w:rsidRPr="00BA40DF" w:rsidRDefault="00837199"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http://chej.org/publications/superfund-in-the-eye-of-the-storm/</w:t>
      </w:r>
    </w:p>
    <w:p w14:paraId="32B84208"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61CA0C5D"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Linn, J. (2013). The effect of voluntary brownfields programs on nearby property values: Evidence from Illinois. </w:t>
      </w:r>
      <w:r w:rsidRPr="00EA357C">
        <w:rPr>
          <w:rFonts w:cs="Times New Roman"/>
          <w:color w:val="000000" w:themeColor="text1"/>
          <w:sz w:val="24"/>
          <w:szCs w:val="24"/>
          <w:shd w:val="clear" w:color="auto" w:fill="FFFFFF"/>
        </w:rPr>
        <w:t>Journal of Urban Economics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78</w:t>
      </w:r>
      <w:r w:rsidRPr="00BA40DF">
        <w:rPr>
          <w:rFonts w:cs="Times New Roman"/>
          <w:color w:val="000000" w:themeColor="text1"/>
          <w:sz w:val="24"/>
          <w:szCs w:val="24"/>
          <w:shd w:val="clear" w:color="auto" w:fill="FFFFFF"/>
        </w:rPr>
        <w:t>, 1-18.</w:t>
      </w:r>
    </w:p>
    <w:p w14:paraId="1F49355D"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58A0AE0B" w14:textId="77777777" w:rsidR="002B485B" w:rsidRPr="00EA357C" w:rsidRDefault="002B485B"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EA357C">
        <w:rPr>
          <w:rFonts w:cs="Times New Roman"/>
          <w:color w:val="000000" w:themeColor="text1"/>
          <w:sz w:val="24"/>
          <w:szCs w:val="24"/>
          <w:shd w:val="clear" w:color="auto" w:fill="FFFFFF"/>
        </w:rPr>
        <w:t xml:space="preserve">Mattia, S., </w:t>
      </w:r>
      <w:proofErr w:type="spellStart"/>
      <w:r w:rsidRPr="00EA357C">
        <w:rPr>
          <w:rFonts w:cs="Times New Roman"/>
          <w:color w:val="000000" w:themeColor="text1"/>
          <w:sz w:val="24"/>
          <w:szCs w:val="24"/>
          <w:shd w:val="clear" w:color="auto" w:fill="FFFFFF"/>
        </w:rPr>
        <w:t>Oppio</w:t>
      </w:r>
      <w:proofErr w:type="spellEnd"/>
      <w:r w:rsidRPr="00EA357C">
        <w:rPr>
          <w:rFonts w:cs="Times New Roman"/>
          <w:color w:val="000000" w:themeColor="text1"/>
          <w:sz w:val="24"/>
          <w:szCs w:val="24"/>
          <w:shd w:val="clear" w:color="auto" w:fill="FFFFFF"/>
        </w:rPr>
        <w:t xml:space="preserve">, A., &amp; </w:t>
      </w:r>
      <w:proofErr w:type="spellStart"/>
      <w:r w:rsidRPr="00EA357C">
        <w:rPr>
          <w:rFonts w:cs="Times New Roman"/>
          <w:color w:val="000000" w:themeColor="text1"/>
          <w:sz w:val="24"/>
          <w:szCs w:val="24"/>
          <w:shd w:val="clear" w:color="auto" w:fill="FFFFFF"/>
        </w:rPr>
        <w:t>Pandolfi</w:t>
      </w:r>
      <w:proofErr w:type="spellEnd"/>
      <w:r w:rsidRPr="00EA357C">
        <w:rPr>
          <w:rFonts w:cs="Times New Roman"/>
          <w:color w:val="000000" w:themeColor="text1"/>
          <w:sz w:val="24"/>
          <w:szCs w:val="24"/>
          <w:shd w:val="clear" w:color="auto" w:fill="FFFFFF"/>
        </w:rPr>
        <w:t>, A. (2010, June). Contingent valuation method and market value: applying stated preference methods in real estate market. In the proceedings of 17th annual European Real Estate Society conference in Milan, Italy.</w:t>
      </w:r>
    </w:p>
    <w:p w14:paraId="11F83ACF" w14:textId="77777777" w:rsidR="002B485B" w:rsidRPr="00EA357C" w:rsidRDefault="002B485B"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4F79C24E"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McCluskey, J. J., &amp; </w:t>
      </w:r>
      <w:proofErr w:type="spellStart"/>
      <w:r w:rsidRPr="00BA40DF">
        <w:rPr>
          <w:rFonts w:cs="Times New Roman"/>
          <w:color w:val="000000" w:themeColor="text1"/>
          <w:sz w:val="24"/>
          <w:szCs w:val="24"/>
          <w:shd w:val="clear" w:color="auto" w:fill="FFFFFF"/>
        </w:rPr>
        <w:t>Rausser</w:t>
      </w:r>
      <w:proofErr w:type="spellEnd"/>
      <w:r w:rsidRPr="00BA40DF">
        <w:rPr>
          <w:rFonts w:cs="Times New Roman"/>
          <w:color w:val="000000" w:themeColor="text1"/>
          <w:sz w:val="24"/>
          <w:szCs w:val="24"/>
          <w:shd w:val="clear" w:color="auto" w:fill="FFFFFF"/>
        </w:rPr>
        <w:t xml:space="preserve">, G. C. (2003). Stigmatized asset value: Is it temporary or long-term? </w:t>
      </w:r>
      <w:r w:rsidRPr="00EA357C">
        <w:rPr>
          <w:rFonts w:cs="Times New Roman"/>
          <w:color w:val="000000" w:themeColor="text1"/>
          <w:sz w:val="24"/>
          <w:szCs w:val="24"/>
          <w:shd w:val="clear" w:color="auto" w:fill="FFFFFF"/>
        </w:rPr>
        <w:t>Review of Economics and Statistics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85</w:t>
      </w:r>
      <w:r w:rsidRPr="00BA40DF">
        <w:rPr>
          <w:rFonts w:cs="Times New Roman"/>
          <w:color w:val="000000" w:themeColor="text1"/>
          <w:sz w:val="24"/>
          <w:szCs w:val="24"/>
          <w:shd w:val="clear" w:color="auto" w:fill="FFFFFF"/>
        </w:rPr>
        <w:t>(2), 276-285.</w:t>
      </w:r>
    </w:p>
    <w:p w14:paraId="0D2011D1"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22582C7C"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Michaels, R. G., &amp; Smith, V. K. (1990). Market segmentation and valuing amenities with hedonic models: The case of hazardous waste sites. </w:t>
      </w:r>
      <w:r w:rsidRPr="00EA357C">
        <w:rPr>
          <w:rFonts w:cs="Times New Roman"/>
          <w:color w:val="000000" w:themeColor="text1"/>
          <w:sz w:val="24"/>
          <w:szCs w:val="24"/>
          <w:shd w:val="clear" w:color="auto" w:fill="FFFFFF"/>
        </w:rPr>
        <w:t>Journal of Urban Economics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28</w:t>
      </w:r>
      <w:r w:rsidRPr="00BA40DF">
        <w:rPr>
          <w:rFonts w:cs="Times New Roman"/>
          <w:color w:val="000000" w:themeColor="text1"/>
          <w:sz w:val="24"/>
          <w:szCs w:val="24"/>
          <w:shd w:val="clear" w:color="auto" w:fill="FFFFFF"/>
        </w:rPr>
        <w:t>(2), 223-242.</w:t>
      </w:r>
    </w:p>
    <w:p w14:paraId="2BAF554F"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00687D63"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Moulton, J. G., Sanders, N. J., &amp; </w:t>
      </w:r>
      <w:proofErr w:type="spellStart"/>
      <w:r w:rsidRPr="00BA40DF">
        <w:rPr>
          <w:rFonts w:cs="Times New Roman"/>
          <w:color w:val="000000" w:themeColor="text1"/>
          <w:sz w:val="24"/>
          <w:szCs w:val="24"/>
          <w:shd w:val="clear" w:color="auto" w:fill="FFFFFF"/>
        </w:rPr>
        <w:t>Wentland</w:t>
      </w:r>
      <w:proofErr w:type="spellEnd"/>
      <w:r w:rsidRPr="00BA40DF">
        <w:rPr>
          <w:rFonts w:cs="Times New Roman"/>
          <w:color w:val="000000" w:themeColor="text1"/>
          <w:sz w:val="24"/>
          <w:szCs w:val="24"/>
          <w:shd w:val="clear" w:color="auto" w:fill="FFFFFF"/>
        </w:rPr>
        <w:t>, S. A. (2018). Toxic Assets: How the Housing Market Responds to Environmental Information Shocks. Working paper. Retrieved from:</w:t>
      </w:r>
    </w:p>
    <w:p w14:paraId="439EEF98" w14:textId="77777777" w:rsidR="00D729DD" w:rsidRPr="00BA40DF" w:rsidRDefault="00931E4C"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hyperlink r:id="rId14" w:history="1">
        <w:r w:rsidR="00D729DD" w:rsidRPr="00EA357C">
          <w:t>https://www.aeaweb.org/conference/2019/preliminary/paper/r99KZF6H</w:t>
        </w:r>
      </w:hyperlink>
    </w:p>
    <w:p w14:paraId="435A6FA3"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7F79AB22" w14:textId="77777777" w:rsidR="00D729DD" w:rsidRPr="00BA40DF"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Mousavi, M. E., Irish, J. L., Frey, A. E., Olivera, F., &amp; Edge, B. L. (2011). Global warming and hurricanes: The potential impact of hurricane intensification and sea level rise on coastal flooding. </w:t>
      </w:r>
      <w:r w:rsidRPr="00EA357C">
        <w:rPr>
          <w:rFonts w:cs="Times New Roman"/>
          <w:color w:val="000000" w:themeColor="text1"/>
          <w:sz w:val="24"/>
          <w:szCs w:val="24"/>
          <w:shd w:val="clear" w:color="auto" w:fill="FFFFFF"/>
        </w:rPr>
        <w:t>Climatic Change</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104</w:t>
      </w:r>
      <w:r w:rsidRPr="00BA40DF">
        <w:rPr>
          <w:rFonts w:cs="Times New Roman"/>
          <w:color w:val="000000" w:themeColor="text1"/>
          <w:sz w:val="24"/>
          <w:szCs w:val="24"/>
          <w:shd w:val="clear" w:color="auto" w:fill="FFFFFF"/>
        </w:rPr>
        <w:t>(3-4), 575-597.</w:t>
      </w:r>
    </w:p>
    <w:p w14:paraId="79A73F45"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20332717" w14:textId="160315AB" w:rsidR="00D729DD" w:rsidRPr="00BA40DF"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Murphy, A., &amp; Strobl, E. (2009). The impact of hurricanes on housing prices: </w:t>
      </w:r>
      <w:r w:rsidR="002B485B" w:rsidRPr="00BA40DF">
        <w:rPr>
          <w:rFonts w:cs="Times New Roman"/>
          <w:color w:val="000000" w:themeColor="text1"/>
          <w:sz w:val="24"/>
          <w:szCs w:val="24"/>
          <w:shd w:val="clear" w:color="auto" w:fill="FFFFFF"/>
        </w:rPr>
        <w:t>E</w:t>
      </w:r>
      <w:r w:rsidRPr="00BA40DF">
        <w:rPr>
          <w:rFonts w:cs="Times New Roman"/>
          <w:color w:val="000000" w:themeColor="text1"/>
          <w:sz w:val="24"/>
          <w:szCs w:val="24"/>
          <w:shd w:val="clear" w:color="auto" w:fill="FFFFFF"/>
        </w:rPr>
        <w:t>vidence from US coastal cities. Retrieved from:</w:t>
      </w:r>
    </w:p>
    <w:p w14:paraId="656F5BEB" w14:textId="77777777" w:rsidR="00D729DD" w:rsidRPr="00EA357C" w:rsidRDefault="00931E4C"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hyperlink r:id="rId15" w:history="1">
        <w:r w:rsidR="00D729DD" w:rsidRPr="00EA357C">
          <w:rPr>
            <w:sz w:val="24"/>
            <w:szCs w:val="24"/>
            <w:shd w:val="clear" w:color="auto" w:fill="FFFFFF"/>
          </w:rPr>
          <w:t>https://mpra.ub.uni-muenchen.de/19360/3/MPRA_paper_19360.pdf</w:t>
        </w:r>
      </w:hyperlink>
    </w:p>
    <w:p w14:paraId="7C2639E8"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61887CEE"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EA357C">
        <w:rPr>
          <w:rFonts w:cs="Times New Roman"/>
          <w:color w:val="000000" w:themeColor="text1"/>
          <w:sz w:val="24"/>
          <w:szCs w:val="24"/>
          <w:shd w:val="clear" w:color="auto" w:fill="FFFFFF"/>
        </w:rPr>
        <w:t xml:space="preserve">National Oceanic and Atmospheric Administration (NOAA). (2020). Storm surge overview- National Oceanic and Atmospheric Administration, National Hurricane Center. Retrieved from: </w:t>
      </w:r>
      <w:r w:rsidRPr="00EA357C">
        <w:rPr>
          <w:rFonts w:cs="Times New Roman"/>
          <w:color w:val="000000" w:themeColor="text1"/>
          <w:sz w:val="24"/>
          <w:szCs w:val="24"/>
          <w:shd w:val="clear" w:color="auto" w:fill="FFFFFF"/>
        </w:rPr>
        <w:fldChar w:fldCharType="begin"/>
      </w:r>
      <w:r w:rsidRPr="00EA357C">
        <w:rPr>
          <w:rFonts w:cs="Times New Roman"/>
          <w:color w:val="000000" w:themeColor="text1"/>
          <w:sz w:val="24"/>
          <w:szCs w:val="24"/>
          <w:shd w:val="clear" w:color="auto" w:fill="FFFFFF"/>
        </w:rPr>
        <w:instrText xml:space="preserve"> HYPERLINK "https://www.nhc.noaa.gov/surge/</w:instrText>
      </w:r>
    </w:p>
    <w:p w14:paraId="4C2D95D8" w14:textId="77777777" w:rsidR="00D729DD" w:rsidRPr="00EA357C" w:rsidRDefault="00D729DD" w:rsidP="00DC5D6A">
      <w:pPr>
        <w:tabs>
          <w:tab w:val="left" w:pos="240"/>
        </w:tabs>
        <w:autoSpaceDE w:val="0"/>
        <w:autoSpaceDN w:val="0"/>
        <w:adjustRightInd w:val="0"/>
        <w:spacing w:after="0" w:line="240" w:lineRule="auto"/>
        <w:rPr>
          <w:shd w:val="clear" w:color="auto" w:fill="FFFFFF"/>
        </w:rPr>
      </w:pPr>
      <w:r w:rsidRPr="00EA357C">
        <w:rPr>
          <w:rFonts w:cs="Times New Roman"/>
          <w:color w:val="000000" w:themeColor="text1"/>
          <w:sz w:val="24"/>
          <w:szCs w:val="24"/>
          <w:shd w:val="clear" w:color="auto" w:fill="FFFFFF"/>
        </w:rPr>
        <w:instrText xml:space="preserve">" </w:instrText>
      </w:r>
      <w:r w:rsidRPr="00EA357C">
        <w:rPr>
          <w:rFonts w:cs="Times New Roman"/>
          <w:color w:val="000000" w:themeColor="text1"/>
          <w:sz w:val="24"/>
          <w:szCs w:val="24"/>
          <w:shd w:val="clear" w:color="auto" w:fill="FFFFFF"/>
        </w:rPr>
        <w:fldChar w:fldCharType="separate"/>
      </w:r>
      <w:r w:rsidRPr="00EA357C">
        <w:rPr>
          <w:shd w:val="clear" w:color="auto" w:fill="FFFFFF"/>
        </w:rPr>
        <w:t>https://www.nhc.noaa.gov/surge/</w:t>
      </w:r>
    </w:p>
    <w:p w14:paraId="0BDA6214"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EA357C">
        <w:rPr>
          <w:rFonts w:cs="Times New Roman"/>
          <w:color w:val="000000" w:themeColor="text1"/>
          <w:sz w:val="24"/>
          <w:szCs w:val="24"/>
          <w:shd w:val="clear" w:color="auto" w:fill="FFFFFF"/>
        </w:rPr>
        <w:fldChar w:fldCharType="end"/>
      </w:r>
    </w:p>
    <w:p w14:paraId="53F14E3D"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Noonan, D. S., </w:t>
      </w:r>
      <w:proofErr w:type="spellStart"/>
      <w:r w:rsidRPr="00BA40DF">
        <w:rPr>
          <w:rFonts w:cs="Times New Roman"/>
          <w:color w:val="000000" w:themeColor="text1"/>
          <w:sz w:val="24"/>
          <w:szCs w:val="24"/>
          <w:shd w:val="clear" w:color="auto" w:fill="FFFFFF"/>
        </w:rPr>
        <w:t>Turaga</w:t>
      </w:r>
      <w:proofErr w:type="spellEnd"/>
      <w:r w:rsidRPr="00BA40DF">
        <w:rPr>
          <w:rFonts w:cs="Times New Roman"/>
          <w:color w:val="000000" w:themeColor="text1"/>
          <w:sz w:val="24"/>
          <w:szCs w:val="24"/>
          <w:shd w:val="clear" w:color="auto" w:fill="FFFFFF"/>
        </w:rPr>
        <w:t>, R. M. R., &amp; Baden, B. M. (2009). Superfund, hedonics, and the scales of environmental justice. </w:t>
      </w:r>
      <w:r w:rsidRPr="00EA357C">
        <w:rPr>
          <w:rFonts w:cs="Times New Roman"/>
          <w:color w:val="000000" w:themeColor="text1"/>
          <w:sz w:val="24"/>
          <w:szCs w:val="24"/>
          <w:shd w:val="clear" w:color="auto" w:fill="FFFFFF"/>
        </w:rPr>
        <w:t>Environmental Management</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44</w:t>
      </w:r>
      <w:r w:rsidRPr="00BA40DF">
        <w:rPr>
          <w:rFonts w:cs="Times New Roman"/>
          <w:color w:val="000000" w:themeColor="text1"/>
          <w:sz w:val="24"/>
          <w:szCs w:val="24"/>
          <w:shd w:val="clear" w:color="auto" w:fill="FFFFFF"/>
        </w:rPr>
        <w:t>(5), 909.</w:t>
      </w:r>
    </w:p>
    <w:p w14:paraId="6B53641B"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793459DD"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Parmeter</w:t>
      </w:r>
      <w:proofErr w:type="spellEnd"/>
      <w:r w:rsidRPr="00BA40DF">
        <w:rPr>
          <w:rFonts w:cs="Times New Roman"/>
          <w:color w:val="000000" w:themeColor="text1"/>
          <w:sz w:val="24"/>
          <w:szCs w:val="24"/>
          <w:shd w:val="clear" w:color="auto" w:fill="FFFFFF"/>
        </w:rPr>
        <w:t>, C. F., &amp; Pope, J. C. (2013). Quasi-experiments and hedonic property value methods. In </w:t>
      </w:r>
      <w:r w:rsidRPr="00EA357C">
        <w:rPr>
          <w:rFonts w:cs="Times New Roman"/>
          <w:color w:val="000000" w:themeColor="text1"/>
          <w:sz w:val="24"/>
          <w:szCs w:val="24"/>
          <w:shd w:val="clear" w:color="auto" w:fill="FFFFFF"/>
        </w:rPr>
        <w:t>Handbook on experimental economics and the environment</w:t>
      </w:r>
      <w:r w:rsidRPr="00BA40DF">
        <w:rPr>
          <w:rFonts w:cs="Times New Roman"/>
          <w:color w:val="000000" w:themeColor="text1"/>
          <w:sz w:val="24"/>
          <w:szCs w:val="24"/>
          <w:shd w:val="clear" w:color="auto" w:fill="FFFFFF"/>
        </w:rPr>
        <w:t>. Edward Elgar Publishing.</w:t>
      </w:r>
    </w:p>
    <w:p w14:paraId="68686F70"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09881B25"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lastRenderedPageBreak/>
        <w:t xml:space="preserve">Poor, P. J., </w:t>
      </w:r>
      <w:proofErr w:type="spellStart"/>
      <w:r w:rsidRPr="00BA40DF">
        <w:rPr>
          <w:rFonts w:cs="Times New Roman"/>
          <w:color w:val="000000" w:themeColor="text1"/>
          <w:sz w:val="24"/>
          <w:szCs w:val="24"/>
          <w:shd w:val="clear" w:color="auto" w:fill="FFFFFF"/>
        </w:rPr>
        <w:t>Pessagno</w:t>
      </w:r>
      <w:proofErr w:type="spellEnd"/>
      <w:r w:rsidRPr="00BA40DF">
        <w:rPr>
          <w:rFonts w:cs="Times New Roman"/>
          <w:color w:val="000000" w:themeColor="text1"/>
          <w:sz w:val="24"/>
          <w:szCs w:val="24"/>
          <w:shd w:val="clear" w:color="auto" w:fill="FFFFFF"/>
        </w:rPr>
        <w:t>, K. L., &amp; Paul, R. W. (2007). Exploring the hedonic value of ambient water quality: A local watershed-based study. </w:t>
      </w:r>
      <w:r w:rsidRPr="00EA357C">
        <w:rPr>
          <w:rFonts w:cs="Times New Roman"/>
          <w:color w:val="000000" w:themeColor="text1"/>
          <w:sz w:val="24"/>
          <w:szCs w:val="24"/>
          <w:shd w:val="clear" w:color="auto" w:fill="FFFFFF"/>
        </w:rPr>
        <w:t>Ecological Economics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60</w:t>
      </w:r>
      <w:r w:rsidRPr="00BA40DF">
        <w:rPr>
          <w:rFonts w:cs="Times New Roman"/>
          <w:color w:val="000000" w:themeColor="text1"/>
          <w:sz w:val="24"/>
          <w:szCs w:val="24"/>
          <w:shd w:val="clear" w:color="auto" w:fill="FFFFFF"/>
        </w:rPr>
        <w:t>(4), 797-806.</w:t>
      </w:r>
    </w:p>
    <w:p w14:paraId="45860CCB"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42A5A3FC"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Risser, M. D., &amp; </w:t>
      </w:r>
      <w:proofErr w:type="spellStart"/>
      <w:r w:rsidRPr="00BA40DF">
        <w:rPr>
          <w:rFonts w:cs="Times New Roman"/>
          <w:color w:val="000000" w:themeColor="text1"/>
          <w:sz w:val="24"/>
          <w:szCs w:val="24"/>
          <w:shd w:val="clear" w:color="auto" w:fill="FFFFFF"/>
        </w:rPr>
        <w:t>Wehner</w:t>
      </w:r>
      <w:proofErr w:type="spellEnd"/>
      <w:r w:rsidRPr="00BA40DF">
        <w:rPr>
          <w:rFonts w:cs="Times New Roman"/>
          <w:color w:val="000000" w:themeColor="text1"/>
          <w:sz w:val="24"/>
          <w:szCs w:val="24"/>
          <w:shd w:val="clear" w:color="auto" w:fill="FFFFFF"/>
        </w:rPr>
        <w:t>, M. F. (2017). Attributable human‐induced changes in the likelihood and magnitude of the observed extreme precipitation during Hurricane Harvey. </w:t>
      </w:r>
      <w:r w:rsidRPr="00EA357C">
        <w:rPr>
          <w:rFonts w:cs="Times New Roman"/>
          <w:color w:val="000000" w:themeColor="text1"/>
          <w:sz w:val="24"/>
          <w:szCs w:val="24"/>
          <w:shd w:val="clear" w:color="auto" w:fill="FFFFFF"/>
        </w:rPr>
        <w:t>Geophysical Research Letters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44</w:t>
      </w:r>
      <w:r w:rsidRPr="00BA40DF">
        <w:rPr>
          <w:rFonts w:cs="Times New Roman"/>
          <w:color w:val="000000" w:themeColor="text1"/>
          <w:sz w:val="24"/>
          <w:szCs w:val="24"/>
          <w:shd w:val="clear" w:color="auto" w:fill="FFFFFF"/>
        </w:rPr>
        <w:t>(24), 12-457.</w:t>
      </w:r>
    </w:p>
    <w:p w14:paraId="6790C506"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37E36626" w14:textId="4F481F1F"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Rosen, S. (1974). Hedonic prices and implicit markets: </w:t>
      </w:r>
      <w:r w:rsidR="003A539E" w:rsidRPr="00BA40DF">
        <w:rPr>
          <w:rFonts w:cs="Times New Roman"/>
          <w:color w:val="000000" w:themeColor="text1"/>
          <w:sz w:val="24"/>
          <w:szCs w:val="24"/>
          <w:shd w:val="clear" w:color="auto" w:fill="FFFFFF"/>
        </w:rPr>
        <w:t>P</w:t>
      </w:r>
      <w:r w:rsidRPr="00BA40DF">
        <w:rPr>
          <w:rFonts w:cs="Times New Roman"/>
          <w:color w:val="000000" w:themeColor="text1"/>
          <w:sz w:val="24"/>
          <w:szCs w:val="24"/>
          <w:shd w:val="clear" w:color="auto" w:fill="FFFFFF"/>
        </w:rPr>
        <w:t>roduct differentiation in pure competition. </w:t>
      </w:r>
      <w:r w:rsidRPr="00EA357C">
        <w:rPr>
          <w:rFonts w:cs="Times New Roman"/>
          <w:color w:val="000000" w:themeColor="text1"/>
          <w:sz w:val="24"/>
          <w:szCs w:val="24"/>
          <w:shd w:val="clear" w:color="auto" w:fill="FFFFFF"/>
        </w:rPr>
        <w:t>Journal of Political Economy</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82</w:t>
      </w:r>
      <w:r w:rsidRPr="00BA40DF">
        <w:rPr>
          <w:rFonts w:cs="Times New Roman"/>
          <w:color w:val="000000" w:themeColor="text1"/>
          <w:sz w:val="24"/>
          <w:szCs w:val="24"/>
          <w:shd w:val="clear" w:color="auto" w:fill="FFFFFF"/>
        </w:rPr>
        <w:t>(1), 34-55.</w:t>
      </w:r>
    </w:p>
    <w:p w14:paraId="29D29A05"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Savchenko, O. M., &amp; Braden, J. B. (2019). Do public benefits of voluntary cleanup programs justify their public costs? Evidence from New York. </w:t>
      </w:r>
      <w:r w:rsidRPr="00EA357C">
        <w:rPr>
          <w:rFonts w:cs="Times New Roman"/>
          <w:color w:val="000000" w:themeColor="text1"/>
          <w:sz w:val="24"/>
          <w:szCs w:val="24"/>
          <w:shd w:val="clear" w:color="auto" w:fill="FFFFFF"/>
        </w:rPr>
        <w:t>Land Economics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95</w:t>
      </w:r>
      <w:r w:rsidRPr="00BA40DF">
        <w:rPr>
          <w:rFonts w:cs="Times New Roman"/>
          <w:color w:val="000000" w:themeColor="text1"/>
          <w:sz w:val="24"/>
          <w:szCs w:val="24"/>
          <w:shd w:val="clear" w:color="auto" w:fill="FFFFFF"/>
        </w:rPr>
        <w:t>(3), 369-390.</w:t>
      </w:r>
    </w:p>
    <w:p w14:paraId="0F6B7FF8"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2A1911E1"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roofErr w:type="spellStart"/>
      <w:r w:rsidRPr="00EA357C">
        <w:rPr>
          <w:rFonts w:cs="Times New Roman"/>
          <w:color w:val="000000" w:themeColor="text1"/>
          <w:sz w:val="24"/>
          <w:szCs w:val="24"/>
          <w:shd w:val="clear" w:color="auto" w:fill="FFFFFF"/>
        </w:rPr>
        <w:t>Schnapf</w:t>
      </w:r>
      <w:proofErr w:type="spellEnd"/>
      <w:r w:rsidRPr="00EA357C">
        <w:rPr>
          <w:rFonts w:cs="Times New Roman"/>
          <w:color w:val="000000" w:themeColor="text1"/>
          <w:sz w:val="24"/>
          <w:szCs w:val="24"/>
          <w:shd w:val="clear" w:color="auto" w:fill="FFFFFF"/>
        </w:rPr>
        <w:t xml:space="preserve">, L. (2011). Environmental liability: managing environmental risks in corporate, real estate and Brownfield transactions. published by Juris Law Publishing. Retrieved from: </w:t>
      </w:r>
      <w:hyperlink r:id="rId16" w:history="1">
        <w:r w:rsidRPr="00EA357C">
          <w:rPr>
            <w:shd w:val="clear" w:color="auto" w:fill="FFFFFF"/>
          </w:rPr>
          <w:t>https://www.environmental-law.net/</w:t>
        </w:r>
      </w:hyperlink>
    </w:p>
    <w:p w14:paraId="1ECFB4D7"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21595641"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Sengul</w:t>
      </w:r>
      <w:proofErr w:type="spellEnd"/>
      <w:r w:rsidRPr="00BA40DF">
        <w:rPr>
          <w:rFonts w:cs="Times New Roman"/>
          <w:color w:val="000000" w:themeColor="text1"/>
          <w:sz w:val="24"/>
          <w:szCs w:val="24"/>
          <w:shd w:val="clear" w:color="auto" w:fill="FFFFFF"/>
        </w:rPr>
        <w:t xml:space="preserve">, H., </w:t>
      </w:r>
      <w:proofErr w:type="spellStart"/>
      <w:r w:rsidRPr="00BA40DF">
        <w:rPr>
          <w:rFonts w:cs="Times New Roman"/>
          <w:color w:val="000000" w:themeColor="text1"/>
          <w:sz w:val="24"/>
          <w:szCs w:val="24"/>
          <w:shd w:val="clear" w:color="auto" w:fill="FFFFFF"/>
        </w:rPr>
        <w:t>Santella</w:t>
      </w:r>
      <w:proofErr w:type="spellEnd"/>
      <w:r w:rsidRPr="00BA40DF">
        <w:rPr>
          <w:rFonts w:cs="Times New Roman"/>
          <w:color w:val="000000" w:themeColor="text1"/>
          <w:sz w:val="24"/>
          <w:szCs w:val="24"/>
          <w:shd w:val="clear" w:color="auto" w:fill="FFFFFF"/>
        </w:rPr>
        <w:t>, N., Steinberg, L. J., &amp; Cruz, A. M. (2012). Analysis of hazardous material releases due to natural hazards in the United States. </w:t>
      </w:r>
      <w:r w:rsidRPr="00EA357C">
        <w:rPr>
          <w:rFonts w:cs="Times New Roman"/>
          <w:color w:val="000000" w:themeColor="text1"/>
          <w:sz w:val="24"/>
          <w:szCs w:val="24"/>
          <w:shd w:val="clear" w:color="auto" w:fill="FFFFFF"/>
        </w:rPr>
        <w:t>Disasters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36</w:t>
      </w:r>
      <w:r w:rsidRPr="00BA40DF">
        <w:rPr>
          <w:rFonts w:cs="Times New Roman"/>
          <w:color w:val="000000" w:themeColor="text1"/>
          <w:sz w:val="24"/>
          <w:szCs w:val="24"/>
          <w:shd w:val="clear" w:color="auto" w:fill="FFFFFF"/>
        </w:rPr>
        <w:t>(4), 723-743.</w:t>
      </w:r>
    </w:p>
    <w:p w14:paraId="7B4EAD4A"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145ADA22"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Sigman</w:t>
      </w:r>
      <w:proofErr w:type="spellEnd"/>
      <w:r w:rsidRPr="00BA40DF">
        <w:rPr>
          <w:rFonts w:cs="Times New Roman"/>
          <w:color w:val="000000" w:themeColor="text1"/>
          <w:sz w:val="24"/>
          <w:szCs w:val="24"/>
          <w:shd w:val="clear" w:color="auto" w:fill="FFFFFF"/>
        </w:rPr>
        <w:t>, H., &amp; Stafford, S. (2011). Management of hazardous waste and contaminated land. </w:t>
      </w:r>
      <w:r w:rsidRPr="00EA357C">
        <w:rPr>
          <w:rFonts w:cs="Times New Roman"/>
          <w:color w:val="000000" w:themeColor="text1"/>
          <w:sz w:val="24"/>
          <w:szCs w:val="24"/>
          <w:shd w:val="clear" w:color="auto" w:fill="FFFFFF"/>
        </w:rPr>
        <w:t>Annual Review of Resource Economics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3</w:t>
      </w:r>
      <w:r w:rsidRPr="00BA40DF">
        <w:rPr>
          <w:rFonts w:cs="Times New Roman"/>
          <w:color w:val="000000" w:themeColor="text1"/>
          <w:sz w:val="24"/>
          <w:szCs w:val="24"/>
          <w:shd w:val="clear" w:color="auto" w:fill="FFFFFF"/>
        </w:rPr>
        <w:t>(1), 255-275.</w:t>
      </w:r>
    </w:p>
    <w:p w14:paraId="7C6F13B4"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4C53D9ED"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Simons, R. A., Bowen, W. M., &amp; </w:t>
      </w:r>
      <w:proofErr w:type="spellStart"/>
      <w:r w:rsidRPr="00BA40DF">
        <w:rPr>
          <w:rFonts w:cs="Times New Roman"/>
          <w:color w:val="000000" w:themeColor="text1"/>
          <w:sz w:val="24"/>
          <w:szCs w:val="24"/>
          <w:shd w:val="clear" w:color="auto" w:fill="FFFFFF"/>
        </w:rPr>
        <w:t>Sementelli</w:t>
      </w:r>
      <w:proofErr w:type="spellEnd"/>
      <w:r w:rsidRPr="00BA40DF">
        <w:rPr>
          <w:rFonts w:cs="Times New Roman"/>
          <w:color w:val="000000" w:themeColor="text1"/>
          <w:sz w:val="24"/>
          <w:szCs w:val="24"/>
          <w:shd w:val="clear" w:color="auto" w:fill="FFFFFF"/>
        </w:rPr>
        <w:t>, A. J. (1999). The price and liquidity effects of UST leaks from gas stations on adjacent contaminated property. </w:t>
      </w:r>
      <w:r w:rsidRPr="00EA357C">
        <w:rPr>
          <w:rFonts w:cs="Times New Roman"/>
          <w:color w:val="000000" w:themeColor="text1"/>
          <w:sz w:val="24"/>
          <w:szCs w:val="24"/>
          <w:shd w:val="clear" w:color="auto" w:fill="FFFFFF"/>
        </w:rPr>
        <w:t>The Appraisal Journal</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67</w:t>
      </w:r>
      <w:r w:rsidRPr="00BA40DF">
        <w:rPr>
          <w:rFonts w:cs="Times New Roman"/>
          <w:color w:val="000000" w:themeColor="text1"/>
          <w:sz w:val="24"/>
          <w:szCs w:val="24"/>
          <w:shd w:val="clear" w:color="auto" w:fill="FFFFFF"/>
        </w:rPr>
        <w:t>(2), 186.</w:t>
      </w:r>
    </w:p>
    <w:p w14:paraId="47DC248D"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63730BB0"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Simons, R., Levin, W., &amp; </w:t>
      </w:r>
      <w:proofErr w:type="spellStart"/>
      <w:r w:rsidRPr="00BA40DF">
        <w:rPr>
          <w:rFonts w:cs="Times New Roman"/>
          <w:color w:val="000000" w:themeColor="text1"/>
          <w:sz w:val="24"/>
          <w:szCs w:val="24"/>
          <w:shd w:val="clear" w:color="auto" w:fill="FFFFFF"/>
        </w:rPr>
        <w:t>Sementelli</w:t>
      </w:r>
      <w:proofErr w:type="spellEnd"/>
      <w:r w:rsidRPr="00BA40DF">
        <w:rPr>
          <w:rFonts w:cs="Times New Roman"/>
          <w:color w:val="000000" w:themeColor="text1"/>
          <w:sz w:val="24"/>
          <w:szCs w:val="24"/>
          <w:shd w:val="clear" w:color="auto" w:fill="FFFFFF"/>
        </w:rPr>
        <w:t>, A. (1997). The effect of underground storage tanks on residential property values in Cuyahoga County, Ohio. </w:t>
      </w:r>
      <w:r w:rsidRPr="00EA357C">
        <w:rPr>
          <w:rFonts w:cs="Times New Roman"/>
          <w:color w:val="000000" w:themeColor="text1"/>
          <w:sz w:val="24"/>
          <w:szCs w:val="24"/>
          <w:shd w:val="clear" w:color="auto" w:fill="FFFFFF"/>
        </w:rPr>
        <w:t>Journal of Real Estate Research</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14</w:t>
      </w:r>
      <w:r w:rsidRPr="00BA40DF">
        <w:rPr>
          <w:rFonts w:cs="Times New Roman"/>
          <w:color w:val="000000" w:themeColor="text1"/>
          <w:sz w:val="24"/>
          <w:szCs w:val="24"/>
          <w:shd w:val="clear" w:color="auto" w:fill="FFFFFF"/>
        </w:rPr>
        <w:t>(1), 29-42.</w:t>
      </w:r>
    </w:p>
    <w:p w14:paraId="4F94504E"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07D9935C"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Simons, R., &amp; </w:t>
      </w:r>
      <w:proofErr w:type="spellStart"/>
      <w:r w:rsidRPr="00BA40DF">
        <w:rPr>
          <w:rFonts w:cs="Times New Roman"/>
          <w:color w:val="000000" w:themeColor="text1"/>
          <w:sz w:val="24"/>
          <w:szCs w:val="24"/>
          <w:shd w:val="clear" w:color="auto" w:fill="FFFFFF"/>
        </w:rPr>
        <w:t>Saginor</w:t>
      </w:r>
      <w:proofErr w:type="spellEnd"/>
      <w:r w:rsidRPr="00BA40DF">
        <w:rPr>
          <w:rFonts w:cs="Times New Roman"/>
          <w:color w:val="000000" w:themeColor="text1"/>
          <w:sz w:val="24"/>
          <w:szCs w:val="24"/>
          <w:shd w:val="clear" w:color="auto" w:fill="FFFFFF"/>
        </w:rPr>
        <w:t>, J. (2006). A meta-analysis of the effect of environmental contamination and positive amenities on residential real estate values. </w:t>
      </w:r>
      <w:r w:rsidRPr="00EA357C">
        <w:rPr>
          <w:rFonts w:cs="Times New Roman"/>
          <w:color w:val="000000" w:themeColor="text1"/>
          <w:sz w:val="24"/>
          <w:szCs w:val="24"/>
          <w:shd w:val="clear" w:color="auto" w:fill="FFFFFF"/>
        </w:rPr>
        <w:t>Journal of Real Estate Research</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28</w:t>
      </w:r>
      <w:r w:rsidRPr="00BA40DF">
        <w:rPr>
          <w:rFonts w:cs="Times New Roman"/>
          <w:color w:val="000000" w:themeColor="text1"/>
          <w:sz w:val="24"/>
          <w:szCs w:val="24"/>
          <w:shd w:val="clear" w:color="auto" w:fill="FFFFFF"/>
        </w:rPr>
        <w:t>(1), 71-104.</w:t>
      </w:r>
    </w:p>
    <w:p w14:paraId="40F6EDCA"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5C0D2F27" w14:textId="77777777" w:rsidR="00D729DD" w:rsidRPr="00BA40DF"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Smolen, G., Moore, G., &amp; Conway, L. (1992). Economic effects of hazardous chemical and proposed radioactive waste landfills on surrounding real estate values. </w:t>
      </w:r>
      <w:r w:rsidRPr="00EA357C">
        <w:rPr>
          <w:rFonts w:cs="Times New Roman"/>
          <w:color w:val="000000" w:themeColor="text1"/>
          <w:sz w:val="24"/>
          <w:szCs w:val="24"/>
          <w:shd w:val="clear" w:color="auto" w:fill="FFFFFF"/>
        </w:rPr>
        <w:t>Journal of Real Estate Research</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7</w:t>
      </w:r>
      <w:r w:rsidRPr="00BA40DF">
        <w:rPr>
          <w:rFonts w:cs="Times New Roman"/>
          <w:color w:val="000000" w:themeColor="text1"/>
          <w:sz w:val="24"/>
          <w:szCs w:val="24"/>
          <w:shd w:val="clear" w:color="auto" w:fill="FFFFFF"/>
        </w:rPr>
        <w:t>(3), 283-295.</w:t>
      </w:r>
    </w:p>
    <w:p w14:paraId="00D6E408"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4EF6B9DB"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Trenberth, K. E., Cheng, L., Jacobs, P., Zhang, Y., &amp; Fasullo, J. (2018). Hurricane Harvey links to ocean heat content and climate change adaptation. </w:t>
      </w:r>
      <w:r w:rsidRPr="00EA357C">
        <w:rPr>
          <w:rFonts w:cs="Times New Roman"/>
          <w:color w:val="000000" w:themeColor="text1"/>
          <w:sz w:val="24"/>
          <w:szCs w:val="24"/>
          <w:shd w:val="clear" w:color="auto" w:fill="FFFFFF"/>
        </w:rPr>
        <w:t>Earth's Future</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6</w:t>
      </w:r>
      <w:r w:rsidRPr="00BA40DF">
        <w:rPr>
          <w:rFonts w:cs="Times New Roman"/>
          <w:color w:val="000000" w:themeColor="text1"/>
          <w:sz w:val="24"/>
          <w:szCs w:val="24"/>
          <w:shd w:val="clear" w:color="auto" w:fill="FFFFFF"/>
        </w:rPr>
        <w:t>(5), 730-744.</w:t>
      </w:r>
    </w:p>
    <w:p w14:paraId="6A44F42D"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7258640C" w14:textId="77777777"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lastRenderedPageBreak/>
        <w:t>Viscusi</w:t>
      </w:r>
      <w:proofErr w:type="spellEnd"/>
      <w:r w:rsidRPr="00BA40DF">
        <w:rPr>
          <w:rFonts w:cs="Times New Roman"/>
          <w:color w:val="000000" w:themeColor="text1"/>
          <w:sz w:val="24"/>
          <w:szCs w:val="24"/>
          <w:shd w:val="clear" w:color="auto" w:fill="FFFFFF"/>
        </w:rPr>
        <w:t>, W. K., &amp; Hamilton, J. T. (1999). Are risk regulators rational? Evidence from hazardous waste cleanup decisions. </w:t>
      </w:r>
      <w:r w:rsidRPr="00EA357C">
        <w:rPr>
          <w:rFonts w:cs="Times New Roman"/>
          <w:color w:val="000000" w:themeColor="text1"/>
          <w:sz w:val="24"/>
          <w:szCs w:val="24"/>
          <w:shd w:val="clear" w:color="auto" w:fill="FFFFFF"/>
        </w:rPr>
        <w:t>American Economic Review</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89</w:t>
      </w:r>
      <w:r w:rsidRPr="00BA40DF">
        <w:rPr>
          <w:rFonts w:cs="Times New Roman"/>
          <w:color w:val="000000" w:themeColor="text1"/>
          <w:sz w:val="24"/>
          <w:szCs w:val="24"/>
          <w:shd w:val="clear" w:color="auto" w:fill="FFFFFF"/>
        </w:rPr>
        <w:t>(4), 1010-1027.</w:t>
      </w:r>
    </w:p>
    <w:p w14:paraId="44030A4F"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37185427" w14:textId="7A73737F" w:rsidR="00D729DD" w:rsidRPr="00BA40DF"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Zabel, J. E., &amp; </w:t>
      </w:r>
      <w:proofErr w:type="spellStart"/>
      <w:r w:rsidRPr="00BA40DF">
        <w:rPr>
          <w:rFonts w:cs="Times New Roman"/>
          <w:color w:val="000000" w:themeColor="text1"/>
          <w:sz w:val="24"/>
          <w:szCs w:val="24"/>
          <w:shd w:val="clear" w:color="auto" w:fill="FFFFFF"/>
        </w:rPr>
        <w:t>Guignet</w:t>
      </w:r>
      <w:proofErr w:type="spellEnd"/>
      <w:r w:rsidRPr="00BA40DF">
        <w:rPr>
          <w:rFonts w:cs="Times New Roman"/>
          <w:color w:val="000000" w:themeColor="text1"/>
          <w:sz w:val="24"/>
          <w:szCs w:val="24"/>
          <w:shd w:val="clear" w:color="auto" w:fill="FFFFFF"/>
        </w:rPr>
        <w:t>, D. (2012). A hedonic analysis of the impact of LUST sites on house prices. </w:t>
      </w:r>
      <w:r w:rsidRPr="00EA357C">
        <w:rPr>
          <w:rFonts w:cs="Times New Roman"/>
          <w:color w:val="000000" w:themeColor="text1"/>
          <w:sz w:val="24"/>
          <w:szCs w:val="24"/>
          <w:shd w:val="clear" w:color="auto" w:fill="FFFFFF"/>
        </w:rPr>
        <w:t>Resource and Energy Economics</w:t>
      </w:r>
      <w:r w:rsidRPr="00BA40DF">
        <w:rPr>
          <w:rFonts w:cs="Times New Roman"/>
          <w:color w:val="000000" w:themeColor="text1"/>
          <w:sz w:val="24"/>
          <w:szCs w:val="24"/>
          <w:shd w:val="clear" w:color="auto" w:fill="FFFFFF"/>
        </w:rPr>
        <w:t>, </w:t>
      </w:r>
      <w:r w:rsidRPr="00EA357C">
        <w:rPr>
          <w:rFonts w:cs="Times New Roman"/>
          <w:color w:val="000000" w:themeColor="text1"/>
          <w:sz w:val="24"/>
          <w:szCs w:val="24"/>
          <w:shd w:val="clear" w:color="auto" w:fill="FFFFFF"/>
        </w:rPr>
        <w:t>34</w:t>
      </w:r>
      <w:r w:rsidRPr="00BA40DF">
        <w:rPr>
          <w:rFonts w:cs="Times New Roman"/>
          <w:color w:val="000000" w:themeColor="text1"/>
          <w:sz w:val="24"/>
          <w:szCs w:val="24"/>
          <w:shd w:val="clear" w:color="auto" w:fill="FFFFFF"/>
        </w:rPr>
        <w:t>(4), 549-564.</w:t>
      </w:r>
    </w:p>
    <w:p w14:paraId="3A22BD6F" w14:textId="77777777" w:rsidR="00DC5D6A" w:rsidRPr="00BA40DF" w:rsidRDefault="00DC5D6A"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3B6125F9" w14:textId="77777777" w:rsidR="00D729DD" w:rsidRPr="00EA357C" w:rsidRDefault="00D729DD" w:rsidP="00DC5D6A">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Zivin</w:t>
      </w:r>
      <w:proofErr w:type="spellEnd"/>
      <w:r w:rsidRPr="00BA40DF">
        <w:rPr>
          <w:rFonts w:cs="Times New Roman"/>
          <w:color w:val="000000" w:themeColor="text1"/>
          <w:sz w:val="24"/>
          <w:szCs w:val="24"/>
          <w:shd w:val="clear" w:color="auto" w:fill="FFFFFF"/>
        </w:rPr>
        <w:t xml:space="preserve">, J. S. G., Liao, Y., &amp; </w:t>
      </w:r>
      <w:proofErr w:type="spellStart"/>
      <w:r w:rsidRPr="00BA40DF">
        <w:rPr>
          <w:rFonts w:cs="Times New Roman"/>
          <w:color w:val="000000" w:themeColor="text1"/>
          <w:sz w:val="24"/>
          <w:szCs w:val="24"/>
          <w:shd w:val="clear" w:color="auto" w:fill="FFFFFF"/>
        </w:rPr>
        <w:t>Panassie</w:t>
      </w:r>
      <w:proofErr w:type="spellEnd"/>
      <w:r w:rsidRPr="00BA40DF">
        <w:rPr>
          <w:rFonts w:cs="Times New Roman"/>
          <w:color w:val="000000" w:themeColor="text1"/>
          <w:sz w:val="24"/>
          <w:szCs w:val="24"/>
          <w:shd w:val="clear" w:color="auto" w:fill="FFFFFF"/>
        </w:rPr>
        <w:t>, Y. (2020). </w:t>
      </w:r>
      <w:r w:rsidRPr="00EA357C">
        <w:rPr>
          <w:rFonts w:cs="Times New Roman"/>
          <w:color w:val="000000" w:themeColor="text1"/>
          <w:sz w:val="24"/>
          <w:szCs w:val="24"/>
          <w:shd w:val="clear" w:color="auto" w:fill="FFFFFF"/>
        </w:rPr>
        <w:t>How hurricanes sweep up housing markets: evidence from Florida</w:t>
      </w:r>
      <w:r w:rsidRPr="00BA40DF">
        <w:rPr>
          <w:rFonts w:cs="Times New Roman"/>
          <w:color w:val="000000" w:themeColor="text1"/>
          <w:sz w:val="24"/>
          <w:szCs w:val="24"/>
          <w:shd w:val="clear" w:color="auto" w:fill="FFFFFF"/>
        </w:rPr>
        <w:t> (No. w27542). National Bureau of Economic Research.</w:t>
      </w:r>
    </w:p>
    <w:p w14:paraId="3DBD63C6" w14:textId="77777777" w:rsidR="00D729DD" w:rsidRPr="00EA357C" w:rsidRDefault="00D729DD" w:rsidP="00EA357C">
      <w:pPr>
        <w:tabs>
          <w:tab w:val="left" w:pos="240"/>
        </w:tabs>
        <w:autoSpaceDE w:val="0"/>
        <w:autoSpaceDN w:val="0"/>
        <w:adjustRightInd w:val="0"/>
        <w:spacing w:after="0" w:line="240" w:lineRule="auto"/>
        <w:rPr>
          <w:rFonts w:cs="Times New Roman"/>
          <w:color w:val="000000" w:themeColor="text1"/>
          <w:sz w:val="24"/>
          <w:szCs w:val="24"/>
          <w:shd w:val="clear" w:color="auto" w:fill="FFFFFF"/>
        </w:rPr>
      </w:pPr>
    </w:p>
    <w:p w14:paraId="6A9D8A59" w14:textId="581C90F9" w:rsidR="00D3604B" w:rsidRPr="00BA40DF" w:rsidRDefault="00D3604B" w:rsidP="00D3604B">
      <w:pPr>
        <w:spacing w:line="276" w:lineRule="auto"/>
        <w:rPr>
          <w:rFonts w:eastAsia="Times New Roman" w:cs="Times New Roman"/>
          <w:color w:val="000000" w:themeColor="text1"/>
          <w:sz w:val="24"/>
          <w:szCs w:val="24"/>
        </w:rPr>
      </w:pPr>
      <w:bookmarkStart w:id="41" w:name="_Hlk71485890"/>
    </w:p>
    <w:p w14:paraId="5AF28370" w14:textId="24A93781" w:rsidR="009753CC" w:rsidRPr="00BA40DF" w:rsidRDefault="009753CC" w:rsidP="00D3604B">
      <w:pPr>
        <w:spacing w:line="276" w:lineRule="auto"/>
        <w:rPr>
          <w:rFonts w:eastAsia="Times New Roman" w:cs="Times New Roman"/>
          <w:color w:val="000000" w:themeColor="text1"/>
          <w:sz w:val="24"/>
          <w:szCs w:val="24"/>
        </w:rPr>
      </w:pPr>
    </w:p>
    <w:p w14:paraId="0AC32536" w14:textId="7B7737D2" w:rsidR="009753CC" w:rsidRPr="00BA40DF" w:rsidRDefault="009753CC" w:rsidP="00D3604B">
      <w:pPr>
        <w:spacing w:line="276" w:lineRule="auto"/>
        <w:rPr>
          <w:rFonts w:eastAsia="Times New Roman" w:cs="Times New Roman"/>
          <w:color w:val="000000" w:themeColor="text1"/>
          <w:sz w:val="24"/>
          <w:szCs w:val="24"/>
        </w:rPr>
      </w:pPr>
    </w:p>
    <w:p w14:paraId="1982B301" w14:textId="4619F585" w:rsidR="009753CC" w:rsidRPr="00BA40DF" w:rsidRDefault="009753CC" w:rsidP="00D3604B">
      <w:pPr>
        <w:spacing w:line="276" w:lineRule="auto"/>
        <w:rPr>
          <w:rFonts w:eastAsia="Times New Roman" w:cs="Times New Roman"/>
          <w:color w:val="000000" w:themeColor="text1"/>
          <w:sz w:val="24"/>
          <w:szCs w:val="24"/>
        </w:rPr>
      </w:pPr>
    </w:p>
    <w:p w14:paraId="11F266E2" w14:textId="2246736C" w:rsidR="007A6DFE" w:rsidRPr="00BA40DF" w:rsidRDefault="007A6DFE" w:rsidP="00D3604B">
      <w:pPr>
        <w:spacing w:line="276" w:lineRule="auto"/>
        <w:rPr>
          <w:rFonts w:eastAsia="Times New Roman" w:cs="Times New Roman"/>
          <w:color w:val="000000" w:themeColor="text1"/>
          <w:sz w:val="24"/>
          <w:szCs w:val="24"/>
        </w:rPr>
      </w:pPr>
    </w:p>
    <w:p w14:paraId="03C6AEF6" w14:textId="77777777" w:rsidR="00182EEE" w:rsidRPr="00BA40DF" w:rsidRDefault="00182EEE" w:rsidP="00D3604B">
      <w:pPr>
        <w:spacing w:line="276" w:lineRule="auto"/>
        <w:rPr>
          <w:rFonts w:eastAsia="Times New Roman" w:cs="Times New Roman"/>
          <w:color w:val="000000" w:themeColor="text1"/>
          <w:sz w:val="24"/>
          <w:szCs w:val="24"/>
        </w:rPr>
      </w:pPr>
    </w:p>
    <w:p w14:paraId="2C20EB58" w14:textId="707C05FF" w:rsidR="009753CC" w:rsidRPr="00BA40DF" w:rsidRDefault="009753CC" w:rsidP="00D3604B">
      <w:pPr>
        <w:spacing w:line="276" w:lineRule="auto"/>
        <w:rPr>
          <w:rFonts w:eastAsia="Times New Roman" w:cs="Times New Roman"/>
          <w:color w:val="000000" w:themeColor="text1"/>
          <w:sz w:val="24"/>
          <w:szCs w:val="24"/>
        </w:rPr>
      </w:pPr>
    </w:p>
    <w:p w14:paraId="60FF0D3B" w14:textId="33AB8B8B" w:rsidR="002372C6" w:rsidRPr="00BA40DF" w:rsidRDefault="002372C6" w:rsidP="00D3604B">
      <w:pPr>
        <w:spacing w:line="276" w:lineRule="auto"/>
        <w:rPr>
          <w:rFonts w:eastAsia="Times New Roman" w:cs="Times New Roman"/>
          <w:color w:val="000000" w:themeColor="text1"/>
          <w:sz w:val="24"/>
          <w:szCs w:val="24"/>
        </w:rPr>
      </w:pPr>
    </w:p>
    <w:p w14:paraId="571517AE" w14:textId="5F3A534A" w:rsidR="002372C6" w:rsidRPr="00BA40DF" w:rsidRDefault="002372C6" w:rsidP="00D3604B">
      <w:pPr>
        <w:spacing w:line="276" w:lineRule="auto"/>
        <w:rPr>
          <w:rFonts w:eastAsia="Times New Roman" w:cs="Times New Roman"/>
          <w:color w:val="000000" w:themeColor="text1"/>
          <w:sz w:val="24"/>
          <w:szCs w:val="24"/>
        </w:rPr>
      </w:pPr>
    </w:p>
    <w:p w14:paraId="5B9A18FF" w14:textId="41BDC3AE" w:rsidR="002372C6" w:rsidRPr="00BA40DF" w:rsidRDefault="002372C6" w:rsidP="00D3604B">
      <w:pPr>
        <w:spacing w:line="276" w:lineRule="auto"/>
        <w:rPr>
          <w:rFonts w:eastAsia="Times New Roman" w:cs="Times New Roman"/>
          <w:color w:val="000000" w:themeColor="text1"/>
          <w:sz w:val="24"/>
          <w:szCs w:val="24"/>
        </w:rPr>
      </w:pPr>
    </w:p>
    <w:p w14:paraId="2808CA45" w14:textId="74448DA8" w:rsidR="002372C6" w:rsidRPr="00BA40DF" w:rsidRDefault="002372C6" w:rsidP="00D3604B">
      <w:pPr>
        <w:spacing w:line="276" w:lineRule="auto"/>
        <w:rPr>
          <w:rFonts w:eastAsia="Times New Roman" w:cs="Times New Roman"/>
          <w:color w:val="000000" w:themeColor="text1"/>
          <w:sz w:val="24"/>
          <w:szCs w:val="24"/>
        </w:rPr>
      </w:pPr>
    </w:p>
    <w:p w14:paraId="04FB6903" w14:textId="3BF838AF" w:rsidR="002372C6" w:rsidRPr="00BA40DF" w:rsidRDefault="002372C6" w:rsidP="00D3604B">
      <w:pPr>
        <w:spacing w:line="276" w:lineRule="auto"/>
        <w:rPr>
          <w:rFonts w:eastAsia="Times New Roman" w:cs="Times New Roman"/>
          <w:color w:val="000000" w:themeColor="text1"/>
          <w:sz w:val="24"/>
          <w:szCs w:val="24"/>
        </w:rPr>
      </w:pPr>
    </w:p>
    <w:p w14:paraId="3CA36BF0" w14:textId="6470B246" w:rsidR="002372C6" w:rsidRPr="00BA40DF" w:rsidRDefault="002372C6" w:rsidP="00D3604B">
      <w:pPr>
        <w:spacing w:line="276" w:lineRule="auto"/>
        <w:rPr>
          <w:rFonts w:eastAsia="Times New Roman" w:cs="Times New Roman"/>
          <w:color w:val="000000" w:themeColor="text1"/>
          <w:sz w:val="24"/>
          <w:szCs w:val="24"/>
        </w:rPr>
      </w:pPr>
    </w:p>
    <w:p w14:paraId="52740A56" w14:textId="48BD5617" w:rsidR="002372C6" w:rsidRPr="00BA40DF" w:rsidRDefault="002372C6" w:rsidP="00D3604B">
      <w:pPr>
        <w:spacing w:line="276" w:lineRule="auto"/>
        <w:rPr>
          <w:rFonts w:eastAsia="Times New Roman" w:cs="Times New Roman"/>
          <w:color w:val="000000" w:themeColor="text1"/>
          <w:sz w:val="24"/>
          <w:szCs w:val="24"/>
        </w:rPr>
      </w:pPr>
    </w:p>
    <w:p w14:paraId="229C89D2" w14:textId="6A60127B" w:rsidR="002372C6" w:rsidRPr="00BA40DF" w:rsidRDefault="002372C6" w:rsidP="00D3604B">
      <w:pPr>
        <w:spacing w:line="276" w:lineRule="auto"/>
        <w:rPr>
          <w:rFonts w:eastAsia="Times New Roman" w:cs="Times New Roman"/>
          <w:color w:val="000000" w:themeColor="text1"/>
          <w:sz w:val="24"/>
          <w:szCs w:val="24"/>
        </w:rPr>
      </w:pPr>
    </w:p>
    <w:p w14:paraId="02B1E6AF" w14:textId="7DEB6D8F" w:rsidR="002372C6" w:rsidRPr="00BA40DF" w:rsidRDefault="002372C6" w:rsidP="00D3604B">
      <w:pPr>
        <w:spacing w:line="276" w:lineRule="auto"/>
        <w:rPr>
          <w:rFonts w:eastAsia="Times New Roman" w:cs="Times New Roman"/>
          <w:color w:val="000000" w:themeColor="text1"/>
          <w:sz w:val="24"/>
          <w:szCs w:val="24"/>
        </w:rPr>
      </w:pPr>
    </w:p>
    <w:p w14:paraId="4BD70AAD" w14:textId="13C165D8" w:rsidR="002372C6" w:rsidRPr="00BA40DF" w:rsidRDefault="002372C6" w:rsidP="00D3604B">
      <w:pPr>
        <w:spacing w:line="276" w:lineRule="auto"/>
        <w:rPr>
          <w:rFonts w:eastAsia="Times New Roman" w:cs="Times New Roman"/>
          <w:color w:val="000000" w:themeColor="text1"/>
          <w:sz w:val="24"/>
          <w:szCs w:val="24"/>
        </w:rPr>
      </w:pPr>
    </w:p>
    <w:p w14:paraId="7D6CBE85" w14:textId="4FD5F737" w:rsidR="002372C6" w:rsidRPr="00BA40DF" w:rsidRDefault="002372C6" w:rsidP="00D3604B">
      <w:pPr>
        <w:spacing w:line="276" w:lineRule="auto"/>
        <w:rPr>
          <w:rFonts w:eastAsia="Times New Roman" w:cs="Times New Roman"/>
          <w:color w:val="000000" w:themeColor="text1"/>
          <w:sz w:val="24"/>
          <w:szCs w:val="24"/>
        </w:rPr>
      </w:pPr>
    </w:p>
    <w:p w14:paraId="5E79DF68" w14:textId="047C7E3D" w:rsidR="002372C6" w:rsidRPr="00BA40DF" w:rsidRDefault="002372C6" w:rsidP="00D3604B">
      <w:pPr>
        <w:spacing w:line="276" w:lineRule="auto"/>
        <w:rPr>
          <w:rFonts w:eastAsia="Times New Roman" w:cs="Times New Roman"/>
          <w:color w:val="000000" w:themeColor="text1"/>
          <w:sz w:val="24"/>
          <w:szCs w:val="24"/>
        </w:rPr>
      </w:pPr>
    </w:p>
    <w:p w14:paraId="37039B64" w14:textId="206D0BC5" w:rsidR="002372C6" w:rsidRPr="00BA40DF" w:rsidRDefault="002372C6" w:rsidP="00D3604B">
      <w:pPr>
        <w:spacing w:line="276" w:lineRule="auto"/>
        <w:rPr>
          <w:rFonts w:eastAsia="Times New Roman" w:cs="Times New Roman"/>
          <w:color w:val="000000" w:themeColor="text1"/>
          <w:sz w:val="24"/>
          <w:szCs w:val="24"/>
        </w:rPr>
      </w:pPr>
    </w:p>
    <w:p w14:paraId="29EA806A" w14:textId="77777777" w:rsidR="002372C6" w:rsidRPr="00BA40DF" w:rsidRDefault="002372C6" w:rsidP="00D3604B">
      <w:pPr>
        <w:spacing w:line="276" w:lineRule="auto"/>
        <w:rPr>
          <w:rFonts w:eastAsia="Times New Roman" w:cs="Times New Roman"/>
          <w:color w:val="000000" w:themeColor="text1"/>
          <w:sz w:val="24"/>
          <w:szCs w:val="24"/>
        </w:rPr>
      </w:pPr>
    </w:p>
    <w:p w14:paraId="5C4A2AE4" w14:textId="27184F0E" w:rsidR="00F840D2" w:rsidRPr="00BA40DF" w:rsidRDefault="006D3779" w:rsidP="00D3604B">
      <w:pPr>
        <w:spacing w:line="276" w:lineRule="auto"/>
        <w:jc w:val="center"/>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TABLES</w:t>
      </w:r>
    </w:p>
    <w:p w14:paraId="245C4EE9" w14:textId="2CBD21D0" w:rsidR="00F840D2" w:rsidRPr="00BA40DF" w:rsidRDefault="006D3779">
      <w:pPr>
        <w:spacing w:line="276" w:lineRule="auto"/>
        <w:jc w:val="both"/>
        <w:rPr>
          <w:rFonts w:eastAsia="Times New Roman" w:cs="Times New Roman"/>
          <w:color w:val="000000" w:themeColor="text1"/>
          <w:sz w:val="24"/>
          <w:szCs w:val="24"/>
        </w:rPr>
      </w:pPr>
      <w:bookmarkStart w:id="42" w:name="_Hlk71413807"/>
      <w:r w:rsidRPr="00BA40DF">
        <w:rPr>
          <w:rFonts w:eastAsia="Times New Roman" w:cs="Times New Roman"/>
          <w:color w:val="000000" w:themeColor="text1"/>
          <w:sz w:val="24"/>
          <w:szCs w:val="24"/>
        </w:rPr>
        <w:t xml:space="preserve">Table </w:t>
      </w:r>
      <w:r w:rsidR="006852AA" w:rsidRPr="00BA40DF">
        <w:rPr>
          <w:rFonts w:eastAsia="Times New Roman" w:cs="Times New Roman"/>
          <w:color w:val="000000" w:themeColor="text1"/>
          <w:sz w:val="24"/>
          <w:szCs w:val="24"/>
        </w:rPr>
        <w:t>2</w:t>
      </w:r>
      <w:r w:rsidRPr="00BA40DF">
        <w:rPr>
          <w:rFonts w:eastAsia="Times New Roman" w:cs="Times New Roman"/>
          <w:color w:val="000000" w:themeColor="text1"/>
          <w:sz w:val="24"/>
          <w:szCs w:val="24"/>
        </w:rPr>
        <w:t xml:space="preserve">.1: </w:t>
      </w:r>
      <w:r w:rsidR="00D729DD" w:rsidRPr="00BA40DF">
        <w:rPr>
          <w:rFonts w:eastAsia="Times New Roman" w:cs="Times New Roman"/>
          <w:color w:val="000000" w:themeColor="text1"/>
          <w:sz w:val="24"/>
          <w:szCs w:val="24"/>
        </w:rPr>
        <w:t xml:space="preserve">List of </w:t>
      </w:r>
      <w:r w:rsidR="006F1498">
        <w:rPr>
          <w:rFonts w:eastAsia="Times New Roman" w:cs="Times New Roman"/>
          <w:color w:val="000000" w:themeColor="text1"/>
          <w:sz w:val="24"/>
          <w:szCs w:val="24"/>
        </w:rPr>
        <w:t xml:space="preserve">the </w:t>
      </w:r>
      <w:r w:rsidR="00D729DD" w:rsidRPr="00BA40DF">
        <w:rPr>
          <w:rFonts w:eastAsia="Times New Roman" w:cs="Times New Roman"/>
          <w:color w:val="000000" w:themeColor="text1"/>
          <w:sz w:val="24"/>
          <w:szCs w:val="24"/>
        </w:rPr>
        <w:t>Impacted Superfund Sites in Texas</w:t>
      </w:r>
    </w:p>
    <w:tbl>
      <w:tblPr>
        <w:tblW w:w="8136" w:type="dxa"/>
        <w:tblLook w:val="04A0" w:firstRow="1" w:lastRow="0" w:firstColumn="1" w:lastColumn="0" w:noHBand="0" w:noVBand="1"/>
      </w:tblPr>
      <w:tblGrid>
        <w:gridCol w:w="1187"/>
        <w:gridCol w:w="1338"/>
        <w:gridCol w:w="3506"/>
        <w:gridCol w:w="2105"/>
      </w:tblGrid>
      <w:tr w:rsidR="00DA51F0" w:rsidRPr="00BA40DF" w14:paraId="4851F228" w14:textId="77777777" w:rsidTr="007A6DFE">
        <w:trPr>
          <w:trHeight w:val="471"/>
        </w:trPr>
        <w:tc>
          <w:tcPr>
            <w:tcW w:w="1187" w:type="dxa"/>
            <w:tcBorders>
              <w:top w:val="single" w:sz="4" w:space="0" w:color="auto"/>
              <w:left w:val="nil"/>
              <w:bottom w:val="single" w:sz="4" w:space="0" w:color="auto"/>
              <w:right w:val="nil"/>
            </w:tcBorders>
            <w:shd w:val="clear" w:color="000000" w:fill="FFFFFF"/>
            <w:noWrap/>
            <w:vAlign w:val="bottom"/>
            <w:hideMark/>
          </w:tcPr>
          <w:bookmarkEnd w:id="42"/>
          <w:p w14:paraId="4708BDBB"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City</w:t>
            </w:r>
          </w:p>
        </w:tc>
        <w:tc>
          <w:tcPr>
            <w:tcW w:w="1338" w:type="dxa"/>
            <w:tcBorders>
              <w:top w:val="single" w:sz="4" w:space="0" w:color="auto"/>
              <w:left w:val="nil"/>
              <w:bottom w:val="single" w:sz="4" w:space="0" w:color="auto"/>
              <w:right w:val="nil"/>
            </w:tcBorders>
            <w:shd w:val="clear" w:color="000000" w:fill="FFFFFF"/>
            <w:noWrap/>
            <w:vAlign w:val="bottom"/>
            <w:hideMark/>
          </w:tcPr>
          <w:p w14:paraId="35637AFD"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County</w:t>
            </w:r>
          </w:p>
        </w:tc>
        <w:tc>
          <w:tcPr>
            <w:tcW w:w="3506" w:type="dxa"/>
            <w:tcBorders>
              <w:top w:val="single" w:sz="4" w:space="0" w:color="auto"/>
              <w:left w:val="nil"/>
              <w:bottom w:val="single" w:sz="4" w:space="0" w:color="auto"/>
              <w:right w:val="nil"/>
            </w:tcBorders>
            <w:shd w:val="clear" w:color="000000" w:fill="FFFFFF"/>
            <w:noWrap/>
            <w:vAlign w:val="bottom"/>
            <w:hideMark/>
          </w:tcPr>
          <w:p w14:paraId="4471FD66"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Site Name</w:t>
            </w:r>
          </w:p>
        </w:tc>
        <w:tc>
          <w:tcPr>
            <w:tcW w:w="2105" w:type="dxa"/>
            <w:tcBorders>
              <w:top w:val="single" w:sz="4" w:space="0" w:color="auto"/>
              <w:left w:val="nil"/>
              <w:bottom w:val="single" w:sz="4" w:space="0" w:color="auto"/>
              <w:right w:val="nil"/>
            </w:tcBorders>
            <w:shd w:val="clear" w:color="000000" w:fill="FFFFFF"/>
            <w:noWrap/>
            <w:vAlign w:val="bottom"/>
            <w:hideMark/>
          </w:tcPr>
          <w:p w14:paraId="64130273"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Site Type</w:t>
            </w:r>
          </w:p>
        </w:tc>
      </w:tr>
      <w:tr w:rsidR="00DA51F0" w:rsidRPr="00BA40DF" w14:paraId="011BAE27" w14:textId="77777777" w:rsidTr="007A6DFE">
        <w:trPr>
          <w:trHeight w:val="471"/>
        </w:trPr>
        <w:tc>
          <w:tcPr>
            <w:tcW w:w="1187" w:type="dxa"/>
            <w:tcBorders>
              <w:top w:val="single" w:sz="4" w:space="0" w:color="auto"/>
              <w:left w:val="nil"/>
              <w:bottom w:val="nil"/>
              <w:right w:val="nil"/>
            </w:tcBorders>
            <w:shd w:val="clear" w:color="000000" w:fill="FFFFFF"/>
            <w:noWrap/>
            <w:vAlign w:val="bottom"/>
            <w:hideMark/>
          </w:tcPr>
          <w:p w14:paraId="0AC3D674"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Freeport</w:t>
            </w:r>
          </w:p>
        </w:tc>
        <w:tc>
          <w:tcPr>
            <w:tcW w:w="1338" w:type="dxa"/>
            <w:tcBorders>
              <w:top w:val="single" w:sz="4" w:space="0" w:color="auto"/>
              <w:left w:val="nil"/>
              <w:bottom w:val="nil"/>
              <w:right w:val="nil"/>
            </w:tcBorders>
            <w:shd w:val="clear" w:color="000000" w:fill="FFFFFF"/>
            <w:noWrap/>
            <w:vAlign w:val="bottom"/>
            <w:hideMark/>
          </w:tcPr>
          <w:p w14:paraId="1606E587"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Brazoria</w:t>
            </w:r>
          </w:p>
        </w:tc>
        <w:tc>
          <w:tcPr>
            <w:tcW w:w="3506" w:type="dxa"/>
            <w:tcBorders>
              <w:top w:val="single" w:sz="4" w:space="0" w:color="auto"/>
              <w:left w:val="nil"/>
              <w:bottom w:val="nil"/>
              <w:right w:val="nil"/>
            </w:tcBorders>
            <w:shd w:val="clear" w:color="000000" w:fill="FFFFFF"/>
            <w:noWrap/>
            <w:vAlign w:val="bottom"/>
            <w:hideMark/>
          </w:tcPr>
          <w:p w14:paraId="21A0272A"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proofErr w:type="spellStart"/>
            <w:r w:rsidRPr="00BA40DF">
              <w:rPr>
                <w:rFonts w:cs="Times New Roman"/>
                <w:color w:val="000000" w:themeColor="text1"/>
                <w:sz w:val="20"/>
                <w:szCs w:val="20"/>
              </w:rPr>
              <w:t>Gulfco</w:t>
            </w:r>
            <w:proofErr w:type="spellEnd"/>
            <w:r w:rsidRPr="00BA40DF">
              <w:rPr>
                <w:rFonts w:cs="Times New Roman"/>
                <w:color w:val="000000" w:themeColor="text1"/>
                <w:sz w:val="20"/>
                <w:szCs w:val="20"/>
              </w:rPr>
              <w:t xml:space="preserve"> Marine Maintenance</w:t>
            </w:r>
          </w:p>
        </w:tc>
        <w:tc>
          <w:tcPr>
            <w:tcW w:w="2105" w:type="dxa"/>
            <w:tcBorders>
              <w:top w:val="single" w:sz="4" w:space="0" w:color="auto"/>
              <w:left w:val="nil"/>
              <w:bottom w:val="nil"/>
              <w:right w:val="nil"/>
            </w:tcBorders>
            <w:shd w:val="clear" w:color="000000" w:fill="FFFFFF"/>
            <w:noWrap/>
            <w:vAlign w:val="bottom"/>
            <w:hideMark/>
          </w:tcPr>
          <w:p w14:paraId="180B35CD"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Federal Superfund Site</w:t>
            </w:r>
          </w:p>
        </w:tc>
      </w:tr>
      <w:tr w:rsidR="00DA51F0" w:rsidRPr="00BA40DF" w14:paraId="1CC2C2C2" w14:textId="77777777" w:rsidTr="007A6DFE">
        <w:trPr>
          <w:trHeight w:val="471"/>
        </w:trPr>
        <w:tc>
          <w:tcPr>
            <w:tcW w:w="1187" w:type="dxa"/>
            <w:tcBorders>
              <w:top w:val="nil"/>
              <w:left w:val="nil"/>
              <w:bottom w:val="nil"/>
              <w:right w:val="nil"/>
            </w:tcBorders>
            <w:shd w:val="clear" w:color="000000" w:fill="FFFFFF"/>
            <w:noWrap/>
            <w:vAlign w:val="bottom"/>
            <w:hideMark/>
          </w:tcPr>
          <w:p w14:paraId="1DF4B5E2"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Pearland</w:t>
            </w:r>
          </w:p>
        </w:tc>
        <w:tc>
          <w:tcPr>
            <w:tcW w:w="1338" w:type="dxa"/>
            <w:tcBorders>
              <w:top w:val="nil"/>
              <w:left w:val="nil"/>
              <w:bottom w:val="nil"/>
              <w:right w:val="nil"/>
            </w:tcBorders>
            <w:shd w:val="clear" w:color="000000" w:fill="FFFFFF"/>
            <w:noWrap/>
            <w:vAlign w:val="bottom"/>
            <w:hideMark/>
          </w:tcPr>
          <w:p w14:paraId="4FF25CEB"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Brazoria</w:t>
            </w:r>
          </w:p>
        </w:tc>
        <w:tc>
          <w:tcPr>
            <w:tcW w:w="3506" w:type="dxa"/>
            <w:tcBorders>
              <w:top w:val="nil"/>
              <w:left w:val="nil"/>
              <w:bottom w:val="nil"/>
              <w:right w:val="nil"/>
            </w:tcBorders>
            <w:shd w:val="clear" w:color="000000" w:fill="FFFFFF"/>
            <w:noWrap/>
            <w:vAlign w:val="bottom"/>
            <w:hideMark/>
          </w:tcPr>
          <w:p w14:paraId="1FE38318"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proofErr w:type="spellStart"/>
            <w:r w:rsidRPr="00BA40DF">
              <w:rPr>
                <w:rFonts w:cs="Times New Roman"/>
                <w:color w:val="000000" w:themeColor="text1"/>
                <w:sz w:val="20"/>
                <w:szCs w:val="20"/>
              </w:rPr>
              <w:t>Camtraco</w:t>
            </w:r>
            <w:proofErr w:type="spellEnd"/>
            <w:r w:rsidRPr="00BA40DF">
              <w:rPr>
                <w:rFonts w:cs="Times New Roman"/>
                <w:color w:val="000000" w:themeColor="text1"/>
                <w:sz w:val="20"/>
                <w:szCs w:val="20"/>
              </w:rPr>
              <w:t xml:space="preserve"> Enterprises Inc</w:t>
            </w:r>
          </w:p>
        </w:tc>
        <w:tc>
          <w:tcPr>
            <w:tcW w:w="2105" w:type="dxa"/>
            <w:tcBorders>
              <w:top w:val="nil"/>
              <w:left w:val="nil"/>
              <w:bottom w:val="nil"/>
              <w:right w:val="nil"/>
            </w:tcBorders>
            <w:shd w:val="clear" w:color="000000" w:fill="FFFFFF"/>
            <w:noWrap/>
            <w:vAlign w:val="bottom"/>
            <w:hideMark/>
          </w:tcPr>
          <w:p w14:paraId="7628F819"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State Superfund Site</w:t>
            </w:r>
          </w:p>
        </w:tc>
      </w:tr>
      <w:tr w:rsidR="00DA51F0" w:rsidRPr="00BA40DF" w14:paraId="79A21A96" w14:textId="77777777" w:rsidTr="007A6DFE">
        <w:trPr>
          <w:trHeight w:val="471"/>
        </w:trPr>
        <w:tc>
          <w:tcPr>
            <w:tcW w:w="1187" w:type="dxa"/>
            <w:tcBorders>
              <w:top w:val="nil"/>
              <w:left w:val="nil"/>
              <w:bottom w:val="nil"/>
              <w:right w:val="nil"/>
            </w:tcBorders>
            <w:shd w:val="clear" w:color="000000" w:fill="FFFFFF"/>
            <w:noWrap/>
            <w:vAlign w:val="bottom"/>
            <w:hideMark/>
          </w:tcPr>
          <w:p w14:paraId="76B640B3"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Dickinson</w:t>
            </w:r>
          </w:p>
        </w:tc>
        <w:tc>
          <w:tcPr>
            <w:tcW w:w="1338" w:type="dxa"/>
            <w:tcBorders>
              <w:top w:val="nil"/>
              <w:left w:val="nil"/>
              <w:bottom w:val="nil"/>
              <w:right w:val="nil"/>
            </w:tcBorders>
            <w:shd w:val="clear" w:color="000000" w:fill="FFFFFF"/>
            <w:noWrap/>
            <w:vAlign w:val="bottom"/>
            <w:hideMark/>
          </w:tcPr>
          <w:p w14:paraId="48DD0405"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Galveston</w:t>
            </w:r>
          </w:p>
        </w:tc>
        <w:tc>
          <w:tcPr>
            <w:tcW w:w="3506" w:type="dxa"/>
            <w:tcBorders>
              <w:top w:val="nil"/>
              <w:left w:val="nil"/>
              <w:bottom w:val="nil"/>
              <w:right w:val="nil"/>
            </w:tcBorders>
            <w:shd w:val="clear" w:color="000000" w:fill="FFFFFF"/>
            <w:noWrap/>
            <w:vAlign w:val="bottom"/>
            <w:hideMark/>
          </w:tcPr>
          <w:p w14:paraId="61F00A5B"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Hall Street</w:t>
            </w:r>
          </w:p>
        </w:tc>
        <w:tc>
          <w:tcPr>
            <w:tcW w:w="2105" w:type="dxa"/>
            <w:tcBorders>
              <w:top w:val="nil"/>
              <w:left w:val="nil"/>
              <w:bottom w:val="nil"/>
              <w:right w:val="nil"/>
            </w:tcBorders>
            <w:shd w:val="clear" w:color="000000" w:fill="FFFFFF"/>
            <w:noWrap/>
            <w:vAlign w:val="bottom"/>
            <w:hideMark/>
          </w:tcPr>
          <w:p w14:paraId="50CA3D65"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State Superfund Site</w:t>
            </w:r>
          </w:p>
        </w:tc>
      </w:tr>
      <w:tr w:rsidR="00DA51F0" w:rsidRPr="00BA40DF" w14:paraId="4C266B92" w14:textId="77777777" w:rsidTr="007A6DFE">
        <w:trPr>
          <w:trHeight w:val="471"/>
        </w:trPr>
        <w:tc>
          <w:tcPr>
            <w:tcW w:w="1187" w:type="dxa"/>
            <w:tcBorders>
              <w:top w:val="nil"/>
              <w:left w:val="nil"/>
              <w:bottom w:val="nil"/>
              <w:right w:val="nil"/>
            </w:tcBorders>
            <w:shd w:val="clear" w:color="000000" w:fill="FFFFFF"/>
            <w:noWrap/>
            <w:vAlign w:val="bottom"/>
            <w:hideMark/>
          </w:tcPr>
          <w:p w14:paraId="5AE2F6F5"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Texas City</w:t>
            </w:r>
          </w:p>
        </w:tc>
        <w:tc>
          <w:tcPr>
            <w:tcW w:w="1338" w:type="dxa"/>
            <w:tcBorders>
              <w:top w:val="nil"/>
              <w:left w:val="nil"/>
              <w:bottom w:val="nil"/>
              <w:right w:val="nil"/>
            </w:tcBorders>
            <w:shd w:val="clear" w:color="000000" w:fill="FFFFFF"/>
            <w:noWrap/>
            <w:vAlign w:val="bottom"/>
            <w:hideMark/>
          </w:tcPr>
          <w:p w14:paraId="5029089E"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Galveston</w:t>
            </w:r>
          </w:p>
        </w:tc>
        <w:tc>
          <w:tcPr>
            <w:tcW w:w="3506" w:type="dxa"/>
            <w:tcBorders>
              <w:top w:val="nil"/>
              <w:left w:val="nil"/>
              <w:bottom w:val="nil"/>
              <w:right w:val="nil"/>
            </w:tcBorders>
            <w:shd w:val="clear" w:color="000000" w:fill="FFFFFF"/>
            <w:noWrap/>
            <w:vAlign w:val="bottom"/>
            <w:hideMark/>
          </w:tcPr>
          <w:p w14:paraId="513C79A7"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Malone Service Co Inc</w:t>
            </w:r>
          </w:p>
        </w:tc>
        <w:tc>
          <w:tcPr>
            <w:tcW w:w="2105" w:type="dxa"/>
            <w:tcBorders>
              <w:top w:val="nil"/>
              <w:left w:val="nil"/>
              <w:bottom w:val="nil"/>
              <w:right w:val="nil"/>
            </w:tcBorders>
            <w:shd w:val="clear" w:color="000000" w:fill="FFFFFF"/>
            <w:noWrap/>
            <w:vAlign w:val="bottom"/>
            <w:hideMark/>
          </w:tcPr>
          <w:p w14:paraId="1813D6DC"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Federal Superfund Site</w:t>
            </w:r>
          </w:p>
        </w:tc>
      </w:tr>
      <w:tr w:rsidR="00DA51F0" w:rsidRPr="00BA40DF" w14:paraId="2BC8D881" w14:textId="77777777" w:rsidTr="007A6DFE">
        <w:trPr>
          <w:trHeight w:val="471"/>
        </w:trPr>
        <w:tc>
          <w:tcPr>
            <w:tcW w:w="1187" w:type="dxa"/>
            <w:tcBorders>
              <w:top w:val="nil"/>
              <w:left w:val="nil"/>
              <w:bottom w:val="nil"/>
              <w:right w:val="nil"/>
            </w:tcBorders>
            <w:shd w:val="clear" w:color="000000" w:fill="FFFFFF"/>
            <w:noWrap/>
            <w:vAlign w:val="bottom"/>
            <w:hideMark/>
          </w:tcPr>
          <w:p w14:paraId="78F99BF9"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Houston</w:t>
            </w:r>
          </w:p>
        </w:tc>
        <w:tc>
          <w:tcPr>
            <w:tcW w:w="1338" w:type="dxa"/>
            <w:tcBorders>
              <w:top w:val="nil"/>
              <w:left w:val="nil"/>
              <w:bottom w:val="nil"/>
              <w:right w:val="nil"/>
            </w:tcBorders>
            <w:shd w:val="clear" w:color="000000" w:fill="FFFFFF"/>
            <w:noWrap/>
            <w:vAlign w:val="bottom"/>
            <w:hideMark/>
          </w:tcPr>
          <w:p w14:paraId="1AE19ACB"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Harris</w:t>
            </w:r>
          </w:p>
        </w:tc>
        <w:tc>
          <w:tcPr>
            <w:tcW w:w="3506" w:type="dxa"/>
            <w:tcBorders>
              <w:top w:val="nil"/>
              <w:left w:val="nil"/>
              <w:bottom w:val="nil"/>
              <w:right w:val="nil"/>
            </w:tcBorders>
            <w:shd w:val="clear" w:color="000000" w:fill="FFFFFF"/>
            <w:noWrap/>
            <w:vAlign w:val="bottom"/>
            <w:hideMark/>
          </w:tcPr>
          <w:p w14:paraId="5BFC109F"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Jensen Drive Scrap</w:t>
            </w:r>
          </w:p>
        </w:tc>
        <w:tc>
          <w:tcPr>
            <w:tcW w:w="2105" w:type="dxa"/>
            <w:tcBorders>
              <w:top w:val="nil"/>
              <w:left w:val="nil"/>
              <w:bottom w:val="nil"/>
              <w:right w:val="nil"/>
            </w:tcBorders>
            <w:shd w:val="clear" w:color="000000" w:fill="FFFFFF"/>
            <w:noWrap/>
            <w:vAlign w:val="bottom"/>
            <w:hideMark/>
          </w:tcPr>
          <w:p w14:paraId="70168A69"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State Superfund Site</w:t>
            </w:r>
          </w:p>
        </w:tc>
      </w:tr>
      <w:tr w:rsidR="00DA51F0" w:rsidRPr="00BA40DF" w14:paraId="1A919E38" w14:textId="77777777" w:rsidTr="007A6DFE">
        <w:trPr>
          <w:trHeight w:val="471"/>
        </w:trPr>
        <w:tc>
          <w:tcPr>
            <w:tcW w:w="1187" w:type="dxa"/>
            <w:tcBorders>
              <w:top w:val="nil"/>
              <w:left w:val="nil"/>
              <w:bottom w:val="nil"/>
              <w:right w:val="nil"/>
            </w:tcBorders>
            <w:shd w:val="clear" w:color="000000" w:fill="FFFFFF"/>
            <w:noWrap/>
            <w:vAlign w:val="bottom"/>
            <w:hideMark/>
          </w:tcPr>
          <w:p w14:paraId="5326982A"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Houston</w:t>
            </w:r>
          </w:p>
        </w:tc>
        <w:tc>
          <w:tcPr>
            <w:tcW w:w="1338" w:type="dxa"/>
            <w:tcBorders>
              <w:top w:val="nil"/>
              <w:left w:val="nil"/>
              <w:bottom w:val="nil"/>
              <w:right w:val="nil"/>
            </w:tcBorders>
            <w:shd w:val="clear" w:color="000000" w:fill="FFFFFF"/>
            <w:noWrap/>
            <w:vAlign w:val="bottom"/>
            <w:hideMark/>
          </w:tcPr>
          <w:p w14:paraId="0AA87228"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Harris</w:t>
            </w:r>
          </w:p>
        </w:tc>
        <w:tc>
          <w:tcPr>
            <w:tcW w:w="3506" w:type="dxa"/>
            <w:tcBorders>
              <w:top w:val="nil"/>
              <w:left w:val="nil"/>
              <w:bottom w:val="nil"/>
              <w:right w:val="nil"/>
            </w:tcBorders>
            <w:shd w:val="clear" w:color="000000" w:fill="FFFFFF"/>
            <w:noWrap/>
            <w:vAlign w:val="bottom"/>
            <w:hideMark/>
          </w:tcPr>
          <w:p w14:paraId="7B301569"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North Cavalcade Street</w:t>
            </w:r>
          </w:p>
        </w:tc>
        <w:tc>
          <w:tcPr>
            <w:tcW w:w="2105" w:type="dxa"/>
            <w:tcBorders>
              <w:top w:val="nil"/>
              <w:left w:val="nil"/>
              <w:bottom w:val="nil"/>
              <w:right w:val="nil"/>
            </w:tcBorders>
            <w:shd w:val="clear" w:color="000000" w:fill="FFFFFF"/>
            <w:noWrap/>
            <w:vAlign w:val="bottom"/>
            <w:hideMark/>
          </w:tcPr>
          <w:p w14:paraId="7EB255C7"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Federal Superfund Site</w:t>
            </w:r>
          </w:p>
        </w:tc>
      </w:tr>
      <w:tr w:rsidR="00DA51F0" w:rsidRPr="00BA40DF" w14:paraId="6A910384" w14:textId="77777777" w:rsidTr="007A6DFE">
        <w:trPr>
          <w:trHeight w:val="471"/>
        </w:trPr>
        <w:tc>
          <w:tcPr>
            <w:tcW w:w="1187" w:type="dxa"/>
            <w:tcBorders>
              <w:top w:val="nil"/>
              <w:left w:val="nil"/>
              <w:bottom w:val="nil"/>
              <w:right w:val="nil"/>
            </w:tcBorders>
            <w:shd w:val="clear" w:color="000000" w:fill="FFFFFF"/>
            <w:noWrap/>
            <w:vAlign w:val="bottom"/>
            <w:hideMark/>
          </w:tcPr>
          <w:p w14:paraId="5F6F859C"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Pasadena</w:t>
            </w:r>
          </w:p>
        </w:tc>
        <w:tc>
          <w:tcPr>
            <w:tcW w:w="1338" w:type="dxa"/>
            <w:tcBorders>
              <w:top w:val="nil"/>
              <w:left w:val="nil"/>
              <w:bottom w:val="nil"/>
              <w:right w:val="nil"/>
            </w:tcBorders>
            <w:shd w:val="clear" w:color="000000" w:fill="FFFFFF"/>
            <w:noWrap/>
            <w:vAlign w:val="bottom"/>
            <w:hideMark/>
          </w:tcPr>
          <w:p w14:paraId="5465A583"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Harris</w:t>
            </w:r>
          </w:p>
        </w:tc>
        <w:tc>
          <w:tcPr>
            <w:tcW w:w="3506" w:type="dxa"/>
            <w:tcBorders>
              <w:top w:val="nil"/>
              <w:left w:val="nil"/>
              <w:bottom w:val="nil"/>
              <w:right w:val="nil"/>
            </w:tcBorders>
            <w:shd w:val="clear" w:color="000000" w:fill="FFFFFF"/>
            <w:noWrap/>
            <w:vAlign w:val="bottom"/>
            <w:hideMark/>
          </w:tcPr>
          <w:p w14:paraId="5A8B6562"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US Oil Recovery</w:t>
            </w:r>
          </w:p>
        </w:tc>
        <w:tc>
          <w:tcPr>
            <w:tcW w:w="2105" w:type="dxa"/>
            <w:tcBorders>
              <w:top w:val="nil"/>
              <w:left w:val="nil"/>
              <w:bottom w:val="nil"/>
              <w:right w:val="nil"/>
            </w:tcBorders>
            <w:shd w:val="clear" w:color="000000" w:fill="FFFFFF"/>
            <w:noWrap/>
            <w:vAlign w:val="bottom"/>
            <w:hideMark/>
          </w:tcPr>
          <w:p w14:paraId="30BD55CA"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Federal Superfund Site</w:t>
            </w:r>
          </w:p>
        </w:tc>
      </w:tr>
      <w:tr w:rsidR="00DA51F0" w:rsidRPr="00BA40DF" w14:paraId="131485A9" w14:textId="77777777" w:rsidTr="007A6DFE">
        <w:trPr>
          <w:trHeight w:val="471"/>
        </w:trPr>
        <w:tc>
          <w:tcPr>
            <w:tcW w:w="1187" w:type="dxa"/>
            <w:tcBorders>
              <w:top w:val="nil"/>
              <w:left w:val="nil"/>
              <w:bottom w:val="nil"/>
              <w:right w:val="nil"/>
            </w:tcBorders>
            <w:shd w:val="clear" w:color="000000" w:fill="FFFFFF"/>
            <w:noWrap/>
            <w:vAlign w:val="bottom"/>
            <w:hideMark/>
          </w:tcPr>
          <w:p w14:paraId="5840D6B0"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Highlands</w:t>
            </w:r>
          </w:p>
        </w:tc>
        <w:tc>
          <w:tcPr>
            <w:tcW w:w="1338" w:type="dxa"/>
            <w:tcBorders>
              <w:top w:val="nil"/>
              <w:left w:val="nil"/>
              <w:bottom w:val="nil"/>
              <w:right w:val="nil"/>
            </w:tcBorders>
            <w:shd w:val="clear" w:color="000000" w:fill="FFFFFF"/>
            <w:noWrap/>
            <w:vAlign w:val="bottom"/>
            <w:hideMark/>
          </w:tcPr>
          <w:p w14:paraId="4A7901D1"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Harris</w:t>
            </w:r>
          </w:p>
        </w:tc>
        <w:tc>
          <w:tcPr>
            <w:tcW w:w="3506" w:type="dxa"/>
            <w:tcBorders>
              <w:top w:val="nil"/>
              <w:left w:val="nil"/>
              <w:bottom w:val="nil"/>
              <w:right w:val="nil"/>
            </w:tcBorders>
            <w:shd w:val="clear" w:color="000000" w:fill="FFFFFF"/>
            <w:noWrap/>
            <w:vAlign w:val="bottom"/>
            <w:hideMark/>
          </w:tcPr>
          <w:p w14:paraId="1F478DA3"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Highlands Acid Pit</w:t>
            </w:r>
          </w:p>
        </w:tc>
        <w:tc>
          <w:tcPr>
            <w:tcW w:w="2105" w:type="dxa"/>
            <w:tcBorders>
              <w:top w:val="nil"/>
              <w:left w:val="nil"/>
              <w:bottom w:val="nil"/>
              <w:right w:val="nil"/>
            </w:tcBorders>
            <w:shd w:val="clear" w:color="000000" w:fill="FFFFFF"/>
            <w:noWrap/>
            <w:vAlign w:val="bottom"/>
            <w:hideMark/>
          </w:tcPr>
          <w:p w14:paraId="17117079"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Federal Superfund Site</w:t>
            </w:r>
          </w:p>
        </w:tc>
      </w:tr>
      <w:tr w:rsidR="00DA51F0" w:rsidRPr="00BA40DF" w14:paraId="5300A96E" w14:textId="77777777" w:rsidTr="007A6DFE">
        <w:trPr>
          <w:trHeight w:val="471"/>
        </w:trPr>
        <w:tc>
          <w:tcPr>
            <w:tcW w:w="1187" w:type="dxa"/>
            <w:tcBorders>
              <w:top w:val="nil"/>
              <w:left w:val="nil"/>
              <w:bottom w:val="nil"/>
              <w:right w:val="nil"/>
            </w:tcBorders>
            <w:shd w:val="clear" w:color="000000" w:fill="FFFFFF"/>
            <w:noWrap/>
            <w:vAlign w:val="bottom"/>
            <w:hideMark/>
          </w:tcPr>
          <w:p w14:paraId="1558649C"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Houston</w:t>
            </w:r>
          </w:p>
        </w:tc>
        <w:tc>
          <w:tcPr>
            <w:tcW w:w="1338" w:type="dxa"/>
            <w:tcBorders>
              <w:top w:val="nil"/>
              <w:left w:val="nil"/>
              <w:bottom w:val="nil"/>
              <w:right w:val="nil"/>
            </w:tcBorders>
            <w:shd w:val="clear" w:color="000000" w:fill="FFFFFF"/>
            <w:noWrap/>
            <w:vAlign w:val="bottom"/>
            <w:hideMark/>
          </w:tcPr>
          <w:p w14:paraId="7B1881B2"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Harris</w:t>
            </w:r>
          </w:p>
        </w:tc>
        <w:tc>
          <w:tcPr>
            <w:tcW w:w="3506" w:type="dxa"/>
            <w:tcBorders>
              <w:top w:val="nil"/>
              <w:left w:val="nil"/>
              <w:bottom w:val="nil"/>
              <w:right w:val="nil"/>
            </w:tcBorders>
            <w:shd w:val="clear" w:color="000000" w:fill="FFFFFF"/>
            <w:noWrap/>
            <w:vAlign w:val="bottom"/>
            <w:hideMark/>
          </w:tcPr>
          <w:p w14:paraId="76347F60"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Geneva Industries - Fuhrmann Energy</w:t>
            </w:r>
          </w:p>
        </w:tc>
        <w:tc>
          <w:tcPr>
            <w:tcW w:w="2105" w:type="dxa"/>
            <w:tcBorders>
              <w:top w:val="nil"/>
              <w:left w:val="nil"/>
              <w:bottom w:val="nil"/>
              <w:right w:val="nil"/>
            </w:tcBorders>
            <w:shd w:val="clear" w:color="000000" w:fill="FFFFFF"/>
            <w:noWrap/>
            <w:vAlign w:val="bottom"/>
            <w:hideMark/>
          </w:tcPr>
          <w:p w14:paraId="57076D80"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Federal Superfund Site</w:t>
            </w:r>
          </w:p>
        </w:tc>
      </w:tr>
      <w:tr w:rsidR="00DA51F0" w:rsidRPr="00BA40DF" w14:paraId="76B37071" w14:textId="77777777" w:rsidTr="007A6DFE">
        <w:trPr>
          <w:trHeight w:val="471"/>
        </w:trPr>
        <w:tc>
          <w:tcPr>
            <w:tcW w:w="1187" w:type="dxa"/>
            <w:tcBorders>
              <w:top w:val="nil"/>
              <w:left w:val="nil"/>
              <w:bottom w:val="nil"/>
              <w:right w:val="nil"/>
            </w:tcBorders>
            <w:shd w:val="clear" w:color="000000" w:fill="FFFFFF"/>
            <w:noWrap/>
            <w:vAlign w:val="bottom"/>
            <w:hideMark/>
          </w:tcPr>
          <w:p w14:paraId="5B70CA4F"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Deer Park</w:t>
            </w:r>
          </w:p>
        </w:tc>
        <w:tc>
          <w:tcPr>
            <w:tcW w:w="1338" w:type="dxa"/>
            <w:tcBorders>
              <w:top w:val="nil"/>
              <w:left w:val="nil"/>
              <w:bottom w:val="nil"/>
              <w:right w:val="nil"/>
            </w:tcBorders>
            <w:shd w:val="clear" w:color="000000" w:fill="FFFFFF"/>
            <w:noWrap/>
            <w:vAlign w:val="bottom"/>
            <w:hideMark/>
          </w:tcPr>
          <w:p w14:paraId="110E2161"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Harris</w:t>
            </w:r>
          </w:p>
        </w:tc>
        <w:tc>
          <w:tcPr>
            <w:tcW w:w="3506" w:type="dxa"/>
            <w:tcBorders>
              <w:top w:val="nil"/>
              <w:left w:val="nil"/>
              <w:bottom w:val="nil"/>
              <w:right w:val="nil"/>
            </w:tcBorders>
            <w:shd w:val="clear" w:color="000000" w:fill="FFFFFF"/>
            <w:noWrap/>
            <w:vAlign w:val="bottom"/>
            <w:hideMark/>
          </w:tcPr>
          <w:p w14:paraId="66233032"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Patrick Bayou</w:t>
            </w:r>
          </w:p>
        </w:tc>
        <w:tc>
          <w:tcPr>
            <w:tcW w:w="2105" w:type="dxa"/>
            <w:tcBorders>
              <w:top w:val="nil"/>
              <w:left w:val="nil"/>
              <w:bottom w:val="nil"/>
              <w:right w:val="nil"/>
            </w:tcBorders>
            <w:shd w:val="clear" w:color="000000" w:fill="FFFFFF"/>
            <w:noWrap/>
            <w:vAlign w:val="bottom"/>
            <w:hideMark/>
          </w:tcPr>
          <w:p w14:paraId="6EFCE393"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Federal Superfund Site</w:t>
            </w:r>
          </w:p>
        </w:tc>
      </w:tr>
      <w:tr w:rsidR="00DA51F0" w:rsidRPr="00BA40DF" w14:paraId="17EA9834" w14:textId="77777777" w:rsidTr="007A6DFE">
        <w:trPr>
          <w:trHeight w:val="471"/>
        </w:trPr>
        <w:tc>
          <w:tcPr>
            <w:tcW w:w="1187" w:type="dxa"/>
            <w:tcBorders>
              <w:top w:val="nil"/>
              <w:left w:val="nil"/>
              <w:bottom w:val="nil"/>
              <w:right w:val="nil"/>
            </w:tcBorders>
            <w:shd w:val="clear" w:color="000000" w:fill="FFFFFF"/>
            <w:noWrap/>
            <w:vAlign w:val="bottom"/>
            <w:hideMark/>
          </w:tcPr>
          <w:p w14:paraId="5CED8A92"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Highlands</w:t>
            </w:r>
          </w:p>
        </w:tc>
        <w:tc>
          <w:tcPr>
            <w:tcW w:w="1338" w:type="dxa"/>
            <w:tcBorders>
              <w:top w:val="nil"/>
              <w:left w:val="nil"/>
              <w:bottom w:val="nil"/>
              <w:right w:val="nil"/>
            </w:tcBorders>
            <w:shd w:val="clear" w:color="000000" w:fill="FFFFFF"/>
            <w:noWrap/>
            <w:vAlign w:val="bottom"/>
            <w:hideMark/>
          </w:tcPr>
          <w:p w14:paraId="1FE9F60E"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Harris</w:t>
            </w:r>
          </w:p>
        </w:tc>
        <w:tc>
          <w:tcPr>
            <w:tcW w:w="3506" w:type="dxa"/>
            <w:tcBorders>
              <w:top w:val="nil"/>
              <w:left w:val="nil"/>
              <w:bottom w:val="nil"/>
              <w:right w:val="nil"/>
            </w:tcBorders>
            <w:shd w:val="clear" w:color="000000" w:fill="FFFFFF"/>
            <w:noWrap/>
            <w:vAlign w:val="bottom"/>
            <w:hideMark/>
          </w:tcPr>
          <w:p w14:paraId="6D9149F4"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San Jacinto River Waste Pits</w:t>
            </w:r>
          </w:p>
        </w:tc>
        <w:tc>
          <w:tcPr>
            <w:tcW w:w="2105" w:type="dxa"/>
            <w:tcBorders>
              <w:top w:val="nil"/>
              <w:left w:val="nil"/>
              <w:bottom w:val="nil"/>
              <w:right w:val="nil"/>
            </w:tcBorders>
            <w:shd w:val="clear" w:color="000000" w:fill="FFFFFF"/>
            <w:noWrap/>
            <w:vAlign w:val="bottom"/>
            <w:hideMark/>
          </w:tcPr>
          <w:p w14:paraId="79CF11CB"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Federal Superfund Site</w:t>
            </w:r>
          </w:p>
        </w:tc>
      </w:tr>
      <w:tr w:rsidR="00DA51F0" w:rsidRPr="00BA40DF" w14:paraId="24AA3C47" w14:textId="77777777" w:rsidTr="007A6DFE">
        <w:trPr>
          <w:trHeight w:val="471"/>
        </w:trPr>
        <w:tc>
          <w:tcPr>
            <w:tcW w:w="1187" w:type="dxa"/>
            <w:tcBorders>
              <w:top w:val="nil"/>
              <w:left w:val="nil"/>
              <w:bottom w:val="nil"/>
              <w:right w:val="nil"/>
            </w:tcBorders>
            <w:shd w:val="clear" w:color="000000" w:fill="FFFFFF"/>
            <w:noWrap/>
            <w:vAlign w:val="bottom"/>
            <w:hideMark/>
          </w:tcPr>
          <w:p w14:paraId="1DDDB552"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Crosby</w:t>
            </w:r>
          </w:p>
        </w:tc>
        <w:tc>
          <w:tcPr>
            <w:tcW w:w="1338" w:type="dxa"/>
            <w:tcBorders>
              <w:top w:val="nil"/>
              <w:left w:val="nil"/>
              <w:bottom w:val="nil"/>
              <w:right w:val="nil"/>
            </w:tcBorders>
            <w:shd w:val="clear" w:color="000000" w:fill="FFFFFF"/>
            <w:noWrap/>
            <w:vAlign w:val="bottom"/>
            <w:hideMark/>
          </w:tcPr>
          <w:p w14:paraId="5D81C7A1"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Harris</w:t>
            </w:r>
          </w:p>
        </w:tc>
        <w:tc>
          <w:tcPr>
            <w:tcW w:w="3506" w:type="dxa"/>
            <w:tcBorders>
              <w:top w:val="nil"/>
              <w:left w:val="nil"/>
              <w:bottom w:val="nil"/>
              <w:right w:val="nil"/>
            </w:tcBorders>
            <w:shd w:val="clear" w:color="000000" w:fill="FFFFFF"/>
            <w:noWrap/>
            <w:vAlign w:val="bottom"/>
            <w:hideMark/>
          </w:tcPr>
          <w:p w14:paraId="56D45835"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French Ltd</w:t>
            </w:r>
          </w:p>
        </w:tc>
        <w:tc>
          <w:tcPr>
            <w:tcW w:w="2105" w:type="dxa"/>
            <w:tcBorders>
              <w:top w:val="nil"/>
              <w:left w:val="nil"/>
              <w:bottom w:val="nil"/>
              <w:right w:val="nil"/>
            </w:tcBorders>
            <w:shd w:val="clear" w:color="000000" w:fill="FFFFFF"/>
            <w:noWrap/>
            <w:vAlign w:val="bottom"/>
            <w:hideMark/>
          </w:tcPr>
          <w:p w14:paraId="2B48D899"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Federal Superfund Site</w:t>
            </w:r>
          </w:p>
        </w:tc>
      </w:tr>
      <w:tr w:rsidR="00DA51F0" w:rsidRPr="00BA40DF" w14:paraId="7C2D01EA" w14:textId="77777777" w:rsidTr="007A6DFE">
        <w:trPr>
          <w:trHeight w:val="471"/>
        </w:trPr>
        <w:tc>
          <w:tcPr>
            <w:tcW w:w="1187" w:type="dxa"/>
            <w:tcBorders>
              <w:top w:val="nil"/>
              <w:left w:val="nil"/>
              <w:bottom w:val="nil"/>
              <w:right w:val="nil"/>
            </w:tcBorders>
            <w:shd w:val="clear" w:color="000000" w:fill="FFFFFF"/>
            <w:noWrap/>
            <w:vAlign w:val="bottom"/>
            <w:hideMark/>
          </w:tcPr>
          <w:p w14:paraId="31D72957"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Houston</w:t>
            </w:r>
          </w:p>
        </w:tc>
        <w:tc>
          <w:tcPr>
            <w:tcW w:w="1338" w:type="dxa"/>
            <w:tcBorders>
              <w:top w:val="nil"/>
              <w:left w:val="nil"/>
              <w:bottom w:val="nil"/>
              <w:right w:val="nil"/>
            </w:tcBorders>
            <w:shd w:val="clear" w:color="000000" w:fill="FFFFFF"/>
            <w:noWrap/>
            <w:vAlign w:val="bottom"/>
            <w:hideMark/>
          </w:tcPr>
          <w:p w14:paraId="2659B544"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Harris</w:t>
            </w:r>
          </w:p>
        </w:tc>
        <w:tc>
          <w:tcPr>
            <w:tcW w:w="3506" w:type="dxa"/>
            <w:tcBorders>
              <w:top w:val="nil"/>
              <w:left w:val="nil"/>
              <w:bottom w:val="nil"/>
              <w:right w:val="nil"/>
            </w:tcBorders>
            <w:shd w:val="clear" w:color="000000" w:fill="FFFFFF"/>
            <w:noWrap/>
            <w:vAlign w:val="bottom"/>
            <w:hideMark/>
          </w:tcPr>
          <w:p w14:paraId="5A8BB031"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Federated Metals</w:t>
            </w:r>
          </w:p>
        </w:tc>
        <w:tc>
          <w:tcPr>
            <w:tcW w:w="2105" w:type="dxa"/>
            <w:tcBorders>
              <w:top w:val="nil"/>
              <w:left w:val="nil"/>
              <w:bottom w:val="nil"/>
              <w:right w:val="nil"/>
            </w:tcBorders>
            <w:shd w:val="clear" w:color="000000" w:fill="FFFFFF"/>
            <w:noWrap/>
            <w:vAlign w:val="bottom"/>
            <w:hideMark/>
          </w:tcPr>
          <w:p w14:paraId="3BF3345F"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State Superfund Site</w:t>
            </w:r>
          </w:p>
        </w:tc>
      </w:tr>
      <w:tr w:rsidR="00DA51F0" w:rsidRPr="00BA40DF" w14:paraId="71AA8813" w14:textId="77777777" w:rsidTr="007A6DFE">
        <w:trPr>
          <w:trHeight w:val="471"/>
        </w:trPr>
        <w:tc>
          <w:tcPr>
            <w:tcW w:w="1187" w:type="dxa"/>
            <w:tcBorders>
              <w:top w:val="nil"/>
              <w:left w:val="nil"/>
              <w:bottom w:val="nil"/>
              <w:right w:val="nil"/>
            </w:tcBorders>
            <w:shd w:val="clear" w:color="000000" w:fill="FFFFFF"/>
            <w:noWrap/>
            <w:vAlign w:val="bottom"/>
            <w:hideMark/>
          </w:tcPr>
          <w:p w14:paraId="65AF734E"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Houston</w:t>
            </w:r>
          </w:p>
        </w:tc>
        <w:tc>
          <w:tcPr>
            <w:tcW w:w="1338" w:type="dxa"/>
            <w:tcBorders>
              <w:top w:val="nil"/>
              <w:left w:val="nil"/>
              <w:bottom w:val="nil"/>
              <w:right w:val="nil"/>
            </w:tcBorders>
            <w:shd w:val="clear" w:color="000000" w:fill="FFFFFF"/>
            <w:noWrap/>
            <w:vAlign w:val="bottom"/>
            <w:hideMark/>
          </w:tcPr>
          <w:p w14:paraId="16E75693"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Harris</w:t>
            </w:r>
          </w:p>
        </w:tc>
        <w:tc>
          <w:tcPr>
            <w:tcW w:w="3506" w:type="dxa"/>
            <w:tcBorders>
              <w:top w:val="nil"/>
              <w:left w:val="nil"/>
              <w:bottom w:val="nil"/>
              <w:right w:val="nil"/>
            </w:tcBorders>
            <w:shd w:val="clear" w:color="000000" w:fill="FFFFFF"/>
            <w:noWrap/>
            <w:vAlign w:val="bottom"/>
            <w:hideMark/>
          </w:tcPr>
          <w:p w14:paraId="43F0F3B5"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Houston Scrap</w:t>
            </w:r>
          </w:p>
        </w:tc>
        <w:tc>
          <w:tcPr>
            <w:tcW w:w="2105" w:type="dxa"/>
            <w:tcBorders>
              <w:top w:val="nil"/>
              <w:left w:val="nil"/>
              <w:bottom w:val="nil"/>
              <w:right w:val="nil"/>
            </w:tcBorders>
            <w:shd w:val="clear" w:color="000000" w:fill="FFFFFF"/>
            <w:noWrap/>
            <w:vAlign w:val="bottom"/>
            <w:hideMark/>
          </w:tcPr>
          <w:p w14:paraId="0DC24A56"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State Superfund Site</w:t>
            </w:r>
          </w:p>
        </w:tc>
      </w:tr>
      <w:tr w:rsidR="00DA51F0" w:rsidRPr="00BA40DF" w14:paraId="0B14BB60" w14:textId="77777777" w:rsidTr="007A6DFE">
        <w:trPr>
          <w:trHeight w:val="471"/>
        </w:trPr>
        <w:tc>
          <w:tcPr>
            <w:tcW w:w="1187" w:type="dxa"/>
            <w:tcBorders>
              <w:top w:val="nil"/>
              <w:left w:val="nil"/>
              <w:right w:val="nil"/>
            </w:tcBorders>
            <w:shd w:val="clear" w:color="000000" w:fill="FFFFFF"/>
            <w:noWrap/>
            <w:vAlign w:val="bottom"/>
            <w:hideMark/>
          </w:tcPr>
          <w:p w14:paraId="36334201"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Beaumont</w:t>
            </w:r>
          </w:p>
        </w:tc>
        <w:tc>
          <w:tcPr>
            <w:tcW w:w="1338" w:type="dxa"/>
            <w:tcBorders>
              <w:top w:val="nil"/>
              <w:left w:val="nil"/>
              <w:right w:val="nil"/>
            </w:tcBorders>
            <w:shd w:val="clear" w:color="000000" w:fill="FFFFFF"/>
            <w:noWrap/>
            <w:vAlign w:val="bottom"/>
            <w:hideMark/>
          </w:tcPr>
          <w:p w14:paraId="6777F900"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Jefferson</w:t>
            </w:r>
          </w:p>
        </w:tc>
        <w:tc>
          <w:tcPr>
            <w:tcW w:w="3506" w:type="dxa"/>
            <w:tcBorders>
              <w:top w:val="nil"/>
              <w:left w:val="nil"/>
              <w:right w:val="nil"/>
            </w:tcBorders>
            <w:shd w:val="clear" w:color="000000" w:fill="FFFFFF"/>
            <w:noWrap/>
            <w:vAlign w:val="bottom"/>
            <w:hideMark/>
          </w:tcPr>
          <w:p w14:paraId="009870A3"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International Creosoting</w:t>
            </w:r>
          </w:p>
        </w:tc>
        <w:tc>
          <w:tcPr>
            <w:tcW w:w="2105" w:type="dxa"/>
            <w:tcBorders>
              <w:top w:val="nil"/>
              <w:left w:val="nil"/>
              <w:right w:val="nil"/>
            </w:tcBorders>
            <w:shd w:val="clear" w:color="000000" w:fill="FFFFFF"/>
            <w:noWrap/>
            <w:vAlign w:val="bottom"/>
            <w:hideMark/>
          </w:tcPr>
          <w:p w14:paraId="7325C573"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State Superfund Site</w:t>
            </w:r>
          </w:p>
        </w:tc>
      </w:tr>
      <w:tr w:rsidR="00DA51F0" w:rsidRPr="00BA40DF" w14:paraId="7AA24830" w14:textId="77777777" w:rsidTr="007A6DFE">
        <w:trPr>
          <w:trHeight w:val="471"/>
        </w:trPr>
        <w:tc>
          <w:tcPr>
            <w:tcW w:w="1187" w:type="dxa"/>
            <w:tcBorders>
              <w:top w:val="nil"/>
              <w:left w:val="nil"/>
              <w:right w:val="nil"/>
            </w:tcBorders>
            <w:shd w:val="clear" w:color="000000" w:fill="FFFFFF"/>
            <w:noWrap/>
            <w:vAlign w:val="bottom"/>
            <w:hideMark/>
          </w:tcPr>
          <w:p w14:paraId="356514C9"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Port Arthur</w:t>
            </w:r>
          </w:p>
        </w:tc>
        <w:tc>
          <w:tcPr>
            <w:tcW w:w="1338" w:type="dxa"/>
            <w:tcBorders>
              <w:top w:val="nil"/>
              <w:left w:val="nil"/>
              <w:right w:val="nil"/>
            </w:tcBorders>
            <w:shd w:val="clear" w:color="000000" w:fill="FFFFFF"/>
            <w:noWrap/>
            <w:vAlign w:val="bottom"/>
            <w:hideMark/>
          </w:tcPr>
          <w:p w14:paraId="01DB44BB"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Jefferson</w:t>
            </w:r>
          </w:p>
        </w:tc>
        <w:tc>
          <w:tcPr>
            <w:tcW w:w="3506" w:type="dxa"/>
            <w:tcBorders>
              <w:top w:val="nil"/>
              <w:left w:val="nil"/>
              <w:right w:val="nil"/>
            </w:tcBorders>
            <w:shd w:val="clear" w:color="000000" w:fill="FFFFFF"/>
            <w:noWrap/>
            <w:vAlign w:val="bottom"/>
            <w:hideMark/>
          </w:tcPr>
          <w:p w14:paraId="53E86803"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Maintech International</w:t>
            </w:r>
          </w:p>
        </w:tc>
        <w:tc>
          <w:tcPr>
            <w:tcW w:w="2105" w:type="dxa"/>
            <w:tcBorders>
              <w:top w:val="nil"/>
              <w:left w:val="nil"/>
              <w:right w:val="nil"/>
            </w:tcBorders>
            <w:shd w:val="clear" w:color="000000" w:fill="FFFFFF"/>
            <w:noWrap/>
            <w:vAlign w:val="bottom"/>
            <w:hideMark/>
          </w:tcPr>
          <w:p w14:paraId="15EB3022"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State Superfund Site</w:t>
            </w:r>
          </w:p>
        </w:tc>
      </w:tr>
      <w:tr w:rsidR="00DA51F0" w:rsidRPr="00BA40DF" w14:paraId="34CA7809" w14:textId="77777777" w:rsidTr="007A6DFE">
        <w:trPr>
          <w:trHeight w:val="471"/>
        </w:trPr>
        <w:tc>
          <w:tcPr>
            <w:tcW w:w="1187" w:type="dxa"/>
            <w:tcBorders>
              <w:left w:val="nil"/>
              <w:bottom w:val="nil"/>
              <w:right w:val="nil"/>
            </w:tcBorders>
            <w:shd w:val="clear" w:color="000000" w:fill="FFFFFF"/>
            <w:noWrap/>
            <w:vAlign w:val="bottom"/>
            <w:hideMark/>
          </w:tcPr>
          <w:p w14:paraId="3EB85059"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Liberty</w:t>
            </w:r>
          </w:p>
        </w:tc>
        <w:tc>
          <w:tcPr>
            <w:tcW w:w="1338" w:type="dxa"/>
            <w:tcBorders>
              <w:left w:val="nil"/>
              <w:bottom w:val="nil"/>
              <w:right w:val="nil"/>
            </w:tcBorders>
            <w:shd w:val="clear" w:color="000000" w:fill="FFFFFF"/>
            <w:noWrap/>
            <w:vAlign w:val="bottom"/>
            <w:hideMark/>
          </w:tcPr>
          <w:p w14:paraId="3FEF4A5D"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Liberty</w:t>
            </w:r>
          </w:p>
        </w:tc>
        <w:tc>
          <w:tcPr>
            <w:tcW w:w="3506" w:type="dxa"/>
            <w:tcBorders>
              <w:left w:val="nil"/>
              <w:bottom w:val="nil"/>
              <w:right w:val="nil"/>
            </w:tcBorders>
            <w:shd w:val="clear" w:color="000000" w:fill="FFFFFF"/>
            <w:noWrap/>
            <w:vAlign w:val="bottom"/>
            <w:hideMark/>
          </w:tcPr>
          <w:p w14:paraId="5A049811"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Petro-Chemical Systems Inc</w:t>
            </w:r>
          </w:p>
        </w:tc>
        <w:tc>
          <w:tcPr>
            <w:tcW w:w="2105" w:type="dxa"/>
            <w:tcBorders>
              <w:left w:val="nil"/>
              <w:bottom w:val="nil"/>
              <w:right w:val="nil"/>
            </w:tcBorders>
            <w:shd w:val="clear" w:color="000000" w:fill="FFFFFF"/>
            <w:noWrap/>
            <w:vAlign w:val="bottom"/>
            <w:hideMark/>
          </w:tcPr>
          <w:p w14:paraId="7D4AAC8C"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Federal Superfund Site</w:t>
            </w:r>
          </w:p>
        </w:tc>
      </w:tr>
      <w:tr w:rsidR="00DA51F0" w:rsidRPr="00BA40DF" w14:paraId="164D601B" w14:textId="77777777" w:rsidTr="007A6DFE">
        <w:trPr>
          <w:trHeight w:val="471"/>
        </w:trPr>
        <w:tc>
          <w:tcPr>
            <w:tcW w:w="1187" w:type="dxa"/>
            <w:tcBorders>
              <w:top w:val="nil"/>
              <w:left w:val="nil"/>
              <w:bottom w:val="nil"/>
              <w:right w:val="nil"/>
            </w:tcBorders>
            <w:shd w:val="clear" w:color="000000" w:fill="FFFFFF"/>
            <w:noWrap/>
            <w:vAlign w:val="bottom"/>
            <w:hideMark/>
          </w:tcPr>
          <w:p w14:paraId="566BD0CD"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Bridge City</w:t>
            </w:r>
          </w:p>
        </w:tc>
        <w:tc>
          <w:tcPr>
            <w:tcW w:w="1338" w:type="dxa"/>
            <w:tcBorders>
              <w:top w:val="nil"/>
              <w:left w:val="nil"/>
              <w:bottom w:val="nil"/>
              <w:right w:val="nil"/>
            </w:tcBorders>
            <w:shd w:val="clear" w:color="000000" w:fill="FFFFFF"/>
            <w:noWrap/>
            <w:vAlign w:val="bottom"/>
            <w:hideMark/>
          </w:tcPr>
          <w:p w14:paraId="01363905"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Orange</w:t>
            </w:r>
          </w:p>
        </w:tc>
        <w:tc>
          <w:tcPr>
            <w:tcW w:w="3506" w:type="dxa"/>
            <w:tcBorders>
              <w:top w:val="nil"/>
              <w:left w:val="nil"/>
              <w:bottom w:val="nil"/>
              <w:right w:val="nil"/>
            </w:tcBorders>
            <w:shd w:val="clear" w:color="000000" w:fill="FFFFFF"/>
            <w:noWrap/>
            <w:vAlign w:val="bottom"/>
            <w:hideMark/>
          </w:tcPr>
          <w:p w14:paraId="1836218D"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Triangle Chemical Co</w:t>
            </w:r>
          </w:p>
        </w:tc>
        <w:tc>
          <w:tcPr>
            <w:tcW w:w="2105" w:type="dxa"/>
            <w:tcBorders>
              <w:top w:val="nil"/>
              <w:left w:val="nil"/>
              <w:bottom w:val="nil"/>
              <w:right w:val="nil"/>
            </w:tcBorders>
            <w:shd w:val="clear" w:color="000000" w:fill="FFFFFF"/>
            <w:noWrap/>
            <w:vAlign w:val="bottom"/>
            <w:hideMark/>
          </w:tcPr>
          <w:p w14:paraId="6FB1E28E"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Federal Superfund Site</w:t>
            </w:r>
          </w:p>
        </w:tc>
      </w:tr>
      <w:tr w:rsidR="00DA51F0" w:rsidRPr="00BA40DF" w14:paraId="451036AC" w14:textId="77777777" w:rsidTr="007A6DFE">
        <w:trPr>
          <w:trHeight w:val="471"/>
        </w:trPr>
        <w:tc>
          <w:tcPr>
            <w:tcW w:w="1187" w:type="dxa"/>
            <w:tcBorders>
              <w:top w:val="nil"/>
              <w:left w:val="nil"/>
              <w:right w:val="nil"/>
            </w:tcBorders>
            <w:shd w:val="clear" w:color="000000" w:fill="FFFFFF"/>
            <w:noWrap/>
            <w:vAlign w:val="bottom"/>
            <w:hideMark/>
          </w:tcPr>
          <w:p w14:paraId="316CA714"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Bridge City</w:t>
            </w:r>
          </w:p>
        </w:tc>
        <w:tc>
          <w:tcPr>
            <w:tcW w:w="1338" w:type="dxa"/>
            <w:tcBorders>
              <w:top w:val="nil"/>
              <w:left w:val="nil"/>
              <w:right w:val="nil"/>
            </w:tcBorders>
            <w:shd w:val="clear" w:color="000000" w:fill="FFFFFF"/>
            <w:noWrap/>
            <w:vAlign w:val="bottom"/>
            <w:hideMark/>
          </w:tcPr>
          <w:p w14:paraId="305277BE"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Orange</w:t>
            </w:r>
          </w:p>
        </w:tc>
        <w:tc>
          <w:tcPr>
            <w:tcW w:w="3506" w:type="dxa"/>
            <w:tcBorders>
              <w:top w:val="nil"/>
              <w:left w:val="nil"/>
              <w:right w:val="nil"/>
            </w:tcBorders>
            <w:shd w:val="clear" w:color="000000" w:fill="FFFFFF"/>
            <w:noWrap/>
            <w:vAlign w:val="bottom"/>
            <w:hideMark/>
          </w:tcPr>
          <w:p w14:paraId="66C886D1"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Bailey Waste Disposal</w:t>
            </w:r>
          </w:p>
        </w:tc>
        <w:tc>
          <w:tcPr>
            <w:tcW w:w="2105" w:type="dxa"/>
            <w:tcBorders>
              <w:top w:val="nil"/>
              <w:left w:val="nil"/>
              <w:right w:val="nil"/>
            </w:tcBorders>
            <w:shd w:val="clear" w:color="000000" w:fill="FFFFFF"/>
            <w:noWrap/>
            <w:vAlign w:val="bottom"/>
            <w:hideMark/>
          </w:tcPr>
          <w:p w14:paraId="35E8F51D"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Federal Superfund Site</w:t>
            </w:r>
          </w:p>
        </w:tc>
      </w:tr>
      <w:tr w:rsidR="00DA51F0" w:rsidRPr="00BA40DF" w14:paraId="6FE984C3" w14:textId="77777777" w:rsidTr="007A6DFE">
        <w:trPr>
          <w:trHeight w:val="471"/>
        </w:trPr>
        <w:tc>
          <w:tcPr>
            <w:tcW w:w="1187" w:type="dxa"/>
            <w:tcBorders>
              <w:top w:val="nil"/>
              <w:left w:val="nil"/>
              <w:bottom w:val="single" w:sz="4" w:space="0" w:color="auto"/>
              <w:right w:val="nil"/>
            </w:tcBorders>
            <w:shd w:val="clear" w:color="000000" w:fill="FFFFFF"/>
            <w:noWrap/>
            <w:vAlign w:val="bottom"/>
            <w:hideMark/>
          </w:tcPr>
          <w:p w14:paraId="1A0E35DC"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Orange</w:t>
            </w:r>
          </w:p>
        </w:tc>
        <w:tc>
          <w:tcPr>
            <w:tcW w:w="1338" w:type="dxa"/>
            <w:tcBorders>
              <w:top w:val="nil"/>
              <w:left w:val="nil"/>
              <w:bottom w:val="single" w:sz="4" w:space="0" w:color="auto"/>
              <w:right w:val="nil"/>
            </w:tcBorders>
            <w:shd w:val="clear" w:color="000000" w:fill="FFFFFF"/>
            <w:noWrap/>
            <w:vAlign w:val="bottom"/>
            <w:hideMark/>
          </w:tcPr>
          <w:p w14:paraId="2E34F670"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Orange</w:t>
            </w:r>
          </w:p>
        </w:tc>
        <w:tc>
          <w:tcPr>
            <w:tcW w:w="3506" w:type="dxa"/>
            <w:tcBorders>
              <w:top w:val="nil"/>
              <w:left w:val="nil"/>
              <w:bottom w:val="single" w:sz="4" w:space="0" w:color="auto"/>
              <w:right w:val="nil"/>
            </w:tcBorders>
            <w:shd w:val="clear" w:color="000000" w:fill="FFFFFF"/>
            <w:noWrap/>
            <w:vAlign w:val="bottom"/>
            <w:hideMark/>
          </w:tcPr>
          <w:p w14:paraId="40DF0566"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Spector Salvage Yard</w:t>
            </w:r>
          </w:p>
        </w:tc>
        <w:tc>
          <w:tcPr>
            <w:tcW w:w="2105" w:type="dxa"/>
            <w:tcBorders>
              <w:top w:val="nil"/>
              <w:left w:val="nil"/>
              <w:bottom w:val="single" w:sz="4" w:space="0" w:color="auto"/>
              <w:right w:val="nil"/>
            </w:tcBorders>
            <w:shd w:val="clear" w:color="000000" w:fill="FFFFFF"/>
            <w:noWrap/>
            <w:vAlign w:val="bottom"/>
            <w:hideMark/>
          </w:tcPr>
          <w:p w14:paraId="46DEE44F" w14:textId="77777777" w:rsidR="00D729DD" w:rsidRPr="00BA40DF" w:rsidRDefault="00D729DD" w:rsidP="005651BF">
            <w:pPr>
              <w:autoSpaceDE w:val="0"/>
              <w:autoSpaceDN w:val="0"/>
              <w:adjustRightInd w:val="0"/>
              <w:spacing w:after="0" w:line="240" w:lineRule="auto"/>
              <w:rPr>
                <w:rFonts w:cs="Times New Roman"/>
                <w:color w:val="000000" w:themeColor="text1"/>
                <w:sz w:val="20"/>
                <w:szCs w:val="20"/>
              </w:rPr>
            </w:pPr>
            <w:r w:rsidRPr="00BA40DF">
              <w:rPr>
                <w:rFonts w:cs="Times New Roman"/>
                <w:color w:val="000000" w:themeColor="text1"/>
                <w:sz w:val="20"/>
                <w:szCs w:val="20"/>
              </w:rPr>
              <w:t>State Superfund Site</w:t>
            </w:r>
          </w:p>
        </w:tc>
      </w:tr>
    </w:tbl>
    <w:p w14:paraId="09327AB1" w14:textId="77777777" w:rsidR="00F840D2" w:rsidRPr="00BA40DF" w:rsidRDefault="00F840D2">
      <w:pPr>
        <w:spacing w:line="276" w:lineRule="auto"/>
        <w:jc w:val="both"/>
        <w:rPr>
          <w:rFonts w:eastAsia="Times New Roman" w:cs="Times New Roman"/>
          <w:color w:val="000000" w:themeColor="text1"/>
          <w:sz w:val="24"/>
          <w:szCs w:val="24"/>
        </w:rPr>
      </w:pPr>
    </w:p>
    <w:p w14:paraId="70999E95" w14:textId="77777777" w:rsidR="00F840D2" w:rsidRPr="00BA40DF" w:rsidRDefault="00F840D2">
      <w:pPr>
        <w:spacing w:line="276" w:lineRule="auto"/>
        <w:jc w:val="both"/>
        <w:rPr>
          <w:rFonts w:eastAsia="Times New Roman" w:cs="Times New Roman"/>
          <w:color w:val="000000" w:themeColor="text1"/>
          <w:sz w:val="24"/>
          <w:szCs w:val="24"/>
        </w:rPr>
      </w:pPr>
    </w:p>
    <w:p w14:paraId="2D9E6D36" w14:textId="05F16A03" w:rsidR="00D729DD" w:rsidRPr="00BA40DF" w:rsidRDefault="00D729DD">
      <w:pPr>
        <w:rPr>
          <w:rFonts w:cs="Times New Roman"/>
          <w:color w:val="000000" w:themeColor="text1"/>
          <w:sz w:val="24"/>
          <w:szCs w:val="24"/>
        </w:rPr>
      </w:pPr>
    </w:p>
    <w:p w14:paraId="197C9CCE" w14:textId="77777777" w:rsidR="009753CC" w:rsidRPr="00BA40DF" w:rsidRDefault="009753CC">
      <w:pPr>
        <w:rPr>
          <w:rFonts w:cs="Times New Roman"/>
          <w:color w:val="000000" w:themeColor="text1"/>
          <w:sz w:val="24"/>
          <w:szCs w:val="24"/>
        </w:rPr>
      </w:pPr>
    </w:p>
    <w:p w14:paraId="2EEFBB36" w14:textId="666D8DCD" w:rsidR="00A93ADA" w:rsidRPr="00BA40DF" w:rsidRDefault="00A93ADA" w:rsidP="00A93ADA">
      <w:pPr>
        <w:spacing w:line="276" w:lineRule="auto"/>
        <w:jc w:val="both"/>
        <w:rPr>
          <w:rFonts w:eastAsia="Times New Roman" w:cs="Times New Roman"/>
          <w:color w:val="000000" w:themeColor="text1"/>
          <w:sz w:val="24"/>
          <w:szCs w:val="24"/>
        </w:rPr>
      </w:pPr>
      <w:bookmarkStart w:id="43" w:name="_Hlk71413830"/>
      <w:r w:rsidRPr="00BA40DF">
        <w:rPr>
          <w:rFonts w:eastAsia="Times New Roman" w:cs="Times New Roman"/>
          <w:color w:val="000000" w:themeColor="text1"/>
          <w:sz w:val="24"/>
          <w:szCs w:val="24"/>
        </w:rPr>
        <w:lastRenderedPageBreak/>
        <w:t xml:space="preserve">Table </w:t>
      </w:r>
      <w:r w:rsidR="006852AA" w:rsidRPr="00BA40DF">
        <w:rPr>
          <w:rFonts w:eastAsia="Times New Roman" w:cs="Times New Roman"/>
          <w:color w:val="000000" w:themeColor="text1"/>
          <w:sz w:val="24"/>
          <w:szCs w:val="24"/>
        </w:rPr>
        <w:t>2</w:t>
      </w:r>
      <w:r w:rsidRPr="00BA40DF">
        <w:rPr>
          <w:rFonts w:eastAsia="Times New Roman" w:cs="Times New Roman"/>
          <w:color w:val="000000" w:themeColor="text1"/>
          <w:sz w:val="24"/>
          <w:szCs w:val="24"/>
        </w:rPr>
        <w:t xml:space="preserve">.2: </w:t>
      </w:r>
      <w:r w:rsidR="001A2A6E" w:rsidRPr="00BA40DF">
        <w:rPr>
          <w:rFonts w:eastAsia="Times New Roman" w:cs="Times New Roman"/>
          <w:color w:val="000000" w:themeColor="text1"/>
          <w:sz w:val="24"/>
          <w:szCs w:val="24"/>
        </w:rPr>
        <w:t>Attributes of home sales in Harris County, Texas</w:t>
      </w:r>
    </w:p>
    <w:tbl>
      <w:tblPr>
        <w:tblW w:w="8597" w:type="dxa"/>
        <w:tblLook w:val="04A0" w:firstRow="1" w:lastRow="0" w:firstColumn="1" w:lastColumn="0" w:noHBand="0" w:noVBand="1"/>
      </w:tblPr>
      <w:tblGrid>
        <w:gridCol w:w="4131"/>
        <w:gridCol w:w="796"/>
        <w:gridCol w:w="902"/>
        <w:gridCol w:w="1009"/>
        <w:gridCol w:w="796"/>
        <w:gridCol w:w="963"/>
      </w:tblGrid>
      <w:tr w:rsidR="00DA51F0" w:rsidRPr="00BA40DF" w14:paraId="25DD7E84" w14:textId="77777777" w:rsidTr="007A6DFE">
        <w:trPr>
          <w:trHeight w:val="375"/>
        </w:trPr>
        <w:tc>
          <w:tcPr>
            <w:tcW w:w="4131" w:type="dxa"/>
            <w:tcBorders>
              <w:top w:val="single" w:sz="4" w:space="0" w:color="auto"/>
              <w:left w:val="nil"/>
              <w:bottom w:val="single" w:sz="4" w:space="0" w:color="auto"/>
              <w:right w:val="nil"/>
            </w:tcBorders>
            <w:shd w:val="clear" w:color="auto" w:fill="auto"/>
            <w:noWrap/>
            <w:vAlign w:val="bottom"/>
            <w:hideMark/>
          </w:tcPr>
          <w:bookmarkEnd w:id="43"/>
          <w:p w14:paraId="48DC6946" w14:textId="77777777" w:rsidR="00A93ADA" w:rsidRPr="00BA40DF" w:rsidRDefault="00A93ADA" w:rsidP="005651BF">
            <w:pPr>
              <w:spacing w:after="0" w:line="360" w:lineRule="auto"/>
              <w:rPr>
                <w:rFonts w:eastAsia="Times New Roman" w:cs="Times New Roman"/>
                <w:b/>
                <w:bCs/>
                <w:color w:val="000000" w:themeColor="text1"/>
                <w:sz w:val="20"/>
                <w:szCs w:val="20"/>
              </w:rPr>
            </w:pPr>
            <w:r w:rsidRPr="00BA40DF">
              <w:rPr>
                <w:rFonts w:eastAsia="Times New Roman" w:cs="Times New Roman"/>
                <w:b/>
                <w:bCs/>
                <w:color w:val="000000" w:themeColor="text1"/>
                <w:sz w:val="20"/>
                <w:szCs w:val="20"/>
              </w:rPr>
              <w:t>Variable</w:t>
            </w:r>
          </w:p>
        </w:tc>
        <w:tc>
          <w:tcPr>
            <w:tcW w:w="796" w:type="dxa"/>
            <w:tcBorders>
              <w:top w:val="single" w:sz="4" w:space="0" w:color="auto"/>
              <w:left w:val="nil"/>
              <w:bottom w:val="single" w:sz="4" w:space="0" w:color="auto"/>
              <w:right w:val="nil"/>
            </w:tcBorders>
            <w:shd w:val="clear" w:color="auto" w:fill="auto"/>
            <w:noWrap/>
            <w:vAlign w:val="bottom"/>
            <w:hideMark/>
          </w:tcPr>
          <w:p w14:paraId="4ABF73A7" w14:textId="77777777" w:rsidR="00A93ADA" w:rsidRPr="00BA40DF" w:rsidRDefault="00A93ADA" w:rsidP="005651BF">
            <w:pPr>
              <w:spacing w:after="0" w:line="360" w:lineRule="auto"/>
              <w:rPr>
                <w:rFonts w:eastAsia="Times New Roman" w:cs="Times New Roman"/>
                <w:color w:val="000000" w:themeColor="text1"/>
                <w:sz w:val="20"/>
                <w:szCs w:val="20"/>
              </w:rPr>
            </w:pPr>
            <w:proofErr w:type="spellStart"/>
            <w:r w:rsidRPr="00BA40DF">
              <w:rPr>
                <w:rFonts w:eastAsia="Times New Roman" w:cs="Times New Roman"/>
                <w:b/>
                <w:bCs/>
                <w:color w:val="000000" w:themeColor="text1"/>
                <w:sz w:val="20"/>
                <w:szCs w:val="20"/>
              </w:rPr>
              <w:t>Obs</w:t>
            </w:r>
            <w:proofErr w:type="spellEnd"/>
          </w:p>
        </w:tc>
        <w:tc>
          <w:tcPr>
            <w:tcW w:w="902" w:type="dxa"/>
            <w:tcBorders>
              <w:top w:val="single" w:sz="4" w:space="0" w:color="auto"/>
              <w:left w:val="nil"/>
              <w:bottom w:val="single" w:sz="4" w:space="0" w:color="auto"/>
              <w:right w:val="nil"/>
            </w:tcBorders>
            <w:shd w:val="clear" w:color="auto" w:fill="auto"/>
            <w:noWrap/>
            <w:vAlign w:val="bottom"/>
            <w:hideMark/>
          </w:tcPr>
          <w:p w14:paraId="2DC4A39D"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b/>
                <w:bCs/>
                <w:color w:val="000000" w:themeColor="text1"/>
                <w:sz w:val="20"/>
                <w:szCs w:val="20"/>
              </w:rPr>
              <w:t>Mean</w:t>
            </w:r>
          </w:p>
        </w:tc>
        <w:tc>
          <w:tcPr>
            <w:tcW w:w="1009" w:type="dxa"/>
            <w:tcBorders>
              <w:top w:val="single" w:sz="4" w:space="0" w:color="auto"/>
              <w:left w:val="nil"/>
              <w:bottom w:val="single" w:sz="4" w:space="0" w:color="auto"/>
              <w:right w:val="nil"/>
            </w:tcBorders>
            <w:shd w:val="clear" w:color="auto" w:fill="auto"/>
            <w:noWrap/>
            <w:vAlign w:val="bottom"/>
            <w:hideMark/>
          </w:tcPr>
          <w:p w14:paraId="6BC57E9F"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b/>
                <w:bCs/>
                <w:color w:val="000000" w:themeColor="text1"/>
                <w:sz w:val="20"/>
                <w:szCs w:val="20"/>
              </w:rPr>
              <w:t>Std. Dev.</w:t>
            </w:r>
          </w:p>
        </w:tc>
        <w:tc>
          <w:tcPr>
            <w:tcW w:w="796" w:type="dxa"/>
            <w:tcBorders>
              <w:top w:val="single" w:sz="4" w:space="0" w:color="auto"/>
              <w:left w:val="nil"/>
              <w:bottom w:val="single" w:sz="4" w:space="0" w:color="auto"/>
              <w:right w:val="nil"/>
            </w:tcBorders>
            <w:shd w:val="clear" w:color="auto" w:fill="auto"/>
            <w:noWrap/>
            <w:vAlign w:val="bottom"/>
            <w:hideMark/>
          </w:tcPr>
          <w:p w14:paraId="129789A2"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b/>
                <w:bCs/>
                <w:color w:val="000000" w:themeColor="text1"/>
                <w:sz w:val="20"/>
                <w:szCs w:val="20"/>
              </w:rPr>
              <w:t>Min</w:t>
            </w:r>
          </w:p>
        </w:tc>
        <w:tc>
          <w:tcPr>
            <w:tcW w:w="963" w:type="dxa"/>
            <w:tcBorders>
              <w:top w:val="single" w:sz="4" w:space="0" w:color="auto"/>
              <w:left w:val="nil"/>
              <w:bottom w:val="single" w:sz="4" w:space="0" w:color="auto"/>
              <w:right w:val="nil"/>
            </w:tcBorders>
            <w:shd w:val="clear" w:color="auto" w:fill="auto"/>
            <w:noWrap/>
            <w:vAlign w:val="bottom"/>
            <w:hideMark/>
          </w:tcPr>
          <w:p w14:paraId="5A87C6AB"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b/>
                <w:bCs/>
                <w:color w:val="000000" w:themeColor="text1"/>
                <w:sz w:val="20"/>
                <w:szCs w:val="20"/>
              </w:rPr>
              <w:t>Max</w:t>
            </w:r>
          </w:p>
        </w:tc>
      </w:tr>
      <w:tr w:rsidR="00DA51F0" w:rsidRPr="00BA40DF" w14:paraId="6A9FD04F" w14:textId="77777777" w:rsidTr="007A6DFE">
        <w:trPr>
          <w:trHeight w:val="86"/>
        </w:trPr>
        <w:tc>
          <w:tcPr>
            <w:tcW w:w="4131" w:type="dxa"/>
            <w:tcBorders>
              <w:top w:val="single" w:sz="4" w:space="0" w:color="auto"/>
              <w:left w:val="nil"/>
              <w:bottom w:val="nil"/>
              <w:right w:val="nil"/>
            </w:tcBorders>
            <w:shd w:val="clear" w:color="auto" w:fill="auto"/>
            <w:noWrap/>
            <w:vAlign w:val="bottom"/>
            <w:hideMark/>
          </w:tcPr>
          <w:p w14:paraId="3D4B531D" w14:textId="77777777" w:rsidR="00A93ADA" w:rsidRPr="00BA40DF" w:rsidRDefault="00A93ADA" w:rsidP="005651BF">
            <w:pPr>
              <w:spacing w:after="0" w:line="360" w:lineRule="auto"/>
              <w:rPr>
                <w:rFonts w:eastAsia="Times New Roman" w:cs="Times New Roman"/>
                <w:b/>
                <w:bCs/>
                <w:color w:val="000000" w:themeColor="text1"/>
                <w:sz w:val="20"/>
                <w:szCs w:val="20"/>
              </w:rPr>
            </w:pPr>
            <w:r w:rsidRPr="00BA40DF">
              <w:rPr>
                <w:rFonts w:eastAsia="Times New Roman" w:cs="Times New Roman"/>
                <w:color w:val="000000" w:themeColor="text1"/>
                <w:sz w:val="20"/>
                <w:szCs w:val="20"/>
              </w:rPr>
              <w:t xml:space="preserve">price of home </w:t>
            </w:r>
          </w:p>
        </w:tc>
        <w:tc>
          <w:tcPr>
            <w:tcW w:w="796" w:type="dxa"/>
            <w:tcBorders>
              <w:top w:val="single" w:sz="4" w:space="0" w:color="auto"/>
              <w:left w:val="nil"/>
              <w:bottom w:val="nil"/>
              <w:right w:val="nil"/>
            </w:tcBorders>
            <w:shd w:val="clear" w:color="auto" w:fill="auto"/>
            <w:noWrap/>
            <w:vAlign w:val="bottom"/>
            <w:hideMark/>
          </w:tcPr>
          <w:p w14:paraId="0DC04C1E" w14:textId="77777777" w:rsidR="00A93ADA" w:rsidRPr="00BA40DF" w:rsidRDefault="00A93ADA" w:rsidP="005651BF">
            <w:pPr>
              <w:spacing w:after="0" w:line="360" w:lineRule="auto"/>
              <w:rPr>
                <w:rFonts w:eastAsia="Times New Roman" w:cs="Times New Roman"/>
                <w:b/>
                <w:bCs/>
                <w:color w:val="000000" w:themeColor="text1"/>
                <w:sz w:val="20"/>
                <w:szCs w:val="20"/>
              </w:rPr>
            </w:pPr>
            <w:r w:rsidRPr="00BA40DF">
              <w:rPr>
                <w:rFonts w:eastAsia="Times New Roman" w:cs="Times New Roman"/>
                <w:color w:val="000000" w:themeColor="text1"/>
                <w:sz w:val="20"/>
                <w:szCs w:val="20"/>
              </w:rPr>
              <w:t>59,085</w:t>
            </w:r>
          </w:p>
        </w:tc>
        <w:tc>
          <w:tcPr>
            <w:tcW w:w="902" w:type="dxa"/>
            <w:tcBorders>
              <w:top w:val="single" w:sz="4" w:space="0" w:color="auto"/>
              <w:left w:val="nil"/>
              <w:bottom w:val="nil"/>
              <w:right w:val="nil"/>
            </w:tcBorders>
            <w:shd w:val="clear" w:color="auto" w:fill="auto"/>
            <w:noWrap/>
            <w:vAlign w:val="bottom"/>
            <w:hideMark/>
          </w:tcPr>
          <w:p w14:paraId="2534C071" w14:textId="77777777" w:rsidR="00A93ADA" w:rsidRPr="00BA40DF" w:rsidRDefault="00A93ADA" w:rsidP="005651BF">
            <w:pPr>
              <w:spacing w:after="0" w:line="360" w:lineRule="auto"/>
              <w:rPr>
                <w:rFonts w:eastAsia="Times New Roman" w:cs="Times New Roman"/>
                <w:b/>
                <w:bCs/>
                <w:color w:val="000000" w:themeColor="text1"/>
                <w:sz w:val="20"/>
                <w:szCs w:val="20"/>
              </w:rPr>
            </w:pPr>
            <w:r w:rsidRPr="00BA40DF">
              <w:rPr>
                <w:rFonts w:eastAsia="Times New Roman" w:cs="Times New Roman"/>
                <w:color w:val="000000" w:themeColor="text1"/>
                <w:sz w:val="20"/>
                <w:szCs w:val="20"/>
              </w:rPr>
              <w:t>255381</w:t>
            </w:r>
          </w:p>
        </w:tc>
        <w:tc>
          <w:tcPr>
            <w:tcW w:w="1009" w:type="dxa"/>
            <w:tcBorders>
              <w:top w:val="single" w:sz="4" w:space="0" w:color="auto"/>
              <w:left w:val="nil"/>
              <w:bottom w:val="nil"/>
              <w:right w:val="nil"/>
            </w:tcBorders>
            <w:shd w:val="clear" w:color="auto" w:fill="auto"/>
            <w:noWrap/>
            <w:vAlign w:val="bottom"/>
            <w:hideMark/>
          </w:tcPr>
          <w:p w14:paraId="73C76299" w14:textId="77777777" w:rsidR="00A93ADA" w:rsidRPr="00BA40DF" w:rsidRDefault="00A93ADA" w:rsidP="005651BF">
            <w:pPr>
              <w:spacing w:after="0" w:line="360" w:lineRule="auto"/>
              <w:rPr>
                <w:rFonts w:eastAsia="Times New Roman" w:cs="Times New Roman"/>
                <w:b/>
                <w:bCs/>
                <w:color w:val="000000" w:themeColor="text1"/>
                <w:sz w:val="20"/>
                <w:szCs w:val="20"/>
              </w:rPr>
            </w:pPr>
            <w:r w:rsidRPr="00BA40DF">
              <w:rPr>
                <w:rFonts w:eastAsia="Times New Roman" w:cs="Times New Roman"/>
                <w:color w:val="000000" w:themeColor="text1"/>
                <w:sz w:val="20"/>
                <w:szCs w:val="20"/>
              </w:rPr>
              <w:t>225563.5</w:t>
            </w:r>
          </w:p>
        </w:tc>
        <w:tc>
          <w:tcPr>
            <w:tcW w:w="796" w:type="dxa"/>
            <w:tcBorders>
              <w:top w:val="single" w:sz="4" w:space="0" w:color="auto"/>
              <w:left w:val="nil"/>
              <w:bottom w:val="nil"/>
              <w:right w:val="nil"/>
            </w:tcBorders>
            <w:shd w:val="clear" w:color="auto" w:fill="auto"/>
            <w:noWrap/>
            <w:vAlign w:val="bottom"/>
            <w:hideMark/>
          </w:tcPr>
          <w:p w14:paraId="431E8696" w14:textId="77777777" w:rsidR="00A93ADA" w:rsidRPr="00BA40DF" w:rsidRDefault="00A93ADA" w:rsidP="005651BF">
            <w:pPr>
              <w:spacing w:after="0" w:line="360" w:lineRule="auto"/>
              <w:rPr>
                <w:rFonts w:eastAsia="Times New Roman" w:cs="Times New Roman"/>
                <w:b/>
                <w:bCs/>
                <w:color w:val="000000" w:themeColor="text1"/>
                <w:sz w:val="20"/>
                <w:szCs w:val="20"/>
              </w:rPr>
            </w:pPr>
            <w:r w:rsidRPr="00BA40DF">
              <w:rPr>
                <w:rFonts w:eastAsia="Times New Roman" w:cs="Times New Roman"/>
                <w:color w:val="000000" w:themeColor="text1"/>
                <w:sz w:val="20"/>
                <w:szCs w:val="20"/>
              </w:rPr>
              <w:t>30025</w:t>
            </w:r>
          </w:p>
        </w:tc>
        <w:tc>
          <w:tcPr>
            <w:tcW w:w="963" w:type="dxa"/>
            <w:tcBorders>
              <w:top w:val="single" w:sz="4" w:space="0" w:color="auto"/>
              <w:left w:val="nil"/>
              <w:bottom w:val="nil"/>
              <w:right w:val="nil"/>
            </w:tcBorders>
            <w:shd w:val="clear" w:color="auto" w:fill="auto"/>
            <w:noWrap/>
            <w:vAlign w:val="bottom"/>
            <w:hideMark/>
          </w:tcPr>
          <w:p w14:paraId="051DFDD7" w14:textId="77777777" w:rsidR="00A93ADA" w:rsidRPr="00BA40DF" w:rsidRDefault="00A93ADA" w:rsidP="005651BF">
            <w:pPr>
              <w:spacing w:after="0" w:line="360" w:lineRule="auto"/>
              <w:rPr>
                <w:rFonts w:eastAsia="Times New Roman" w:cs="Times New Roman"/>
                <w:b/>
                <w:bCs/>
                <w:color w:val="000000" w:themeColor="text1"/>
                <w:sz w:val="20"/>
                <w:szCs w:val="20"/>
              </w:rPr>
            </w:pPr>
            <w:r w:rsidRPr="00BA40DF">
              <w:rPr>
                <w:rFonts w:eastAsia="Times New Roman" w:cs="Times New Roman"/>
                <w:color w:val="000000" w:themeColor="text1"/>
                <w:sz w:val="20"/>
                <w:szCs w:val="20"/>
              </w:rPr>
              <w:t>1983000</w:t>
            </w:r>
          </w:p>
        </w:tc>
      </w:tr>
      <w:tr w:rsidR="00DA51F0" w:rsidRPr="00BA40DF" w14:paraId="5CA91803" w14:textId="77777777" w:rsidTr="007A6DFE">
        <w:trPr>
          <w:trHeight w:val="375"/>
        </w:trPr>
        <w:tc>
          <w:tcPr>
            <w:tcW w:w="4131" w:type="dxa"/>
            <w:tcBorders>
              <w:top w:val="nil"/>
              <w:left w:val="nil"/>
              <w:bottom w:val="nil"/>
              <w:right w:val="nil"/>
            </w:tcBorders>
            <w:shd w:val="clear" w:color="auto" w:fill="auto"/>
            <w:noWrap/>
            <w:vAlign w:val="bottom"/>
            <w:hideMark/>
          </w:tcPr>
          <w:p w14:paraId="1007512D"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lot size (</w:t>
            </w:r>
            <w:proofErr w:type="spellStart"/>
            <w:r w:rsidRPr="00BA40DF">
              <w:rPr>
                <w:rFonts w:eastAsia="Times New Roman" w:cs="Times New Roman"/>
                <w:color w:val="000000" w:themeColor="text1"/>
                <w:sz w:val="20"/>
                <w:szCs w:val="20"/>
              </w:rPr>
              <w:t>sqft</w:t>
            </w:r>
            <w:proofErr w:type="spellEnd"/>
            <w:r w:rsidRPr="00BA40DF">
              <w:rPr>
                <w:rFonts w:eastAsia="Times New Roman" w:cs="Times New Roman"/>
                <w:color w:val="000000" w:themeColor="text1"/>
                <w:sz w:val="20"/>
                <w:szCs w:val="20"/>
              </w:rPr>
              <w:t>)</w:t>
            </w:r>
          </w:p>
        </w:tc>
        <w:tc>
          <w:tcPr>
            <w:tcW w:w="796" w:type="dxa"/>
            <w:tcBorders>
              <w:top w:val="nil"/>
              <w:left w:val="nil"/>
              <w:bottom w:val="nil"/>
              <w:right w:val="nil"/>
            </w:tcBorders>
            <w:shd w:val="clear" w:color="auto" w:fill="auto"/>
            <w:noWrap/>
            <w:vAlign w:val="bottom"/>
            <w:hideMark/>
          </w:tcPr>
          <w:p w14:paraId="03C1E319"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59,085</w:t>
            </w:r>
          </w:p>
        </w:tc>
        <w:tc>
          <w:tcPr>
            <w:tcW w:w="902" w:type="dxa"/>
            <w:tcBorders>
              <w:top w:val="nil"/>
              <w:left w:val="nil"/>
              <w:bottom w:val="nil"/>
              <w:right w:val="nil"/>
            </w:tcBorders>
            <w:shd w:val="clear" w:color="auto" w:fill="auto"/>
            <w:noWrap/>
            <w:vAlign w:val="bottom"/>
            <w:hideMark/>
          </w:tcPr>
          <w:p w14:paraId="4031EEF4"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8536</w:t>
            </w:r>
          </w:p>
        </w:tc>
        <w:tc>
          <w:tcPr>
            <w:tcW w:w="1009" w:type="dxa"/>
            <w:tcBorders>
              <w:top w:val="nil"/>
              <w:left w:val="nil"/>
              <w:bottom w:val="nil"/>
              <w:right w:val="nil"/>
            </w:tcBorders>
            <w:shd w:val="clear" w:color="auto" w:fill="auto"/>
            <w:noWrap/>
            <w:vAlign w:val="bottom"/>
            <w:hideMark/>
          </w:tcPr>
          <w:p w14:paraId="56A8DB4F"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9645.029</w:t>
            </w:r>
          </w:p>
        </w:tc>
        <w:tc>
          <w:tcPr>
            <w:tcW w:w="796" w:type="dxa"/>
            <w:tcBorders>
              <w:top w:val="nil"/>
              <w:left w:val="nil"/>
              <w:bottom w:val="nil"/>
              <w:right w:val="nil"/>
            </w:tcBorders>
            <w:shd w:val="clear" w:color="auto" w:fill="auto"/>
            <w:noWrap/>
            <w:vAlign w:val="bottom"/>
            <w:hideMark/>
          </w:tcPr>
          <w:p w14:paraId="26F24948"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719</w:t>
            </w:r>
          </w:p>
        </w:tc>
        <w:tc>
          <w:tcPr>
            <w:tcW w:w="963" w:type="dxa"/>
            <w:tcBorders>
              <w:top w:val="nil"/>
              <w:left w:val="nil"/>
              <w:bottom w:val="nil"/>
              <w:right w:val="nil"/>
            </w:tcBorders>
            <w:shd w:val="clear" w:color="auto" w:fill="auto"/>
            <w:noWrap/>
            <w:vAlign w:val="bottom"/>
            <w:hideMark/>
          </w:tcPr>
          <w:p w14:paraId="37F211FE"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216998</w:t>
            </w:r>
          </w:p>
        </w:tc>
      </w:tr>
      <w:tr w:rsidR="00DA51F0" w:rsidRPr="00BA40DF" w14:paraId="5A2D20DC" w14:textId="77777777" w:rsidTr="007A6DFE">
        <w:trPr>
          <w:trHeight w:val="375"/>
        </w:trPr>
        <w:tc>
          <w:tcPr>
            <w:tcW w:w="4131" w:type="dxa"/>
            <w:tcBorders>
              <w:top w:val="nil"/>
              <w:left w:val="nil"/>
              <w:bottom w:val="nil"/>
              <w:right w:val="nil"/>
            </w:tcBorders>
            <w:shd w:val="clear" w:color="auto" w:fill="auto"/>
            <w:noWrap/>
            <w:vAlign w:val="bottom"/>
            <w:hideMark/>
          </w:tcPr>
          <w:p w14:paraId="5E0B03A7"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number of bedrooms</w:t>
            </w:r>
          </w:p>
        </w:tc>
        <w:tc>
          <w:tcPr>
            <w:tcW w:w="796" w:type="dxa"/>
            <w:tcBorders>
              <w:top w:val="nil"/>
              <w:left w:val="nil"/>
              <w:bottom w:val="nil"/>
              <w:right w:val="nil"/>
            </w:tcBorders>
            <w:shd w:val="clear" w:color="auto" w:fill="auto"/>
            <w:noWrap/>
            <w:vAlign w:val="bottom"/>
            <w:hideMark/>
          </w:tcPr>
          <w:p w14:paraId="67981254"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59,085</w:t>
            </w:r>
          </w:p>
        </w:tc>
        <w:tc>
          <w:tcPr>
            <w:tcW w:w="902" w:type="dxa"/>
            <w:tcBorders>
              <w:top w:val="nil"/>
              <w:left w:val="nil"/>
              <w:bottom w:val="nil"/>
              <w:right w:val="nil"/>
            </w:tcBorders>
            <w:shd w:val="clear" w:color="auto" w:fill="auto"/>
            <w:noWrap/>
            <w:vAlign w:val="bottom"/>
            <w:hideMark/>
          </w:tcPr>
          <w:p w14:paraId="50041999"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3.3981</w:t>
            </w:r>
          </w:p>
        </w:tc>
        <w:tc>
          <w:tcPr>
            <w:tcW w:w="1009" w:type="dxa"/>
            <w:tcBorders>
              <w:top w:val="nil"/>
              <w:left w:val="nil"/>
              <w:bottom w:val="nil"/>
              <w:right w:val="nil"/>
            </w:tcBorders>
            <w:shd w:val="clear" w:color="auto" w:fill="auto"/>
            <w:noWrap/>
            <w:vAlign w:val="bottom"/>
            <w:hideMark/>
          </w:tcPr>
          <w:p w14:paraId="4856F0CD"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0.7058</w:t>
            </w:r>
          </w:p>
        </w:tc>
        <w:tc>
          <w:tcPr>
            <w:tcW w:w="796" w:type="dxa"/>
            <w:tcBorders>
              <w:top w:val="nil"/>
              <w:left w:val="nil"/>
              <w:bottom w:val="nil"/>
              <w:right w:val="nil"/>
            </w:tcBorders>
            <w:shd w:val="clear" w:color="auto" w:fill="auto"/>
            <w:noWrap/>
            <w:vAlign w:val="bottom"/>
            <w:hideMark/>
          </w:tcPr>
          <w:p w14:paraId="4A60C9BB"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w:t>
            </w:r>
          </w:p>
        </w:tc>
        <w:tc>
          <w:tcPr>
            <w:tcW w:w="963" w:type="dxa"/>
            <w:tcBorders>
              <w:top w:val="nil"/>
              <w:left w:val="nil"/>
              <w:bottom w:val="nil"/>
              <w:right w:val="nil"/>
            </w:tcBorders>
            <w:shd w:val="clear" w:color="auto" w:fill="auto"/>
            <w:noWrap/>
            <w:vAlign w:val="bottom"/>
            <w:hideMark/>
          </w:tcPr>
          <w:p w14:paraId="7E27DBED"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w:t>
            </w:r>
          </w:p>
        </w:tc>
      </w:tr>
      <w:tr w:rsidR="00DA51F0" w:rsidRPr="00BA40DF" w14:paraId="362CC8CE" w14:textId="77777777" w:rsidTr="007A6DFE">
        <w:trPr>
          <w:trHeight w:val="375"/>
        </w:trPr>
        <w:tc>
          <w:tcPr>
            <w:tcW w:w="4131" w:type="dxa"/>
            <w:tcBorders>
              <w:top w:val="nil"/>
              <w:left w:val="nil"/>
              <w:bottom w:val="nil"/>
              <w:right w:val="nil"/>
            </w:tcBorders>
            <w:shd w:val="clear" w:color="auto" w:fill="auto"/>
            <w:noWrap/>
            <w:vAlign w:val="bottom"/>
            <w:hideMark/>
          </w:tcPr>
          <w:p w14:paraId="10528B3D"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number of bathrooms</w:t>
            </w:r>
          </w:p>
        </w:tc>
        <w:tc>
          <w:tcPr>
            <w:tcW w:w="796" w:type="dxa"/>
            <w:tcBorders>
              <w:top w:val="nil"/>
              <w:left w:val="nil"/>
              <w:bottom w:val="nil"/>
              <w:right w:val="nil"/>
            </w:tcBorders>
            <w:shd w:val="clear" w:color="auto" w:fill="auto"/>
            <w:noWrap/>
            <w:vAlign w:val="bottom"/>
            <w:hideMark/>
          </w:tcPr>
          <w:p w14:paraId="49B46B8A"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59,085</w:t>
            </w:r>
          </w:p>
        </w:tc>
        <w:tc>
          <w:tcPr>
            <w:tcW w:w="902" w:type="dxa"/>
            <w:tcBorders>
              <w:top w:val="nil"/>
              <w:left w:val="nil"/>
              <w:bottom w:val="nil"/>
              <w:right w:val="nil"/>
            </w:tcBorders>
            <w:shd w:val="clear" w:color="auto" w:fill="auto"/>
            <w:noWrap/>
            <w:vAlign w:val="bottom"/>
            <w:hideMark/>
          </w:tcPr>
          <w:p w14:paraId="298E78CE"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1.0622</w:t>
            </w:r>
          </w:p>
        </w:tc>
        <w:tc>
          <w:tcPr>
            <w:tcW w:w="1009" w:type="dxa"/>
            <w:tcBorders>
              <w:top w:val="nil"/>
              <w:left w:val="nil"/>
              <w:bottom w:val="nil"/>
              <w:right w:val="nil"/>
            </w:tcBorders>
            <w:shd w:val="clear" w:color="auto" w:fill="auto"/>
            <w:noWrap/>
            <w:vAlign w:val="bottom"/>
            <w:hideMark/>
          </w:tcPr>
          <w:p w14:paraId="59BD5159"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0.3046</w:t>
            </w:r>
          </w:p>
        </w:tc>
        <w:tc>
          <w:tcPr>
            <w:tcW w:w="796" w:type="dxa"/>
            <w:tcBorders>
              <w:top w:val="nil"/>
              <w:left w:val="nil"/>
              <w:bottom w:val="nil"/>
              <w:right w:val="nil"/>
            </w:tcBorders>
            <w:shd w:val="clear" w:color="auto" w:fill="auto"/>
            <w:noWrap/>
            <w:vAlign w:val="bottom"/>
            <w:hideMark/>
          </w:tcPr>
          <w:p w14:paraId="4EE6AD5B"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w:t>
            </w:r>
          </w:p>
        </w:tc>
        <w:tc>
          <w:tcPr>
            <w:tcW w:w="963" w:type="dxa"/>
            <w:tcBorders>
              <w:top w:val="nil"/>
              <w:left w:val="nil"/>
              <w:bottom w:val="nil"/>
              <w:right w:val="nil"/>
            </w:tcBorders>
            <w:shd w:val="clear" w:color="auto" w:fill="auto"/>
            <w:noWrap/>
            <w:vAlign w:val="bottom"/>
            <w:hideMark/>
          </w:tcPr>
          <w:p w14:paraId="029556BA"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8</w:t>
            </w:r>
          </w:p>
        </w:tc>
      </w:tr>
      <w:tr w:rsidR="00DA51F0" w:rsidRPr="00BA40DF" w14:paraId="3147A4DE" w14:textId="77777777" w:rsidTr="007A6DFE">
        <w:trPr>
          <w:trHeight w:val="375"/>
        </w:trPr>
        <w:tc>
          <w:tcPr>
            <w:tcW w:w="4131" w:type="dxa"/>
            <w:tcBorders>
              <w:top w:val="nil"/>
              <w:left w:val="nil"/>
              <w:bottom w:val="nil"/>
              <w:right w:val="nil"/>
            </w:tcBorders>
            <w:shd w:val="clear" w:color="auto" w:fill="auto"/>
            <w:noWrap/>
            <w:vAlign w:val="bottom"/>
            <w:hideMark/>
          </w:tcPr>
          <w:p w14:paraId="6F205942"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age of home</w:t>
            </w:r>
          </w:p>
        </w:tc>
        <w:tc>
          <w:tcPr>
            <w:tcW w:w="796" w:type="dxa"/>
            <w:tcBorders>
              <w:top w:val="nil"/>
              <w:left w:val="nil"/>
              <w:bottom w:val="nil"/>
              <w:right w:val="nil"/>
            </w:tcBorders>
            <w:shd w:val="clear" w:color="auto" w:fill="auto"/>
            <w:noWrap/>
            <w:vAlign w:val="bottom"/>
            <w:hideMark/>
          </w:tcPr>
          <w:p w14:paraId="470D2253"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59,023</w:t>
            </w:r>
          </w:p>
        </w:tc>
        <w:tc>
          <w:tcPr>
            <w:tcW w:w="902" w:type="dxa"/>
            <w:tcBorders>
              <w:top w:val="nil"/>
              <w:left w:val="nil"/>
              <w:bottom w:val="nil"/>
              <w:right w:val="nil"/>
            </w:tcBorders>
            <w:shd w:val="clear" w:color="auto" w:fill="auto"/>
            <w:noWrap/>
            <w:vAlign w:val="bottom"/>
            <w:hideMark/>
          </w:tcPr>
          <w:p w14:paraId="5DEAB2FA"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24.6409</w:t>
            </w:r>
          </w:p>
        </w:tc>
        <w:tc>
          <w:tcPr>
            <w:tcW w:w="1009" w:type="dxa"/>
            <w:tcBorders>
              <w:top w:val="nil"/>
              <w:left w:val="nil"/>
              <w:bottom w:val="nil"/>
              <w:right w:val="nil"/>
            </w:tcBorders>
            <w:shd w:val="clear" w:color="auto" w:fill="auto"/>
            <w:noWrap/>
            <w:vAlign w:val="bottom"/>
            <w:hideMark/>
          </w:tcPr>
          <w:p w14:paraId="0FE0FF15"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22.9431</w:t>
            </w:r>
          </w:p>
        </w:tc>
        <w:tc>
          <w:tcPr>
            <w:tcW w:w="796" w:type="dxa"/>
            <w:tcBorders>
              <w:top w:val="nil"/>
              <w:left w:val="nil"/>
              <w:bottom w:val="nil"/>
              <w:right w:val="nil"/>
            </w:tcBorders>
            <w:shd w:val="clear" w:color="auto" w:fill="auto"/>
            <w:noWrap/>
            <w:vAlign w:val="bottom"/>
            <w:hideMark/>
          </w:tcPr>
          <w:p w14:paraId="45A68F70"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w:t>
            </w:r>
          </w:p>
        </w:tc>
        <w:tc>
          <w:tcPr>
            <w:tcW w:w="963" w:type="dxa"/>
            <w:tcBorders>
              <w:top w:val="nil"/>
              <w:left w:val="nil"/>
              <w:bottom w:val="nil"/>
              <w:right w:val="nil"/>
            </w:tcBorders>
            <w:shd w:val="clear" w:color="auto" w:fill="auto"/>
            <w:noWrap/>
            <w:vAlign w:val="bottom"/>
            <w:hideMark/>
          </w:tcPr>
          <w:p w14:paraId="21D9881E"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133</w:t>
            </w:r>
          </w:p>
        </w:tc>
      </w:tr>
      <w:tr w:rsidR="00DA51F0" w:rsidRPr="00BA40DF" w14:paraId="1A060898" w14:textId="77777777" w:rsidTr="007A6DFE">
        <w:trPr>
          <w:trHeight w:val="375"/>
        </w:trPr>
        <w:tc>
          <w:tcPr>
            <w:tcW w:w="4131" w:type="dxa"/>
            <w:tcBorders>
              <w:top w:val="nil"/>
              <w:left w:val="nil"/>
              <w:bottom w:val="nil"/>
              <w:right w:val="nil"/>
            </w:tcBorders>
            <w:shd w:val="clear" w:color="auto" w:fill="auto"/>
            <w:noWrap/>
            <w:vAlign w:val="bottom"/>
            <w:hideMark/>
          </w:tcPr>
          <w:p w14:paraId="248C9471"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 xml:space="preserve">number of parking garage </w:t>
            </w:r>
          </w:p>
        </w:tc>
        <w:tc>
          <w:tcPr>
            <w:tcW w:w="796" w:type="dxa"/>
            <w:tcBorders>
              <w:top w:val="nil"/>
              <w:left w:val="nil"/>
              <w:bottom w:val="nil"/>
              <w:right w:val="nil"/>
            </w:tcBorders>
            <w:shd w:val="clear" w:color="auto" w:fill="auto"/>
            <w:noWrap/>
            <w:vAlign w:val="bottom"/>
            <w:hideMark/>
          </w:tcPr>
          <w:p w14:paraId="40278AF1"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59,085</w:t>
            </w:r>
          </w:p>
        </w:tc>
        <w:tc>
          <w:tcPr>
            <w:tcW w:w="902" w:type="dxa"/>
            <w:tcBorders>
              <w:top w:val="nil"/>
              <w:left w:val="nil"/>
              <w:bottom w:val="nil"/>
              <w:right w:val="nil"/>
            </w:tcBorders>
            <w:shd w:val="clear" w:color="auto" w:fill="auto"/>
            <w:noWrap/>
            <w:vAlign w:val="bottom"/>
            <w:hideMark/>
          </w:tcPr>
          <w:p w14:paraId="480A1BDD"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1.8713</w:t>
            </w:r>
          </w:p>
        </w:tc>
        <w:tc>
          <w:tcPr>
            <w:tcW w:w="1009" w:type="dxa"/>
            <w:tcBorders>
              <w:top w:val="nil"/>
              <w:left w:val="nil"/>
              <w:bottom w:val="nil"/>
              <w:right w:val="nil"/>
            </w:tcBorders>
            <w:shd w:val="clear" w:color="auto" w:fill="auto"/>
            <w:noWrap/>
            <w:vAlign w:val="bottom"/>
            <w:hideMark/>
          </w:tcPr>
          <w:p w14:paraId="46DBBEBB"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0.7758</w:t>
            </w:r>
          </w:p>
        </w:tc>
        <w:tc>
          <w:tcPr>
            <w:tcW w:w="796" w:type="dxa"/>
            <w:tcBorders>
              <w:top w:val="nil"/>
              <w:left w:val="nil"/>
              <w:bottom w:val="nil"/>
              <w:right w:val="nil"/>
            </w:tcBorders>
            <w:shd w:val="clear" w:color="auto" w:fill="auto"/>
            <w:noWrap/>
            <w:vAlign w:val="bottom"/>
            <w:hideMark/>
          </w:tcPr>
          <w:p w14:paraId="7730F6C7"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w:t>
            </w:r>
          </w:p>
        </w:tc>
        <w:tc>
          <w:tcPr>
            <w:tcW w:w="963" w:type="dxa"/>
            <w:tcBorders>
              <w:top w:val="nil"/>
              <w:left w:val="nil"/>
              <w:bottom w:val="nil"/>
              <w:right w:val="nil"/>
            </w:tcBorders>
            <w:shd w:val="clear" w:color="auto" w:fill="auto"/>
            <w:noWrap/>
            <w:vAlign w:val="bottom"/>
            <w:hideMark/>
          </w:tcPr>
          <w:p w14:paraId="2C78313F"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w:t>
            </w:r>
          </w:p>
        </w:tc>
      </w:tr>
      <w:tr w:rsidR="00DA51F0" w:rsidRPr="00BA40DF" w14:paraId="5104EA91" w14:textId="77777777" w:rsidTr="007A6DFE">
        <w:trPr>
          <w:trHeight w:val="375"/>
        </w:trPr>
        <w:tc>
          <w:tcPr>
            <w:tcW w:w="4131" w:type="dxa"/>
            <w:tcBorders>
              <w:top w:val="nil"/>
              <w:left w:val="nil"/>
              <w:bottom w:val="nil"/>
              <w:right w:val="nil"/>
            </w:tcBorders>
            <w:shd w:val="clear" w:color="auto" w:fill="auto"/>
            <w:noWrap/>
            <w:vAlign w:val="bottom"/>
            <w:hideMark/>
          </w:tcPr>
          <w:p w14:paraId="7484665D"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home sales within 2mile to ISFS (dummy)</w:t>
            </w:r>
          </w:p>
        </w:tc>
        <w:tc>
          <w:tcPr>
            <w:tcW w:w="796" w:type="dxa"/>
            <w:tcBorders>
              <w:top w:val="nil"/>
              <w:left w:val="nil"/>
              <w:bottom w:val="nil"/>
              <w:right w:val="nil"/>
            </w:tcBorders>
            <w:shd w:val="clear" w:color="auto" w:fill="auto"/>
            <w:noWrap/>
            <w:vAlign w:val="bottom"/>
            <w:hideMark/>
          </w:tcPr>
          <w:p w14:paraId="1657F200"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59,085</w:t>
            </w:r>
          </w:p>
        </w:tc>
        <w:tc>
          <w:tcPr>
            <w:tcW w:w="902" w:type="dxa"/>
            <w:tcBorders>
              <w:top w:val="nil"/>
              <w:left w:val="nil"/>
              <w:bottom w:val="nil"/>
              <w:right w:val="nil"/>
            </w:tcBorders>
            <w:shd w:val="clear" w:color="auto" w:fill="auto"/>
            <w:noWrap/>
            <w:vAlign w:val="bottom"/>
            <w:hideMark/>
          </w:tcPr>
          <w:p w14:paraId="46EBB959"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0.0235</w:t>
            </w:r>
          </w:p>
        </w:tc>
        <w:tc>
          <w:tcPr>
            <w:tcW w:w="1009" w:type="dxa"/>
            <w:tcBorders>
              <w:top w:val="nil"/>
              <w:left w:val="nil"/>
              <w:bottom w:val="nil"/>
              <w:right w:val="nil"/>
            </w:tcBorders>
            <w:shd w:val="clear" w:color="auto" w:fill="auto"/>
            <w:noWrap/>
            <w:vAlign w:val="bottom"/>
            <w:hideMark/>
          </w:tcPr>
          <w:p w14:paraId="5C3272E2"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0.1515</w:t>
            </w:r>
          </w:p>
        </w:tc>
        <w:tc>
          <w:tcPr>
            <w:tcW w:w="796" w:type="dxa"/>
            <w:tcBorders>
              <w:top w:val="nil"/>
              <w:left w:val="nil"/>
              <w:bottom w:val="nil"/>
              <w:right w:val="nil"/>
            </w:tcBorders>
            <w:shd w:val="clear" w:color="auto" w:fill="auto"/>
            <w:noWrap/>
            <w:vAlign w:val="bottom"/>
            <w:hideMark/>
          </w:tcPr>
          <w:p w14:paraId="166E22FE"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w:t>
            </w:r>
          </w:p>
        </w:tc>
        <w:tc>
          <w:tcPr>
            <w:tcW w:w="963" w:type="dxa"/>
            <w:tcBorders>
              <w:top w:val="nil"/>
              <w:left w:val="nil"/>
              <w:bottom w:val="nil"/>
              <w:right w:val="nil"/>
            </w:tcBorders>
            <w:shd w:val="clear" w:color="auto" w:fill="auto"/>
            <w:noWrap/>
            <w:vAlign w:val="bottom"/>
            <w:hideMark/>
          </w:tcPr>
          <w:p w14:paraId="1A412A6A"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w:t>
            </w:r>
          </w:p>
        </w:tc>
      </w:tr>
      <w:tr w:rsidR="00DA51F0" w:rsidRPr="00BA40DF" w14:paraId="0F2C2E03" w14:textId="77777777" w:rsidTr="007A6DFE">
        <w:trPr>
          <w:trHeight w:val="375"/>
        </w:trPr>
        <w:tc>
          <w:tcPr>
            <w:tcW w:w="4131" w:type="dxa"/>
            <w:tcBorders>
              <w:top w:val="nil"/>
              <w:left w:val="nil"/>
              <w:bottom w:val="nil"/>
              <w:right w:val="nil"/>
            </w:tcBorders>
            <w:shd w:val="clear" w:color="auto" w:fill="auto"/>
            <w:noWrap/>
            <w:vAlign w:val="bottom"/>
          </w:tcPr>
          <w:p w14:paraId="44A79025"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home sales within 3mile to ISFS (dummy)</w:t>
            </w:r>
          </w:p>
        </w:tc>
        <w:tc>
          <w:tcPr>
            <w:tcW w:w="796" w:type="dxa"/>
            <w:tcBorders>
              <w:top w:val="nil"/>
              <w:left w:val="nil"/>
              <w:bottom w:val="nil"/>
              <w:right w:val="nil"/>
            </w:tcBorders>
            <w:shd w:val="clear" w:color="auto" w:fill="auto"/>
            <w:noWrap/>
            <w:vAlign w:val="bottom"/>
          </w:tcPr>
          <w:p w14:paraId="6B51C29E"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59,085</w:t>
            </w:r>
          </w:p>
        </w:tc>
        <w:tc>
          <w:tcPr>
            <w:tcW w:w="902" w:type="dxa"/>
            <w:tcBorders>
              <w:top w:val="nil"/>
              <w:left w:val="nil"/>
              <w:bottom w:val="nil"/>
              <w:right w:val="nil"/>
            </w:tcBorders>
            <w:shd w:val="clear" w:color="auto" w:fill="auto"/>
            <w:noWrap/>
            <w:vAlign w:val="bottom"/>
          </w:tcPr>
          <w:p w14:paraId="3AA405CF"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0.0619</w:t>
            </w:r>
          </w:p>
        </w:tc>
        <w:tc>
          <w:tcPr>
            <w:tcW w:w="1009" w:type="dxa"/>
            <w:tcBorders>
              <w:top w:val="nil"/>
              <w:left w:val="nil"/>
              <w:bottom w:val="nil"/>
              <w:right w:val="nil"/>
            </w:tcBorders>
            <w:shd w:val="clear" w:color="auto" w:fill="auto"/>
            <w:noWrap/>
            <w:vAlign w:val="bottom"/>
          </w:tcPr>
          <w:p w14:paraId="417FAAF1"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0.2411</w:t>
            </w:r>
          </w:p>
        </w:tc>
        <w:tc>
          <w:tcPr>
            <w:tcW w:w="796" w:type="dxa"/>
            <w:tcBorders>
              <w:top w:val="nil"/>
              <w:left w:val="nil"/>
              <w:bottom w:val="nil"/>
              <w:right w:val="nil"/>
            </w:tcBorders>
            <w:shd w:val="clear" w:color="auto" w:fill="auto"/>
            <w:noWrap/>
            <w:vAlign w:val="bottom"/>
          </w:tcPr>
          <w:p w14:paraId="59CDCA19"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w:t>
            </w:r>
          </w:p>
        </w:tc>
        <w:tc>
          <w:tcPr>
            <w:tcW w:w="963" w:type="dxa"/>
            <w:tcBorders>
              <w:top w:val="nil"/>
              <w:left w:val="nil"/>
              <w:bottom w:val="nil"/>
              <w:right w:val="nil"/>
            </w:tcBorders>
            <w:shd w:val="clear" w:color="auto" w:fill="auto"/>
            <w:noWrap/>
            <w:vAlign w:val="bottom"/>
          </w:tcPr>
          <w:p w14:paraId="46CF0629"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w:t>
            </w:r>
          </w:p>
        </w:tc>
      </w:tr>
      <w:tr w:rsidR="00DA51F0" w:rsidRPr="00BA40DF" w14:paraId="30685886" w14:textId="77777777" w:rsidTr="007A6DFE">
        <w:trPr>
          <w:trHeight w:val="375"/>
        </w:trPr>
        <w:tc>
          <w:tcPr>
            <w:tcW w:w="4131" w:type="dxa"/>
            <w:tcBorders>
              <w:top w:val="nil"/>
              <w:left w:val="nil"/>
              <w:bottom w:val="nil"/>
              <w:right w:val="nil"/>
            </w:tcBorders>
            <w:shd w:val="clear" w:color="auto" w:fill="auto"/>
            <w:noWrap/>
            <w:vAlign w:val="bottom"/>
          </w:tcPr>
          <w:p w14:paraId="2CEDD7C6"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home sales within 4mile to ISFS (dummy)</w:t>
            </w:r>
          </w:p>
        </w:tc>
        <w:tc>
          <w:tcPr>
            <w:tcW w:w="796" w:type="dxa"/>
            <w:tcBorders>
              <w:top w:val="nil"/>
              <w:left w:val="nil"/>
              <w:bottom w:val="nil"/>
              <w:right w:val="nil"/>
            </w:tcBorders>
            <w:shd w:val="clear" w:color="auto" w:fill="auto"/>
            <w:noWrap/>
            <w:vAlign w:val="bottom"/>
          </w:tcPr>
          <w:p w14:paraId="3B7B80A0"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59,085</w:t>
            </w:r>
          </w:p>
        </w:tc>
        <w:tc>
          <w:tcPr>
            <w:tcW w:w="902" w:type="dxa"/>
            <w:tcBorders>
              <w:top w:val="nil"/>
              <w:left w:val="nil"/>
              <w:bottom w:val="nil"/>
              <w:right w:val="nil"/>
            </w:tcBorders>
            <w:shd w:val="clear" w:color="auto" w:fill="auto"/>
            <w:noWrap/>
            <w:vAlign w:val="bottom"/>
          </w:tcPr>
          <w:p w14:paraId="0C024EB9"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0.1102</w:t>
            </w:r>
          </w:p>
        </w:tc>
        <w:tc>
          <w:tcPr>
            <w:tcW w:w="1009" w:type="dxa"/>
            <w:tcBorders>
              <w:top w:val="nil"/>
              <w:left w:val="nil"/>
              <w:bottom w:val="nil"/>
              <w:right w:val="nil"/>
            </w:tcBorders>
            <w:shd w:val="clear" w:color="auto" w:fill="auto"/>
            <w:noWrap/>
            <w:vAlign w:val="bottom"/>
          </w:tcPr>
          <w:p w14:paraId="4F92C574"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0.3132</w:t>
            </w:r>
          </w:p>
        </w:tc>
        <w:tc>
          <w:tcPr>
            <w:tcW w:w="796" w:type="dxa"/>
            <w:tcBorders>
              <w:top w:val="nil"/>
              <w:left w:val="nil"/>
              <w:bottom w:val="nil"/>
              <w:right w:val="nil"/>
            </w:tcBorders>
            <w:shd w:val="clear" w:color="auto" w:fill="auto"/>
            <w:noWrap/>
            <w:vAlign w:val="bottom"/>
          </w:tcPr>
          <w:p w14:paraId="4CADE076"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w:t>
            </w:r>
          </w:p>
        </w:tc>
        <w:tc>
          <w:tcPr>
            <w:tcW w:w="963" w:type="dxa"/>
            <w:tcBorders>
              <w:top w:val="nil"/>
              <w:left w:val="nil"/>
              <w:bottom w:val="nil"/>
              <w:right w:val="nil"/>
            </w:tcBorders>
            <w:shd w:val="clear" w:color="auto" w:fill="auto"/>
            <w:noWrap/>
            <w:vAlign w:val="bottom"/>
          </w:tcPr>
          <w:p w14:paraId="4588E93B"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w:t>
            </w:r>
          </w:p>
        </w:tc>
      </w:tr>
      <w:tr w:rsidR="00DA51F0" w:rsidRPr="00BA40DF" w14:paraId="29F51ED8" w14:textId="77777777" w:rsidTr="007A6DFE">
        <w:trPr>
          <w:trHeight w:val="375"/>
        </w:trPr>
        <w:tc>
          <w:tcPr>
            <w:tcW w:w="4131" w:type="dxa"/>
            <w:tcBorders>
              <w:top w:val="nil"/>
              <w:left w:val="nil"/>
              <w:bottom w:val="nil"/>
              <w:right w:val="nil"/>
            </w:tcBorders>
            <w:shd w:val="clear" w:color="auto" w:fill="auto"/>
            <w:noWrap/>
            <w:vAlign w:val="bottom"/>
          </w:tcPr>
          <w:p w14:paraId="2E18C939"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home sales within 5mile to ISFS (dummy)</w:t>
            </w:r>
          </w:p>
        </w:tc>
        <w:tc>
          <w:tcPr>
            <w:tcW w:w="796" w:type="dxa"/>
            <w:tcBorders>
              <w:top w:val="nil"/>
              <w:left w:val="nil"/>
              <w:bottom w:val="nil"/>
              <w:right w:val="nil"/>
            </w:tcBorders>
            <w:shd w:val="clear" w:color="auto" w:fill="auto"/>
            <w:noWrap/>
            <w:vAlign w:val="bottom"/>
          </w:tcPr>
          <w:p w14:paraId="07EC608F"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59,085</w:t>
            </w:r>
          </w:p>
        </w:tc>
        <w:tc>
          <w:tcPr>
            <w:tcW w:w="902" w:type="dxa"/>
            <w:tcBorders>
              <w:top w:val="nil"/>
              <w:left w:val="nil"/>
              <w:bottom w:val="nil"/>
              <w:right w:val="nil"/>
            </w:tcBorders>
            <w:shd w:val="clear" w:color="auto" w:fill="auto"/>
            <w:noWrap/>
            <w:vAlign w:val="bottom"/>
          </w:tcPr>
          <w:p w14:paraId="1241010E"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0.1842</w:t>
            </w:r>
          </w:p>
        </w:tc>
        <w:tc>
          <w:tcPr>
            <w:tcW w:w="1009" w:type="dxa"/>
            <w:tcBorders>
              <w:top w:val="nil"/>
              <w:left w:val="nil"/>
              <w:bottom w:val="nil"/>
              <w:right w:val="nil"/>
            </w:tcBorders>
            <w:shd w:val="clear" w:color="auto" w:fill="auto"/>
            <w:noWrap/>
            <w:vAlign w:val="bottom"/>
          </w:tcPr>
          <w:p w14:paraId="62D224EA"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0.3877</w:t>
            </w:r>
          </w:p>
        </w:tc>
        <w:tc>
          <w:tcPr>
            <w:tcW w:w="796" w:type="dxa"/>
            <w:tcBorders>
              <w:top w:val="nil"/>
              <w:left w:val="nil"/>
              <w:bottom w:val="nil"/>
              <w:right w:val="nil"/>
            </w:tcBorders>
            <w:shd w:val="clear" w:color="auto" w:fill="auto"/>
            <w:noWrap/>
            <w:vAlign w:val="bottom"/>
          </w:tcPr>
          <w:p w14:paraId="32DF1301"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w:t>
            </w:r>
          </w:p>
        </w:tc>
        <w:tc>
          <w:tcPr>
            <w:tcW w:w="963" w:type="dxa"/>
            <w:tcBorders>
              <w:top w:val="nil"/>
              <w:left w:val="nil"/>
              <w:bottom w:val="nil"/>
              <w:right w:val="nil"/>
            </w:tcBorders>
            <w:shd w:val="clear" w:color="auto" w:fill="auto"/>
            <w:noWrap/>
            <w:vAlign w:val="bottom"/>
          </w:tcPr>
          <w:p w14:paraId="32E8D9B7"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w:t>
            </w:r>
          </w:p>
        </w:tc>
      </w:tr>
      <w:tr w:rsidR="00DA51F0" w:rsidRPr="00BA40DF" w14:paraId="04AC8877" w14:textId="77777777" w:rsidTr="007A6DFE">
        <w:trPr>
          <w:trHeight w:val="375"/>
        </w:trPr>
        <w:tc>
          <w:tcPr>
            <w:tcW w:w="4131" w:type="dxa"/>
            <w:tcBorders>
              <w:top w:val="nil"/>
              <w:left w:val="nil"/>
              <w:bottom w:val="nil"/>
              <w:right w:val="nil"/>
            </w:tcBorders>
            <w:shd w:val="clear" w:color="auto" w:fill="auto"/>
            <w:noWrap/>
            <w:vAlign w:val="bottom"/>
            <w:hideMark/>
          </w:tcPr>
          <w:p w14:paraId="3BAD0462"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home sales within 6mile to ISFS (dummy)</w:t>
            </w:r>
          </w:p>
        </w:tc>
        <w:tc>
          <w:tcPr>
            <w:tcW w:w="796" w:type="dxa"/>
            <w:tcBorders>
              <w:top w:val="nil"/>
              <w:left w:val="nil"/>
              <w:bottom w:val="nil"/>
              <w:right w:val="nil"/>
            </w:tcBorders>
            <w:shd w:val="clear" w:color="auto" w:fill="auto"/>
            <w:noWrap/>
            <w:vAlign w:val="bottom"/>
            <w:hideMark/>
          </w:tcPr>
          <w:p w14:paraId="778DFB1D"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59,085</w:t>
            </w:r>
          </w:p>
        </w:tc>
        <w:tc>
          <w:tcPr>
            <w:tcW w:w="902" w:type="dxa"/>
            <w:tcBorders>
              <w:top w:val="nil"/>
              <w:left w:val="nil"/>
              <w:bottom w:val="nil"/>
              <w:right w:val="nil"/>
            </w:tcBorders>
            <w:shd w:val="clear" w:color="auto" w:fill="auto"/>
            <w:noWrap/>
            <w:vAlign w:val="bottom"/>
            <w:hideMark/>
          </w:tcPr>
          <w:p w14:paraId="1CE78DBC"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0.2523</w:t>
            </w:r>
          </w:p>
        </w:tc>
        <w:tc>
          <w:tcPr>
            <w:tcW w:w="1009" w:type="dxa"/>
            <w:tcBorders>
              <w:top w:val="nil"/>
              <w:left w:val="nil"/>
              <w:bottom w:val="nil"/>
              <w:right w:val="nil"/>
            </w:tcBorders>
            <w:shd w:val="clear" w:color="auto" w:fill="auto"/>
            <w:noWrap/>
            <w:vAlign w:val="bottom"/>
            <w:hideMark/>
          </w:tcPr>
          <w:p w14:paraId="7A35250F"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0.4344</w:t>
            </w:r>
          </w:p>
        </w:tc>
        <w:tc>
          <w:tcPr>
            <w:tcW w:w="796" w:type="dxa"/>
            <w:tcBorders>
              <w:top w:val="nil"/>
              <w:left w:val="nil"/>
              <w:bottom w:val="nil"/>
              <w:right w:val="nil"/>
            </w:tcBorders>
            <w:shd w:val="clear" w:color="auto" w:fill="auto"/>
            <w:noWrap/>
            <w:vAlign w:val="bottom"/>
            <w:hideMark/>
          </w:tcPr>
          <w:p w14:paraId="63DBA064"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w:t>
            </w:r>
          </w:p>
        </w:tc>
        <w:tc>
          <w:tcPr>
            <w:tcW w:w="963" w:type="dxa"/>
            <w:tcBorders>
              <w:top w:val="nil"/>
              <w:left w:val="nil"/>
              <w:bottom w:val="nil"/>
              <w:right w:val="nil"/>
            </w:tcBorders>
            <w:shd w:val="clear" w:color="auto" w:fill="auto"/>
            <w:noWrap/>
            <w:vAlign w:val="bottom"/>
            <w:hideMark/>
          </w:tcPr>
          <w:p w14:paraId="7BA5048D"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w:t>
            </w:r>
          </w:p>
        </w:tc>
      </w:tr>
      <w:tr w:rsidR="00DA51F0" w:rsidRPr="00BA40DF" w14:paraId="6646B6F5" w14:textId="77777777" w:rsidTr="007A6DFE">
        <w:trPr>
          <w:trHeight w:val="375"/>
        </w:trPr>
        <w:tc>
          <w:tcPr>
            <w:tcW w:w="4131" w:type="dxa"/>
            <w:tcBorders>
              <w:top w:val="nil"/>
              <w:left w:val="nil"/>
              <w:bottom w:val="nil"/>
              <w:right w:val="nil"/>
            </w:tcBorders>
            <w:shd w:val="clear" w:color="auto" w:fill="auto"/>
            <w:noWrap/>
            <w:vAlign w:val="bottom"/>
            <w:hideMark/>
          </w:tcPr>
          <w:p w14:paraId="69FBFECA"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home sales within 7mile to ISFS (dummy)</w:t>
            </w:r>
          </w:p>
        </w:tc>
        <w:tc>
          <w:tcPr>
            <w:tcW w:w="796" w:type="dxa"/>
            <w:tcBorders>
              <w:top w:val="nil"/>
              <w:left w:val="nil"/>
              <w:bottom w:val="nil"/>
              <w:right w:val="nil"/>
            </w:tcBorders>
            <w:shd w:val="clear" w:color="auto" w:fill="auto"/>
            <w:noWrap/>
            <w:vAlign w:val="bottom"/>
            <w:hideMark/>
          </w:tcPr>
          <w:p w14:paraId="036A891E"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59,085</w:t>
            </w:r>
          </w:p>
        </w:tc>
        <w:tc>
          <w:tcPr>
            <w:tcW w:w="902" w:type="dxa"/>
            <w:tcBorders>
              <w:top w:val="nil"/>
              <w:left w:val="nil"/>
              <w:bottom w:val="nil"/>
              <w:right w:val="nil"/>
            </w:tcBorders>
            <w:shd w:val="clear" w:color="auto" w:fill="auto"/>
            <w:noWrap/>
            <w:vAlign w:val="bottom"/>
            <w:hideMark/>
          </w:tcPr>
          <w:p w14:paraId="291AEF6F"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0.2931</w:t>
            </w:r>
          </w:p>
        </w:tc>
        <w:tc>
          <w:tcPr>
            <w:tcW w:w="1009" w:type="dxa"/>
            <w:tcBorders>
              <w:top w:val="nil"/>
              <w:left w:val="nil"/>
              <w:bottom w:val="nil"/>
              <w:right w:val="nil"/>
            </w:tcBorders>
            <w:shd w:val="clear" w:color="auto" w:fill="auto"/>
            <w:noWrap/>
            <w:vAlign w:val="bottom"/>
            <w:hideMark/>
          </w:tcPr>
          <w:p w14:paraId="09603D42"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0.4552</w:t>
            </w:r>
          </w:p>
        </w:tc>
        <w:tc>
          <w:tcPr>
            <w:tcW w:w="796" w:type="dxa"/>
            <w:tcBorders>
              <w:top w:val="nil"/>
              <w:left w:val="nil"/>
              <w:bottom w:val="nil"/>
              <w:right w:val="nil"/>
            </w:tcBorders>
            <w:shd w:val="clear" w:color="auto" w:fill="auto"/>
            <w:noWrap/>
            <w:vAlign w:val="bottom"/>
            <w:hideMark/>
          </w:tcPr>
          <w:p w14:paraId="4C1ACED7"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w:t>
            </w:r>
          </w:p>
        </w:tc>
        <w:tc>
          <w:tcPr>
            <w:tcW w:w="963" w:type="dxa"/>
            <w:tcBorders>
              <w:top w:val="nil"/>
              <w:left w:val="nil"/>
              <w:bottom w:val="nil"/>
              <w:right w:val="nil"/>
            </w:tcBorders>
            <w:shd w:val="clear" w:color="auto" w:fill="auto"/>
            <w:noWrap/>
            <w:vAlign w:val="bottom"/>
            <w:hideMark/>
          </w:tcPr>
          <w:p w14:paraId="3B7DDAFC"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w:t>
            </w:r>
          </w:p>
        </w:tc>
      </w:tr>
      <w:tr w:rsidR="00DA51F0" w:rsidRPr="00BA40DF" w14:paraId="0E4888AC" w14:textId="77777777" w:rsidTr="007A6DFE">
        <w:trPr>
          <w:trHeight w:val="375"/>
        </w:trPr>
        <w:tc>
          <w:tcPr>
            <w:tcW w:w="4131" w:type="dxa"/>
            <w:tcBorders>
              <w:top w:val="nil"/>
              <w:left w:val="nil"/>
              <w:bottom w:val="nil"/>
              <w:right w:val="nil"/>
            </w:tcBorders>
            <w:shd w:val="clear" w:color="auto" w:fill="auto"/>
            <w:noWrap/>
            <w:vAlign w:val="bottom"/>
            <w:hideMark/>
          </w:tcPr>
          <w:p w14:paraId="41E5C4CC"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Flood Inundation (ft)</w:t>
            </w:r>
          </w:p>
        </w:tc>
        <w:tc>
          <w:tcPr>
            <w:tcW w:w="796" w:type="dxa"/>
            <w:tcBorders>
              <w:top w:val="nil"/>
              <w:left w:val="nil"/>
              <w:bottom w:val="nil"/>
              <w:right w:val="nil"/>
            </w:tcBorders>
            <w:shd w:val="clear" w:color="auto" w:fill="auto"/>
            <w:noWrap/>
            <w:vAlign w:val="bottom"/>
            <w:hideMark/>
          </w:tcPr>
          <w:p w14:paraId="26BBA040"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59,085</w:t>
            </w:r>
          </w:p>
        </w:tc>
        <w:tc>
          <w:tcPr>
            <w:tcW w:w="902" w:type="dxa"/>
            <w:tcBorders>
              <w:top w:val="nil"/>
              <w:left w:val="nil"/>
              <w:bottom w:val="nil"/>
              <w:right w:val="nil"/>
            </w:tcBorders>
            <w:shd w:val="clear" w:color="auto" w:fill="auto"/>
            <w:noWrap/>
            <w:vAlign w:val="bottom"/>
            <w:hideMark/>
          </w:tcPr>
          <w:p w14:paraId="06FF7E70"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3.9678</w:t>
            </w:r>
          </w:p>
        </w:tc>
        <w:tc>
          <w:tcPr>
            <w:tcW w:w="1009" w:type="dxa"/>
            <w:tcBorders>
              <w:top w:val="nil"/>
              <w:left w:val="nil"/>
              <w:bottom w:val="nil"/>
              <w:right w:val="nil"/>
            </w:tcBorders>
            <w:shd w:val="clear" w:color="auto" w:fill="auto"/>
            <w:noWrap/>
            <w:vAlign w:val="bottom"/>
            <w:hideMark/>
          </w:tcPr>
          <w:p w14:paraId="12A2313C"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4.1033</w:t>
            </w:r>
          </w:p>
        </w:tc>
        <w:tc>
          <w:tcPr>
            <w:tcW w:w="796" w:type="dxa"/>
            <w:tcBorders>
              <w:top w:val="nil"/>
              <w:left w:val="nil"/>
              <w:bottom w:val="nil"/>
              <w:right w:val="nil"/>
            </w:tcBorders>
            <w:shd w:val="clear" w:color="auto" w:fill="auto"/>
            <w:noWrap/>
            <w:vAlign w:val="bottom"/>
            <w:hideMark/>
          </w:tcPr>
          <w:p w14:paraId="73477428"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w:t>
            </w:r>
          </w:p>
        </w:tc>
        <w:tc>
          <w:tcPr>
            <w:tcW w:w="963" w:type="dxa"/>
            <w:tcBorders>
              <w:top w:val="nil"/>
              <w:left w:val="nil"/>
              <w:bottom w:val="nil"/>
              <w:right w:val="nil"/>
            </w:tcBorders>
            <w:shd w:val="clear" w:color="auto" w:fill="auto"/>
            <w:noWrap/>
            <w:vAlign w:val="bottom"/>
            <w:hideMark/>
          </w:tcPr>
          <w:p w14:paraId="17400690"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18.74</w:t>
            </w:r>
          </w:p>
        </w:tc>
      </w:tr>
      <w:tr w:rsidR="00DA51F0" w:rsidRPr="00BA40DF" w14:paraId="04A965AD" w14:textId="77777777" w:rsidTr="007A6DFE">
        <w:trPr>
          <w:trHeight w:val="375"/>
        </w:trPr>
        <w:tc>
          <w:tcPr>
            <w:tcW w:w="4131" w:type="dxa"/>
            <w:tcBorders>
              <w:top w:val="nil"/>
              <w:left w:val="nil"/>
              <w:bottom w:val="nil"/>
              <w:right w:val="nil"/>
            </w:tcBorders>
            <w:shd w:val="clear" w:color="auto" w:fill="auto"/>
            <w:noWrap/>
            <w:vAlign w:val="bottom"/>
            <w:hideMark/>
          </w:tcPr>
          <w:p w14:paraId="0FAFF778"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home sales within flood zone 0.2 PCT ANNUAL (dummy)</w:t>
            </w:r>
          </w:p>
        </w:tc>
        <w:tc>
          <w:tcPr>
            <w:tcW w:w="796" w:type="dxa"/>
            <w:tcBorders>
              <w:top w:val="nil"/>
              <w:left w:val="nil"/>
              <w:bottom w:val="nil"/>
              <w:right w:val="nil"/>
            </w:tcBorders>
            <w:shd w:val="clear" w:color="auto" w:fill="auto"/>
            <w:noWrap/>
            <w:vAlign w:val="bottom"/>
            <w:hideMark/>
          </w:tcPr>
          <w:p w14:paraId="6CB566EC"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59,069</w:t>
            </w:r>
          </w:p>
        </w:tc>
        <w:tc>
          <w:tcPr>
            <w:tcW w:w="902" w:type="dxa"/>
            <w:tcBorders>
              <w:top w:val="nil"/>
              <w:left w:val="nil"/>
              <w:bottom w:val="nil"/>
              <w:right w:val="nil"/>
            </w:tcBorders>
            <w:shd w:val="clear" w:color="auto" w:fill="auto"/>
            <w:noWrap/>
            <w:vAlign w:val="bottom"/>
            <w:hideMark/>
          </w:tcPr>
          <w:p w14:paraId="063A4BA5"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0.1356</w:t>
            </w:r>
          </w:p>
        </w:tc>
        <w:tc>
          <w:tcPr>
            <w:tcW w:w="1009" w:type="dxa"/>
            <w:tcBorders>
              <w:top w:val="nil"/>
              <w:left w:val="nil"/>
              <w:bottom w:val="nil"/>
              <w:right w:val="nil"/>
            </w:tcBorders>
            <w:shd w:val="clear" w:color="auto" w:fill="auto"/>
            <w:noWrap/>
            <w:vAlign w:val="bottom"/>
            <w:hideMark/>
          </w:tcPr>
          <w:p w14:paraId="0574BF9A"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0.3423</w:t>
            </w:r>
          </w:p>
        </w:tc>
        <w:tc>
          <w:tcPr>
            <w:tcW w:w="796" w:type="dxa"/>
            <w:tcBorders>
              <w:top w:val="nil"/>
              <w:left w:val="nil"/>
              <w:bottom w:val="nil"/>
              <w:right w:val="nil"/>
            </w:tcBorders>
            <w:shd w:val="clear" w:color="auto" w:fill="auto"/>
            <w:noWrap/>
            <w:vAlign w:val="bottom"/>
            <w:hideMark/>
          </w:tcPr>
          <w:p w14:paraId="6AE7356F"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w:t>
            </w:r>
          </w:p>
        </w:tc>
        <w:tc>
          <w:tcPr>
            <w:tcW w:w="963" w:type="dxa"/>
            <w:tcBorders>
              <w:top w:val="nil"/>
              <w:left w:val="nil"/>
              <w:bottom w:val="nil"/>
              <w:right w:val="nil"/>
            </w:tcBorders>
            <w:shd w:val="clear" w:color="auto" w:fill="auto"/>
            <w:noWrap/>
            <w:vAlign w:val="bottom"/>
            <w:hideMark/>
          </w:tcPr>
          <w:p w14:paraId="42F9CFE5"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w:t>
            </w:r>
          </w:p>
        </w:tc>
      </w:tr>
      <w:tr w:rsidR="00DA51F0" w:rsidRPr="00BA40DF" w14:paraId="1745ED5F" w14:textId="77777777" w:rsidTr="007A6DFE">
        <w:trPr>
          <w:trHeight w:val="375"/>
        </w:trPr>
        <w:tc>
          <w:tcPr>
            <w:tcW w:w="4131" w:type="dxa"/>
            <w:tcBorders>
              <w:top w:val="nil"/>
              <w:left w:val="nil"/>
              <w:bottom w:val="nil"/>
              <w:right w:val="nil"/>
            </w:tcBorders>
            <w:shd w:val="clear" w:color="auto" w:fill="auto"/>
            <w:noWrap/>
            <w:vAlign w:val="bottom"/>
            <w:hideMark/>
          </w:tcPr>
          <w:p w14:paraId="71AE5D62"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home sales within flood zone A (dummy)</w:t>
            </w:r>
          </w:p>
        </w:tc>
        <w:tc>
          <w:tcPr>
            <w:tcW w:w="796" w:type="dxa"/>
            <w:tcBorders>
              <w:top w:val="nil"/>
              <w:left w:val="nil"/>
              <w:bottom w:val="nil"/>
              <w:right w:val="nil"/>
            </w:tcBorders>
            <w:shd w:val="clear" w:color="auto" w:fill="auto"/>
            <w:noWrap/>
            <w:vAlign w:val="bottom"/>
            <w:hideMark/>
          </w:tcPr>
          <w:p w14:paraId="49417A01"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59,069</w:t>
            </w:r>
          </w:p>
        </w:tc>
        <w:tc>
          <w:tcPr>
            <w:tcW w:w="902" w:type="dxa"/>
            <w:tcBorders>
              <w:top w:val="nil"/>
              <w:left w:val="nil"/>
              <w:bottom w:val="nil"/>
              <w:right w:val="nil"/>
            </w:tcBorders>
            <w:shd w:val="clear" w:color="auto" w:fill="auto"/>
            <w:noWrap/>
            <w:vAlign w:val="bottom"/>
            <w:hideMark/>
          </w:tcPr>
          <w:p w14:paraId="6FF24683"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0.0020</w:t>
            </w:r>
          </w:p>
        </w:tc>
        <w:tc>
          <w:tcPr>
            <w:tcW w:w="1009" w:type="dxa"/>
            <w:tcBorders>
              <w:top w:val="nil"/>
              <w:left w:val="nil"/>
              <w:bottom w:val="nil"/>
              <w:right w:val="nil"/>
            </w:tcBorders>
            <w:shd w:val="clear" w:color="auto" w:fill="auto"/>
            <w:noWrap/>
            <w:vAlign w:val="bottom"/>
            <w:hideMark/>
          </w:tcPr>
          <w:p w14:paraId="3C87FABD"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0.0447</w:t>
            </w:r>
          </w:p>
        </w:tc>
        <w:tc>
          <w:tcPr>
            <w:tcW w:w="796" w:type="dxa"/>
            <w:tcBorders>
              <w:top w:val="nil"/>
              <w:left w:val="nil"/>
              <w:bottom w:val="nil"/>
              <w:right w:val="nil"/>
            </w:tcBorders>
            <w:shd w:val="clear" w:color="auto" w:fill="auto"/>
            <w:noWrap/>
            <w:vAlign w:val="bottom"/>
            <w:hideMark/>
          </w:tcPr>
          <w:p w14:paraId="47AAF4E9"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w:t>
            </w:r>
          </w:p>
        </w:tc>
        <w:tc>
          <w:tcPr>
            <w:tcW w:w="963" w:type="dxa"/>
            <w:tcBorders>
              <w:top w:val="nil"/>
              <w:left w:val="nil"/>
              <w:bottom w:val="nil"/>
              <w:right w:val="nil"/>
            </w:tcBorders>
            <w:shd w:val="clear" w:color="auto" w:fill="auto"/>
            <w:noWrap/>
            <w:vAlign w:val="bottom"/>
            <w:hideMark/>
          </w:tcPr>
          <w:p w14:paraId="048256BB"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w:t>
            </w:r>
          </w:p>
        </w:tc>
      </w:tr>
      <w:tr w:rsidR="00DA51F0" w:rsidRPr="00BA40DF" w14:paraId="1BF333B2" w14:textId="77777777" w:rsidTr="007A6DFE">
        <w:trPr>
          <w:trHeight w:val="375"/>
        </w:trPr>
        <w:tc>
          <w:tcPr>
            <w:tcW w:w="4131" w:type="dxa"/>
            <w:tcBorders>
              <w:top w:val="nil"/>
              <w:left w:val="nil"/>
              <w:bottom w:val="nil"/>
              <w:right w:val="nil"/>
            </w:tcBorders>
            <w:shd w:val="clear" w:color="auto" w:fill="auto"/>
            <w:noWrap/>
            <w:vAlign w:val="bottom"/>
            <w:hideMark/>
          </w:tcPr>
          <w:p w14:paraId="70B01A25"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home sales within flood zone AE (dummy)</w:t>
            </w:r>
          </w:p>
        </w:tc>
        <w:tc>
          <w:tcPr>
            <w:tcW w:w="796" w:type="dxa"/>
            <w:tcBorders>
              <w:top w:val="nil"/>
              <w:left w:val="nil"/>
              <w:bottom w:val="nil"/>
              <w:right w:val="nil"/>
            </w:tcBorders>
            <w:shd w:val="clear" w:color="auto" w:fill="auto"/>
            <w:noWrap/>
            <w:vAlign w:val="bottom"/>
            <w:hideMark/>
          </w:tcPr>
          <w:p w14:paraId="2EE7E5F8"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59,069</w:t>
            </w:r>
          </w:p>
        </w:tc>
        <w:tc>
          <w:tcPr>
            <w:tcW w:w="902" w:type="dxa"/>
            <w:tcBorders>
              <w:top w:val="nil"/>
              <w:left w:val="nil"/>
              <w:bottom w:val="nil"/>
              <w:right w:val="nil"/>
            </w:tcBorders>
            <w:shd w:val="clear" w:color="auto" w:fill="auto"/>
            <w:noWrap/>
            <w:vAlign w:val="bottom"/>
            <w:hideMark/>
          </w:tcPr>
          <w:p w14:paraId="116E1D8F"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0.1056</w:t>
            </w:r>
          </w:p>
        </w:tc>
        <w:tc>
          <w:tcPr>
            <w:tcW w:w="1009" w:type="dxa"/>
            <w:tcBorders>
              <w:top w:val="nil"/>
              <w:left w:val="nil"/>
              <w:bottom w:val="nil"/>
              <w:right w:val="nil"/>
            </w:tcBorders>
            <w:shd w:val="clear" w:color="auto" w:fill="auto"/>
            <w:noWrap/>
            <w:vAlign w:val="bottom"/>
            <w:hideMark/>
          </w:tcPr>
          <w:p w14:paraId="4870AED8"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0.3074</w:t>
            </w:r>
          </w:p>
        </w:tc>
        <w:tc>
          <w:tcPr>
            <w:tcW w:w="796" w:type="dxa"/>
            <w:tcBorders>
              <w:top w:val="nil"/>
              <w:left w:val="nil"/>
              <w:bottom w:val="nil"/>
              <w:right w:val="nil"/>
            </w:tcBorders>
            <w:shd w:val="clear" w:color="auto" w:fill="auto"/>
            <w:noWrap/>
            <w:vAlign w:val="bottom"/>
            <w:hideMark/>
          </w:tcPr>
          <w:p w14:paraId="25F081A4"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w:t>
            </w:r>
          </w:p>
        </w:tc>
        <w:tc>
          <w:tcPr>
            <w:tcW w:w="963" w:type="dxa"/>
            <w:tcBorders>
              <w:top w:val="nil"/>
              <w:left w:val="nil"/>
              <w:bottom w:val="nil"/>
              <w:right w:val="nil"/>
            </w:tcBorders>
            <w:shd w:val="clear" w:color="auto" w:fill="auto"/>
            <w:noWrap/>
            <w:vAlign w:val="bottom"/>
            <w:hideMark/>
          </w:tcPr>
          <w:p w14:paraId="16AA3D02"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w:t>
            </w:r>
          </w:p>
        </w:tc>
      </w:tr>
      <w:tr w:rsidR="00DA51F0" w:rsidRPr="00BA40DF" w14:paraId="292C2BE8" w14:textId="77777777" w:rsidTr="007A6DFE">
        <w:trPr>
          <w:trHeight w:val="375"/>
        </w:trPr>
        <w:tc>
          <w:tcPr>
            <w:tcW w:w="4131" w:type="dxa"/>
            <w:tcBorders>
              <w:top w:val="nil"/>
              <w:left w:val="nil"/>
              <w:bottom w:val="nil"/>
              <w:right w:val="nil"/>
            </w:tcBorders>
            <w:shd w:val="clear" w:color="auto" w:fill="auto"/>
            <w:noWrap/>
            <w:vAlign w:val="bottom"/>
            <w:hideMark/>
          </w:tcPr>
          <w:p w14:paraId="5C12EF75"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home sales within flood zone AO (dummy)</w:t>
            </w:r>
          </w:p>
        </w:tc>
        <w:tc>
          <w:tcPr>
            <w:tcW w:w="796" w:type="dxa"/>
            <w:tcBorders>
              <w:top w:val="nil"/>
              <w:left w:val="nil"/>
              <w:bottom w:val="nil"/>
              <w:right w:val="nil"/>
            </w:tcBorders>
            <w:shd w:val="clear" w:color="auto" w:fill="auto"/>
            <w:noWrap/>
            <w:vAlign w:val="bottom"/>
            <w:hideMark/>
          </w:tcPr>
          <w:p w14:paraId="5D793365"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59,069</w:t>
            </w:r>
          </w:p>
        </w:tc>
        <w:tc>
          <w:tcPr>
            <w:tcW w:w="902" w:type="dxa"/>
            <w:tcBorders>
              <w:top w:val="nil"/>
              <w:left w:val="nil"/>
              <w:bottom w:val="nil"/>
              <w:right w:val="nil"/>
            </w:tcBorders>
            <w:shd w:val="clear" w:color="auto" w:fill="auto"/>
            <w:noWrap/>
            <w:vAlign w:val="bottom"/>
            <w:hideMark/>
          </w:tcPr>
          <w:p w14:paraId="0DB58602"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0.0013</w:t>
            </w:r>
          </w:p>
        </w:tc>
        <w:tc>
          <w:tcPr>
            <w:tcW w:w="1009" w:type="dxa"/>
            <w:tcBorders>
              <w:top w:val="nil"/>
              <w:left w:val="nil"/>
              <w:bottom w:val="nil"/>
              <w:right w:val="nil"/>
            </w:tcBorders>
            <w:shd w:val="clear" w:color="auto" w:fill="auto"/>
            <w:noWrap/>
            <w:vAlign w:val="bottom"/>
            <w:hideMark/>
          </w:tcPr>
          <w:p w14:paraId="07E2A5D0"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0.0365</w:t>
            </w:r>
          </w:p>
        </w:tc>
        <w:tc>
          <w:tcPr>
            <w:tcW w:w="796" w:type="dxa"/>
            <w:tcBorders>
              <w:top w:val="nil"/>
              <w:left w:val="nil"/>
              <w:bottom w:val="nil"/>
              <w:right w:val="nil"/>
            </w:tcBorders>
            <w:shd w:val="clear" w:color="auto" w:fill="auto"/>
            <w:noWrap/>
            <w:vAlign w:val="bottom"/>
            <w:hideMark/>
          </w:tcPr>
          <w:p w14:paraId="1CFFE10D"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w:t>
            </w:r>
          </w:p>
        </w:tc>
        <w:tc>
          <w:tcPr>
            <w:tcW w:w="963" w:type="dxa"/>
            <w:tcBorders>
              <w:top w:val="nil"/>
              <w:left w:val="nil"/>
              <w:bottom w:val="nil"/>
              <w:right w:val="nil"/>
            </w:tcBorders>
            <w:shd w:val="clear" w:color="auto" w:fill="auto"/>
            <w:noWrap/>
            <w:vAlign w:val="bottom"/>
            <w:hideMark/>
          </w:tcPr>
          <w:p w14:paraId="1F6963F3"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w:t>
            </w:r>
          </w:p>
        </w:tc>
      </w:tr>
      <w:tr w:rsidR="00DA51F0" w:rsidRPr="00BA40DF" w14:paraId="3861297A" w14:textId="77777777" w:rsidTr="007A6DFE">
        <w:trPr>
          <w:trHeight w:val="375"/>
        </w:trPr>
        <w:tc>
          <w:tcPr>
            <w:tcW w:w="4131" w:type="dxa"/>
            <w:tcBorders>
              <w:top w:val="nil"/>
              <w:left w:val="nil"/>
              <w:bottom w:val="nil"/>
              <w:right w:val="nil"/>
            </w:tcBorders>
            <w:shd w:val="clear" w:color="auto" w:fill="auto"/>
            <w:noWrap/>
            <w:vAlign w:val="bottom"/>
            <w:hideMark/>
          </w:tcPr>
          <w:p w14:paraId="1E9D39D3"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home sales within flood zone VE (dummy)</w:t>
            </w:r>
          </w:p>
        </w:tc>
        <w:tc>
          <w:tcPr>
            <w:tcW w:w="796" w:type="dxa"/>
            <w:tcBorders>
              <w:top w:val="nil"/>
              <w:left w:val="nil"/>
              <w:bottom w:val="nil"/>
              <w:right w:val="nil"/>
            </w:tcBorders>
            <w:shd w:val="clear" w:color="auto" w:fill="auto"/>
            <w:noWrap/>
            <w:vAlign w:val="bottom"/>
            <w:hideMark/>
          </w:tcPr>
          <w:p w14:paraId="10C025A1"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59,069</w:t>
            </w:r>
          </w:p>
        </w:tc>
        <w:tc>
          <w:tcPr>
            <w:tcW w:w="902" w:type="dxa"/>
            <w:tcBorders>
              <w:top w:val="nil"/>
              <w:left w:val="nil"/>
              <w:bottom w:val="nil"/>
              <w:right w:val="nil"/>
            </w:tcBorders>
            <w:shd w:val="clear" w:color="auto" w:fill="auto"/>
            <w:noWrap/>
            <w:vAlign w:val="bottom"/>
            <w:hideMark/>
          </w:tcPr>
          <w:p w14:paraId="36703A07"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0.0001</w:t>
            </w:r>
          </w:p>
        </w:tc>
        <w:tc>
          <w:tcPr>
            <w:tcW w:w="1009" w:type="dxa"/>
            <w:tcBorders>
              <w:top w:val="nil"/>
              <w:left w:val="nil"/>
              <w:bottom w:val="nil"/>
              <w:right w:val="nil"/>
            </w:tcBorders>
            <w:shd w:val="clear" w:color="auto" w:fill="auto"/>
            <w:noWrap/>
            <w:vAlign w:val="bottom"/>
            <w:hideMark/>
          </w:tcPr>
          <w:p w14:paraId="0A6EDC4A"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0.0116</w:t>
            </w:r>
          </w:p>
        </w:tc>
        <w:tc>
          <w:tcPr>
            <w:tcW w:w="796" w:type="dxa"/>
            <w:tcBorders>
              <w:top w:val="nil"/>
              <w:left w:val="nil"/>
              <w:bottom w:val="nil"/>
              <w:right w:val="nil"/>
            </w:tcBorders>
            <w:shd w:val="clear" w:color="auto" w:fill="auto"/>
            <w:noWrap/>
            <w:vAlign w:val="bottom"/>
            <w:hideMark/>
          </w:tcPr>
          <w:p w14:paraId="5A05A9C5"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w:t>
            </w:r>
          </w:p>
        </w:tc>
        <w:tc>
          <w:tcPr>
            <w:tcW w:w="963" w:type="dxa"/>
            <w:tcBorders>
              <w:top w:val="nil"/>
              <w:left w:val="nil"/>
              <w:bottom w:val="nil"/>
              <w:right w:val="nil"/>
            </w:tcBorders>
            <w:shd w:val="clear" w:color="auto" w:fill="auto"/>
            <w:noWrap/>
            <w:vAlign w:val="bottom"/>
            <w:hideMark/>
          </w:tcPr>
          <w:p w14:paraId="264ECED3"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w:t>
            </w:r>
          </w:p>
        </w:tc>
      </w:tr>
      <w:tr w:rsidR="00DA51F0" w:rsidRPr="00BA40DF" w14:paraId="0A68FDFB" w14:textId="77777777" w:rsidTr="007A6DFE">
        <w:trPr>
          <w:trHeight w:val="375"/>
        </w:trPr>
        <w:tc>
          <w:tcPr>
            <w:tcW w:w="4131" w:type="dxa"/>
            <w:tcBorders>
              <w:top w:val="nil"/>
              <w:left w:val="nil"/>
              <w:bottom w:val="nil"/>
              <w:right w:val="nil"/>
            </w:tcBorders>
            <w:shd w:val="clear" w:color="auto" w:fill="auto"/>
            <w:noWrap/>
            <w:vAlign w:val="bottom"/>
            <w:hideMark/>
          </w:tcPr>
          <w:p w14:paraId="02810956"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home sales within flood zone X (dummy)</w:t>
            </w:r>
          </w:p>
        </w:tc>
        <w:tc>
          <w:tcPr>
            <w:tcW w:w="796" w:type="dxa"/>
            <w:tcBorders>
              <w:top w:val="nil"/>
              <w:left w:val="nil"/>
              <w:bottom w:val="nil"/>
              <w:right w:val="nil"/>
            </w:tcBorders>
            <w:shd w:val="clear" w:color="auto" w:fill="auto"/>
            <w:noWrap/>
            <w:vAlign w:val="bottom"/>
            <w:hideMark/>
          </w:tcPr>
          <w:p w14:paraId="2B4FDDD1"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59,069</w:t>
            </w:r>
          </w:p>
        </w:tc>
        <w:tc>
          <w:tcPr>
            <w:tcW w:w="902" w:type="dxa"/>
            <w:tcBorders>
              <w:top w:val="nil"/>
              <w:left w:val="nil"/>
              <w:bottom w:val="nil"/>
              <w:right w:val="nil"/>
            </w:tcBorders>
            <w:shd w:val="clear" w:color="auto" w:fill="auto"/>
            <w:noWrap/>
            <w:vAlign w:val="bottom"/>
            <w:hideMark/>
          </w:tcPr>
          <w:p w14:paraId="31FD6FE6"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0.7553</w:t>
            </w:r>
          </w:p>
        </w:tc>
        <w:tc>
          <w:tcPr>
            <w:tcW w:w="1009" w:type="dxa"/>
            <w:tcBorders>
              <w:top w:val="nil"/>
              <w:left w:val="nil"/>
              <w:bottom w:val="nil"/>
              <w:right w:val="nil"/>
            </w:tcBorders>
            <w:shd w:val="clear" w:color="auto" w:fill="auto"/>
            <w:noWrap/>
            <w:vAlign w:val="bottom"/>
            <w:hideMark/>
          </w:tcPr>
          <w:p w14:paraId="62BA9448"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0.4299</w:t>
            </w:r>
          </w:p>
        </w:tc>
        <w:tc>
          <w:tcPr>
            <w:tcW w:w="796" w:type="dxa"/>
            <w:tcBorders>
              <w:top w:val="nil"/>
              <w:left w:val="nil"/>
              <w:bottom w:val="nil"/>
              <w:right w:val="nil"/>
            </w:tcBorders>
            <w:shd w:val="clear" w:color="auto" w:fill="auto"/>
            <w:noWrap/>
            <w:vAlign w:val="bottom"/>
            <w:hideMark/>
          </w:tcPr>
          <w:p w14:paraId="2AD7842C"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w:t>
            </w:r>
          </w:p>
        </w:tc>
        <w:tc>
          <w:tcPr>
            <w:tcW w:w="963" w:type="dxa"/>
            <w:tcBorders>
              <w:top w:val="nil"/>
              <w:left w:val="nil"/>
              <w:bottom w:val="nil"/>
              <w:right w:val="nil"/>
            </w:tcBorders>
            <w:shd w:val="clear" w:color="auto" w:fill="auto"/>
            <w:noWrap/>
            <w:vAlign w:val="bottom"/>
            <w:hideMark/>
          </w:tcPr>
          <w:p w14:paraId="28F642AF"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w:t>
            </w:r>
          </w:p>
        </w:tc>
      </w:tr>
      <w:tr w:rsidR="00DA51F0" w:rsidRPr="00BA40DF" w14:paraId="4B428218" w14:textId="77777777" w:rsidTr="007A6DFE">
        <w:trPr>
          <w:trHeight w:val="375"/>
        </w:trPr>
        <w:tc>
          <w:tcPr>
            <w:tcW w:w="4131" w:type="dxa"/>
            <w:tcBorders>
              <w:top w:val="nil"/>
              <w:left w:val="nil"/>
              <w:bottom w:val="nil"/>
              <w:right w:val="nil"/>
            </w:tcBorders>
            <w:shd w:val="clear" w:color="auto" w:fill="auto"/>
            <w:noWrap/>
            <w:vAlign w:val="bottom"/>
            <w:hideMark/>
          </w:tcPr>
          <w:p w14:paraId="78E447D1"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distance to nearest hospital (mile) (dummy)</w:t>
            </w:r>
          </w:p>
        </w:tc>
        <w:tc>
          <w:tcPr>
            <w:tcW w:w="796" w:type="dxa"/>
            <w:tcBorders>
              <w:top w:val="nil"/>
              <w:left w:val="nil"/>
              <w:bottom w:val="nil"/>
              <w:right w:val="nil"/>
            </w:tcBorders>
            <w:shd w:val="clear" w:color="auto" w:fill="auto"/>
            <w:noWrap/>
            <w:vAlign w:val="bottom"/>
            <w:hideMark/>
          </w:tcPr>
          <w:p w14:paraId="68A4219F"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59,085</w:t>
            </w:r>
          </w:p>
        </w:tc>
        <w:tc>
          <w:tcPr>
            <w:tcW w:w="902" w:type="dxa"/>
            <w:tcBorders>
              <w:top w:val="nil"/>
              <w:left w:val="nil"/>
              <w:bottom w:val="nil"/>
              <w:right w:val="nil"/>
            </w:tcBorders>
            <w:shd w:val="clear" w:color="auto" w:fill="auto"/>
            <w:noWrap/>
            <w:vAlign w:val="bottom"/>
            <w:hideMark/>
          </w:tcPr>
          <w:p w14:paraId="7BAAC4F9"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2.2151</w:t>
            </w:r>
          </w:p>
        </w:tc>
        <w:tc>
          <w:tcPr>
            <w:tcW w:w="1009" w:type="dxa"/>
            <w:tcBorders>
              <w:top w:val="nil"/>
              <w:left w:val="nil"/>
              <w:bottom w:val="nil"/>
              <w:right w:val="nil"/>
            </w:tcBorders>
            <w:shd w:val="clear" w:color="auto" w:fill="auto"/>
            <w:noWrap/>
            <w:vAlign w:val="bottom"/>
            <w:hideMark/>
          </w:tcPr>
          <w:p w14:paraId="61537A18"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1.3980</w:t>
            </w:r>
          </w:p>
        </w:tc>
        <w:tc>
          <w:tcPr>
            <w:tcW w:w="796" w:type="dxa"/>
            <w:tcBorders>
              <w:top w:val="nil"/>
              <w:left w:val="nil"/>
              <w:bottom w:val="nil"/>
              <w:right w:val="nil"/>
            </w:tcBorders>
            <w:shd w:val="clear" w:color="auto" w:fill="auto"/>
            <w:noWrap/>
            <w:vAlign w:val="bottom"/>
            <w:hideMark/>
          </w:tcPr>
          <w:p w14:paraId="5A7FCB73"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0.0340</w:t>
            </w:r>
          </w:p>
        </w:tc>
        <w:tc>
          <w:tcPr>
            <w:tcW w:w="963" w:type="dxa"/>
            <w:tcBorders>
              <w:top w:val="nil"/>
              <w:left w:val="nil"/>
              <w:bottom w:val="nil"/>
              <w:right w:val="nil"/>
            </w:tcBorders>
            <w:shd w:val="clear" w:color="auto" w:fill="auto"/>
            <w:noWrap/>
            <w:vAlign w:val="bottom"/>
            <w:hideMark/>
          </w:tcPr>
          <w:p w14:paraId="73ACE7B8"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15.76</w:t>
            </w:r>
          </w:p>
        </w:tc>
      </w:tr>
      <w:tr w:rsidR="00DA51F0" w:rsidRPr="00BA40DF" w14:paraId="4DAD7264" w14:textId="77777777" w:rsidTr="007A6DFE">
        <w:trPr>
          <w:trHeight w:val="375"/>
        </w:trPr>
        <w:tc>
          <w:tcPr>
            <w:tcW w:w="4131" w:type="dxa"/>
            <w:tcBorders>
              <w:top w:val="nil"/>
              <w:left w:val="nil"/>
              <w:bottom w:val="nil"/>
              <w:right w:val="nil"/>
            </w:tcBorders>
            <w:shd w:val="clear" w:color="auto" w:fill="auto"/>
            <w:noWrap/>
            <w:vAlign w:val="bottom"/>
            <w:hideMark/>
          </w:tcPr>
          <w:p w14:paraId="51859D1F"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distance to nearest park (mile) (dummy)</w:t>
            </w:r>
          </w:p>
        </w:tc>
        <w:tc>
          <w:tcPr>
            <w:tcW w:w="796" w:type="dxa"/>
            <w:tcBorders>
              <w:top w:val="nil"/>
              <w:left w:val="nil"/>
              <w:bottom w:val="nil"/>
              <w:right w:val="nil"/>
            </w:tcBorders>
            <w:shd w:val="clear" w:color="auto" w:fill="auto"/>
            <w:noWrap/>
            <w:vAlign w:val="bottom"/>
            <w:hideMark/>
          </w:tcPr>
          <w:p w14:paraId="0DE99644"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59,085</w:t>
            </w:r>
          </w:p>
        </w:tc>
        <w:tc>
          <w:tcPr>
            <w:tcW w:w="902" w:type="dxa"/>
            <w:tcBorders>
              <w:top w:val="nil"/>
              <w:left w:val="nil"/>
              <w:bottom w:val="nil"/>
              <w:right w:val="nil"/>
            </w:tcBorders>
            <w:shd w:val="clear" w:color="auto" w:fill="auto"/>
            <w:noWrap/>
            <w:vAlign w:val="bottom"/>
            <w:hideMark/>
          </w:tcPr>
          <w:p w14:paraId="553666AC"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0.7604</w:t>
            </w:r>
          </w:p>
        </w:tc>
        <w:tc>
          <w:tcPr>
            <w:tcW w:w="1009" w:type="dxa"/>
            <w:tcBorders>
              <w:top w:val="nil"/>
              <w:left w:val="nil"/>
              <w:bottom w:val="nil"/>
              <w:right w:val="nil"/>
            </w:tcBorders>
            <w:shd w:val="clear" w:color="auto" w:fill="auto"/>
            <w:noWrap/>
            <w:vAlign w:val="bottom"/>
            <w:hideMark/>
          </w:tcPr>
          <w:p w14:paraId="230DC8A0"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0.5424</w:t>
            </w:r>
          </w:p>
        </w:tc>
        <w:tc>
          <w:tcPr>
            <w:tcW w:w="796" w:type="dxa"/>
            <w:tcBorders>
              <w:top w:val="nil"/>
              <w:left w:val="nil"/>
              <w:bottom w:val="nil"/>
              <w:right w:val="nil"/>
            </w:tcBorders>
            <w:shd w:val="clear" w:color="auto" w:fill="auto"/>
            <w:noWrap/>
            <w:vAlign w:val="bottom"/>
            <w:hideMark/>
          </w:tcPr>
          <w:p w14:paraId="62D66A6E"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0.0110</w:t>
            </w:r>
          </w:p>
        </w:tc>
        <w:tc>
          <w:tcPr>
            <w:tcW w:w="963" w:type="dxa"/>
            <w:tcBorders>
              <w:top w:val="nil"/>
              <w:left w:val="nil"/>
              <w:bottom w:val="nil"/>
              <w:right w:val="nil"/>
            </w:tcBorders>
            <w:shd w:val="clear" w:color="auto" w:fill="auto"/>
            <w:noWrap/>
            <w:vAlign w:val="bottom"/>
            <w:hideMark/>
          </w:tcPr>
          <w:p w14:paraId="56BDE2AA"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6.65</w:t>
            </w:r>
          </w:p>
        </w:tc>
      </w:tr>
      <w:tr w:rsidR="00DA51F0" w:rsidRPr="00BA40DF" w14:paraId="4F679D09" w14:textId="77777777" w:rsidTr="007A6DFE">
        <w:trPr>
          <w:trHeight w:val="375"/>
        </w:trPr>
        <w:tc>
          <w:tcPr>
            <w:tcW w:w="4131" w:type="dxa"/>
            <w:tcBorders>
              <w:top w:val="nil"/>
              <w:left w:val="nil"/>
              <w:bottom w:val="nil"/>
              <w:right w:val="nil"/>
            </w:tcBorders>
            <w:shd w:val="clear" w:color="auto" w:fill="auto"/>
            <w:noWrap/>
            <w:vAlign w:val="bottom"/>
            <w:hideMark/>
          </w:tcPr>
          <w:p w14:paraId="120A4FFB"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distance to nearest highway (mile) (dummy)</w:t>
            </w:r>
          </w:p>
        </w:tc>
        <w:tc>
          <w:tcPr>
            <w:tcW w:w="796" w:type="dxa"/>
            <w:tcBorders>
              <w:top w:val="nil"/>
              <w:left w:val="nil"/>
              <w:bottom w:val="nil"/>
              <w:right w:val="nil"/>
            </w:tcBorders>
            <w:shd w:val="clear" w:color="auto" w:fill="auto"/>
            <w:noWrap/>
            <w:vAlign w:val="bottom"/>
            <w:hideMark/>
          </w:tcPr>
          <w:p w14:paraId="30AB0802"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59,085</w:t>
            </w:r>
          </w:p>
        </w:tc>
        <w:tc>
          <w:tcPr>
            <w:tcW w:w="902" w:type="dxa"/>
            <w:tcBorders>
              <w:top w:val="nil"/>
              <w:left w:val="nil"/>
              <w:bottom w:val="nil"/>
              <w:right w:val="nil"/>
            </w:tcBorders>
            <w:shd w:val="clear" w:color="auto" w:fill="auto"/>
            <w:noWrap/>
            <w:vAlign w:val="bottom"/>
            <w:hideMark/>
          </w:tcPr>
          <w:p w14:paraId="2C5EF491"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0.7186</w:t>
            </w:r>
          </w:p>
        </w:tc>
        <w:tc>
          <w:tcPr>
            <w:tcW w:w="1009" w:type="dxa"/>
            <w:tcBorders>
              <w:top w:val="nil"/>
              <w:left w:val="nil"/>
              <w:bottom w:val="nil"/>
              <w:right w:val="nil"/>
            </w:tcBorders>
            <w:shd w:val="clear" w:color="auto" w:fill="auto"/>
            <w:noWrap/>
            <w:vAlign w:val="bottom"/>
            <w:hideMark/>
          </w:tcPr>
          <w:p w14:paraId="51D92F39"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0.6093</w:t>
            </w:r>
          </w:p>
        </w:tc>
        <w:tc>
          <w:tcPr>
            <w:tcW w:w="796" w:type="dxa"/>
            <w:tcBorders>
              <w:top w:val="nil"/>
              <w:left w:val="nil"/>
              <w:bottom w:val="nil"/>
              <w:right w:val="nil"/>
            </w:tcBorders>
            <w:shd w:val="clear" w:color="auto" w:fill="auto"/>
            <w:noWrap/>
            <w:vAlign w:val="bottom"/>
            <w:hideMark/>
          </w:tcPr>
          <w:p w14:paraId="13F581AA"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0.0001</w:t>
            </w:r>
          </w:p>
        </w:tc>
        <w:tc>
          <w:tcPr>
            <w:tcW w:w="963" w:type="dxa"/>
            <w:tcBorders>
              <w:top w:val="nil"/>
              <w:left w:val="nil"/>
              <w:bottom w:val="nil"/>
              <w:right w:val="nil"/>
            </w:tcBorders>
            <w:shd w:val="clear" w:color="auto" w:fill="auto"/>
            <w:noWrap/>
            <w:vAlign w:val="bottom"/>
            <w:hideMark/>
          </w:tcPr>
          <w:p w14:paraId="4C7C1612"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4.34</w:t>
            </w:r>
          </w:p>
        </w:tc>
      </w:tr>
      <w:tr w:rsidR="00DA51F0" w:rsidRPr="00BA40DF" w14:paraId="0CE1A838" w14:textId="77777777" w:rsidTr="007A6DFE">
        <w:trPr>
          <w:trHeight w:val="375"/>
        </w:trPr>
        <w:tc>
          <w:tcPr>
            <w:tcW w:w="4131" w:type="dxa"/>
            <w:tcBorders>
              <w:top w:val="nil"/>
              <w:left w:val="nil"/>
              <w:bottom w:val="nil"/>
              <w:right w:val="nil"/>
            </w:tcBorders>
            <w:shd w:val="clear" w:color="auto" w:fill="auto"/>
            <w:noWrap/>
            <w:vAlign w:val="bottom"/>
            <w:hideMark/>
          </w:tcPr>
          <w:p w14:paraId="55003CB5"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distance to nearest railroad (mile) (dummy)</w:t>
            </w:r>
          </w:p>
        </w:tc>
        <w:tc>
          <w:tcPr>
            <w:tcW w:w="796" w:type="dxa"/>
            <w:tcBorders>
              <w:top w:val="nil"/>
              <w:left w:val="nil"/>
              <w:bottom w:val="nil"/>
              <w:right w:val="nil"/>
            </w:tcBorders>
            <w:shd w:val="clear" w:color="auto" w:fill="auto"/>
            <w:noWrap/>
            <w:vAlign w:val="bottom"/>
            <w:hideMark/>
          </w:tcPr>
          <w:p w14:paraId="0525CED0"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59,085</w:t>
            </w:r>
          </w:p>
        </w:tc>
        <w:tc>
          <w:tcPr>
            <w:tcW w:w="902" w:type="dxa"/>
            <w:tcBorders>
              <w:top w:val="nil"/>
              <w:left w:val="nil"/>
              <w:bottom w:val="nil"/>
              <w:right w:val="nil"/>
            </w:tcBorders>
            <w:shd w:val="clear" w:color="auto" w:fill="auto"/>
            <w:noWrap/>
            <w:vAlign w:val="bottom"/>
            <w:hideMark/>
          </w:tcPr>
          <w:p w14:paraId="167BB9FD"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1.5201</w:t>
            </w:r>
          </w:p>
        </w:tc>
        <w:tc>
          <w:tcPr>
            <w:tcW w:w="1009" w:type="dxa"/>
            <w:tcBorders>
              <w:top w:val="nil"/>
              <w:left w:val="nil"/>
              <w:bottom w:val="nil"/>
              <w:right w:val="nil"/>
            </w:tcBorders>
            <w:shd w:val="clear" w:color="auto" w:fill="auto"/>
            <w:noWrap/>
            <w:vAlign w:val="bottom"/>
            <w:hideMark/>
          </w:tcPr>
          <w:p w14:paraId="239AC9C5"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1.1409</w:t>
            </w:r>
          </w:p>
        </w:tc>
        <w:tc>
          <w:tcPr>
            <w:tcW w:w="796" w:type="dxa"/>
            <w:tcBorders>
              <w:top w:val="nil"/>
              <w:left w:val="nil"/>
              <w:bottom w:val="nil"/>
              <w:right w:val="nil"/>
            </w:tcBorders>
            <w:shd w:val="clear" w:color="auto" w:fill="auto"/>
            <w:noWrap/>
            <w:vAlign w:val="bottom"/>
            <w:hideMark/>
          </w:tcPr>
          <w:p w14:paraId="043B6083"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0.0004</w:t>
            </w:r>
          </w:p>
        </w:tc>
        <w:tc>
          <w:tcPr>
            <w:tcW w:w="963" w:type="dxa"/>
            <w:tcBorders>
              <w:top w:val="nil"/>
              <w:left w:val="nil"/>
              <w:bottom w:val="nil"/>
              <w:right w:val="nil"/>
            </w:tcBorders>
            <w:shd w:val="clear" w:color="auto" w:fill="auto"/>
            <w:noWrap/>
            <w:vAlign w:val="bottom"/>
            <w:hideMark/>
          </w:tcPr>
          <w:p w14:paraId="74F2422D"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7.12</w:t>
            </w:r>
          </w:p>
        </w:tc>
      </w:tr>
      <w:tr w:rsidR="00DA51F0" w:rsidRPr="00BA40DF" w14:paraId="7BA352E3" w14:textId="77777777" w:rsidTr="007A6DFE">
        <w:trPr>
          <w:trHeight w:val="375"/>
        </w:trPr>
        <w:tc>
          <w:tcPr>
            <w:tcW w:w="4131" w:type="dxa"/>
            <w:tcBorders>
              <w:top w:val="nil"/>
              <w:left w:val="nil"/>
              <w:bottom w:val="nil"/>
              <w:right w:val="nil"/>
            </w:tcBorders>
            <w:shd w:val="clear" w:color="auto" w:fill="auto"/>
            <w:noWrap/>
            <w:vAlign w:val="bottom"/>
            <w:hideMark/>
          </w:tcPr>
          <w:p w14:paraId="47FF272A"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distance to nearest school (mile) (dummy)</w:t>
            </w:r>
          </w:p>
        </w:tc>
        <w:tc>
          <w:tcPr>
            <w:tcW w:w="796" w:type="dxa"/>
            <w:tcBorders>
              <w:top w:val="nil"/>
              <w:left w:val="nil"/>
              <w:bottom w:val="nil"/>
              <w:right w:val="nil"/>
            </w:tcBorders>
            <w:shd w:val="clear" w:color="auto" w:fill="auto"/>
            <w:noWrap/>
            <w:vAlign w:val="bottom"/>
            <w:hideMark/>
          </w:tcPr>
          <w:p w14:paraId="228E404A"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59,085</w:t>
            </w:r>
          </w:p>
        </w:tc>
        <w:tc>
          <w:tcPr>
            <w:tcW w:w="902" w:type="dxa"/>
            <w:tcBorders>
              <w:top w:val="nil"/>
              <w:left w:val="nil"/>
              <w:bottom w:val="nil"/>
              <w:right w:val="nil"/>
            </w:tcBorders>
            <w:shd w:val="clear" w:color="auto" w:fill="auto"/>
            <w:noWrap/>
            <w:vAlign w:val="bottom"/>
            <w:hideMark/>
          </w:tcPr>
          <w:p w14:paraId="46451C0B"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0.5548</w:t>
            </w:r>
          </w:p>
        </w:tc>
        <w:tc>
          <w:tcPr>
            <w:tcW w:w="1009" w:type="dxa"/>
            <w:tcBorders>
              <w:top w:val="nil"/>
              <w:left w:val="nil"/>
              <w:bottom w:val="nil"/>
              <w:right w:val="nil"/>
            </w:tcBorders>
            <w:shd w:val="clear" w:color="auto" w:fill="auto"/>
            <w:noWrap/>
            <w:vAlign w:val="bottom"/>
            <w:hideMark/>
          </w:tcPr>
          <w:p w14:paraId="64519E92"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0.3631</w:t>
            </w:r>
          </w:p>
        </w:tc>
        <w:tc>
          <w:tcPr>
            <w:tcW w:w="796" w:type="dxa"/>
            <w:tcBorders>
              <w:top w:val="nil"/>
              <w:left w:val="nil"/>
              <w:bottom w:val="nil"/>
              <w:right w:val="nil"/>
            </w:tcBorders>
            <w:shd w:val="clear" w:color="auto" w:fill="auto"/>
            <w:noWrap/>
            <w:vAlign w:val="bottom"/>
            <w:hideMark/>
          </w:tcPr>
          <w:p w14:paraId="2A3D394E"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0.01</w:t>
            </w:r>
          </w:p>
        </w:tc>
        <w:tc>
          <w:tcPr>
            <w:tcW w:w="963" w:type="dxa"/>
            <w:tcBorders>
              <w:top w:val="nil"/>
              <w:left w:val="nil"/>
              <w:bottom w:val="nil"/>
              <w:right w:val="nil"/>
            </w:tcBorders>
            <w:shd w:val="clear" w:color="auto" w:fill="auto"/>
            <w:noWrap/>
            <w:vAlign w:val="bottom"/>
            <w:hideMark/>
          </w:tcPr>
          <w:p w14:paraId="09CC3F41"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4.84</w:t>
            </w:r>
          </w:p>
        </w:tc>
      </w:tr>
      <w:tr w:rsidR="00DA51F0" w:rsidRPr="00BA40DF" w14:paraId="7F9AE355" w14:textId="77777777" w:rsidTr="007A6DFE">
        <w:trPr>
          <w:trHeight w:val="375"/>
        </w:trPr>
        <w:tc>
          <w:tcPr>
            <w:tcW w:w="4131" w:type="dxa"/>
            <w:tcBorders>
              <w:top w:val="nil"/>
              <w:left w:val="nil"/>
              <w:bottom w:val="nil"/>
              <w:right w:val="nil"/>
            </w:tcBorders>
            <w:shd w:val="clear" w:color="auto" w:fill="auto"/>
            <w:noWrap/>
            <w:vAlign w:val="bottom"/>
            <w:hideMark/>
          </w:tcPr>
          <w:p w14:paraId="43AFCA19"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home sales in Harris County section 1 (dummy)</w:t>
            </w:r>
          </w:p>
        </w:tc>
        <w:tc>
          <w:tcPr>
            <w:tcW w:w="796" w:type="dxa"/>
            <w:tcBorders>
              <w:top w:val="nil"/>
              <w:left w:val="nil"/>
              <w:bottom w:val="nil"/>
              <w:right w:val="nil"/>
            </w:tcBorders>
            <w:shd w:val="clear" w:color="auto" w:fill="auto"/>
            <w:noWrap/>
            <w:vAlign w:val="bottom"/>
            <w:hideMark/>
          </w:tcPr>
          <w:p w14:paraId="49E8EFD5"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59,064</w:t>
            </w:r>
          </w:p>
        </w:tc>
        <w:tc>
          <w:tcPr>
            <w:tcW w:w="902" w:type="dxa"/>
            <w:tcBorders>
              <w:top w:val="nil"/>
              <w:left w:val="nil"/>
              <w:bottom w:val="nil"/>
              <w:right w:val="nil"/>
            </w:tcBorders>
            <w:shd w:val="clear" w:color="auto" w:fill="auto"/>
            <w:noWrap/>
            <w:vAlign w:val="bottom"/>
            <w:hideMark/>
          </w:tcPr>
          <w:p w14:paraId="0845948D"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0.1816</w:t>
            </w:r>
          </w:p>
        </w:tc>
        <w:tc>
          <w:tcPr>
            <w:tcW w:w="1009" w:type="dxa"/>
            <w:tcBorders>
              <w:top w:val="nil"/>
              <w:left w:val="nil"/>
              <w:bottom w:val="nil"/>
              <w:right w:val="nil"/>
            </w:tcBorders>
            <w:shd w:val="clear" w:color="auto" w:fill="auto"/>
            <w:noWrap/>
            <w:vAlign w:val="bottom"/>
            <w:hideMark/>
          </w:tcPr>
          <w:p w14:paraId="7060945A"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0.3855</w:t>
            </w:r>
          </w:p>
        </w:tc>
        <w:tc>
          <w:tcPr>
            <w:tcW w:w="796" w:type="dxa"/>
            <w:tcBorders>
              <w:top w:val="nil"/>
              <w:left w:val="nil"/>
              <w:bottom w:val="nil"/>
              <w:right w:val="nil"/>
            </w:tcBorders>
            <w:shd w:val="clear" w:color="auto" w:fill="auto"/>
            <w:noWrap/>
            <w:vAlign w:val="bottom"/>
            <w:hideMark/>
          </w:tcPr>
          <w:p w14:paraId="44282433"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w:t>
            </w:r>
          </w:p>
        </w:tc>
        <w:tc>
          <w:tcPr>
            <w:tcW w:w="963" w:type="dxa"/>
            <w:tcBorders>
              <w:top w:val="nil"/>
              <w:left w:val="nil"/>
              <w:bottom w:val="nil"/>
              <w:right w:val="nil"/>
            </w:tcBorders>
            <w:shd w:val="clear" w:color="auto" w:fill="auto"/>
            <w:noWrap/>
            <w:vAlign w:val="bottom"/>
            <w:hideMark/>
          </w:tcPr>
          <w:p w14:paraId="53019AC2"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w:t>
            </w:r>
          </w:p>
        </w:tc>
      </w:tr>
      <w:tr w:rsidR="00DA51F0" w:rsidRPr="00BA40DF" w14:paraId="31E0C52D" w14:textId="77777777" w:rsidTr="007A6DFE">
        <w:trPr>
          <w:trHeight w:val="375"/>
        </w:trPr>
        <w:tc>
          <w:tcPr>
            <w:tcW w:w="4131" w:type="dxa"/>
            <w:tcBorders>
              <w:top w:val="nil"/>
              <w:left w:val="nil"/>
              <w:bottom w:val="nil"/>
              <w:right w:val="nil"/>
            </w:tcBorders>
            <w:shd w:val="clear" w:color="auto" w:fill="auto"/>
            <w:noWrap/>
            <w:vAlign w:val="bottom"/>
            <w:hideMark/>
          </w:tcPr>
          <w:p w14:paraId="7410326E"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home sales in Harris County section 2 (dummy)</w:t>
            </w:r>
          </w:p>
        </w:tc>
        <w:tc>
          <w:tcPr>
            <w:tcW w:w="796" w:type="dxa"/>
            <w:tcBorders>
              <w:top w:val="nil"/>
              <w:left w:val="nil"/>
              <w:bottom w:val="nil"/>
              <w:right w:val="nil"/>
            </w:tcBorders>
            <w:shd w:val="clear" w:color="auto" w:fill="auto"/>
            <w:noWrap/>
            <w:vAlign w:val="bottom"/>
            <w:hideMark/>
          </w:tcPr>
          <w:p w14:paraId="2C6B9E39"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59,064</w:t>
            </w:r>
          </w:p>
        </w:tc>
        <w:tc>
          <w:tcPr>
            <w:tcW w:w="902" w:type="dxa"/>
            <w:tcBorders>
              <w:top w:val="nil"/>
              <w:left w:val="nil"/>
              <w:bottom w:val="nil"/>
              <w:right w:val="nil"/>
            </w:tcBorders>
            <w:shd w:val="clear" w:color="auto" w:fill="auto"/>
            <w:noWrap/>
            <w:vAlign w:val="bottom"/>
            <w:hideMark/>
          </w:tcPr>
          <w:p w14:paraId="37A1B8B7"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0.1438</w:t>
            </w:r>
          </w:p>
        </w:tc>
        <w:tc>
          <w:tcPr>
            <w:tcW w:w="1009" w:type="dxa"/>
            <w:tcBorders>
              <w:top w:val="nil"/>
              <w:left w:val="nil"/>
              <w:bottom w:val="nil"/>
              <w:right w:val="nil"/>
            </w:tcBorders>
            <w:shd w:val="clear" w:color="auto" w:fill="auto"/>
            <w:noWrap/>
            <w:vAlign w:val="bottom"/>
            <w:hideMark/>
          </w:tcPr>
          <w:p w14:paraId="52380D4F"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0.3509</w:t>
            </w:r>
          </w:p>
        </w:tc>
        <w:tc>
          <w:tcPr>
            <w:tcW w:w="796" w:type="dxa"/>
            <w:tcBorders>
              <w:top w:val="nil"/>
              <w:left w:val="nil"/>
              <w:bottom w:val="nil"/>
              <w:right w:val="nil"/>
            </w:tcBorders>
            <w:shd w:val="clear" w:color="auto" w:fill="auto"/>
            <w:noWrap/>
            <w:vAlign w:val="bottom"/>
            <w:hideMark/>
          </w:tcPr>
          <w:p w14:paraId="4B637ED1"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w:t>
            </w:r>
          </w:p>
        </w:tc>
        <w:tc>
          <w:tcPr>
            <w:tcW w:w="963" w:type="dxa"/>
            <w:tcBorders>
              <w:top w:val="nil"/>
              <w:left w:val="nil"/>
              <w:bottom w:val="nil"/>
              <w:right w:val="nil"/>
            </w:tcBorders>
            <w:shd w:val="clear" w:color="auto" w:fill="auto"/>
            <w:noWrap/>
            <w:vAlign w:val="bottom"/>
            <w:hideMark/>
          </w:tcPr>
          <w:p w14:paraId="43050014"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w:t>
            </w:r>
          </w:p>
        </w:tc>
      </w:tr>
      <w:tr w:rsidR="00DA51F0" w:rsidRPr="00BA40DF" w14:paraId="3D30447B" w14:textId="77777777" w:rsidTr="007A6DFE">
        <w:trPr>
          <w:trHeight w:val="375"/>
        </w:trPr>
        <w:tc>
          <w:tcPr>
            <w:tcW w:w="4131" w:type="dxa"/>
            <w:tcBorders>
              <w:top w:val="nil"/>
              <w:left w:val="nil"/>
              <w:right w:val="nil"/>
            </w:tcBorders>
            <w:shd w:val="clear" w:color="auto" w:fill="auto"/>
            <w:noWrap/>
            <w:vAlign w:val="bottom"/>
            <w:hideMark/>
          </w:tcPr>
          <w:p w14:paraId="16F914E2"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home sales in Harris County section 3 (dummy)</w:t>
            </w:r>
          </w:p>
        </w:tc>
        <w:tc>
          <w:tcPr>
            <w:tcW w:w="796" w:type="dxa"/>
            <w:tcBorders>
              <w:top w:val="nil"/>
              <w:left w:val="nil"/>
              <w:right w:val="nil"/>
            </w:tcBorders>
            <w:shd w:val="clear" w:color="auto" w:fill="auto"/>
            <w:noWrap/>
            <w:vAlign w:val="bottom"/>
            <w:hideMark/>
          </w:tcPr>
          <w:p w14:paraId="6CA2EB27"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59,064</w:t>
            </w:r>
          </w:p>
        </w:tc>
        <w:tc>
          <w:tcPr>
            <w:tcW w:w="902" w:type="dxa"/>
            <w:tcBorders>
              <w:top w:val="nil"/>
              <w:left w:val="nil"/>
              <w:right w:val="nil"/>
            </w:tcBorders>
            <w:shd w:val="clear" w:color="auto" w:fill="auto"/>
            <w:noWrap/>
            <w:vAlign w:val="bottom"/>
            <w:hideMark/>
          </w:tcPr>
          <w:p w14:paraId="41243B31"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0.2787</w:t>
            </w:r>
          </w:p>
        </w:tc>
        <w:tc>
          <w:tcPr>
            <w:tcW w:w="1009" w:type="dxa"/>
            <w:tcBorders>
              <w:top w:val="nil"/>
              <w:left w:val="nil"/>
              <w:right w:val="nil"/>
            </w:tcBorders>
            <w:shd w:val="clear" w:color="auto" w:fill="auto"/>
            <w:noWrap/>
            <w:vAlign w:val="bottom"/>
            <w:hideMark/>
          </w:tcPr>
          <w:p w14:paraId="25FFA2BD"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0.4484</w:t>
            </w:r>
          </w:p>
        </w:tc>
        <w:tc>
          <w:tcPr>
            <w:tcW w:w="796" w:type="dxa"/>
            <w:tcBorders>
              <w:top w:val="nil"/>
              <w:left w:val="nil"/>
              <w:right w:val="nil"/>
            </w:tcBorders>
            <w:shd w:val="clear" w:color="auto" w:fill="auto"/>
            <w:noWrap/>
            <w:vAlign w:val="bottom"/>
            <w:hideMark/>
          </w:tcPr>
          <w:p w14:paraId="5B1301A1"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w:t>
            </w:r>
          </w:p>
        </w:tc>
        <w:tc>
          <w:tcPr>
            <w:tcW w:w="963" w:type="dxa"/>
            <w:tcBorders>
              <w:top w:val="nil"/>
              <w:left w:val="nil"/>
              <w:right w:val="nil"/>
            </w:tcBorders>
            <w:shd w:val="clear" w:color="auto" w:fill="auto"/>
            <w:noWrap/>
            <w:vAlign w:val="bottom"/>
            <w:hideMark/>
          </w:tcPr>
          <w:p w14:paraId="03325695"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w:t>
            </w:r>
          </w:p>
        </w:tc>
      </w:tr>
      <w:tr w:rsidR="00BA40DF" w:rsidRPr="00BA40DF" w14:paraId="5838A9EB" w14:textId="77777777" w:rsidTr="007A6DFE">
        <w:trPr>
          <w:trHeight w:val="375"/>
        </w:trPr>
        <w:tc>
          <w:tcPr>
            <w:tcW w:w="4131" w:type="dxa"/>
            <w:tcBorders>
              <w:top w:val="nil"/>
              <w:left w:val="nil"/>
              <w:bottom w:val="single" w:sz="4" w:space="0" w:color="auto"/>
              <w:right w:val="nil"/>
            </w:tcBorders>
            <w:shd w:val="clear" w:color="auto" w:fill="auto"/>
            <w:noWrap/>
            <w:vAlign w:val="bottom"/>
            <w:hideMark/>
          </w:tcPr>
          <w:p w14:paraId="7FBFFEEB"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home sales in Harris County section 4 (dummy)</w:t>
            </w:r>
          </w:p>
        </w:tc>
        <w:tc>
          <w:tcPr>
            <w:tcW w:w="796" w:type="dxa"/>
            <w:tcBorders>
              <w:top w:val="nil"/>
              <w:left w:val="nil"/>
              <w:bottom w:val="single" w:sz="4" w:space="0" w:color="auto"/>
              <w:right w:val="nil"/>
            </w:tcBorders>
            <w:shd w:val="clear" w:color="auto" w:fill="auto"/>
            <w:noWrap/>
            <w:vAlign w:val="bottom"/>
            <w:hideMark/>
          </w:tcPr>
          <w:p w14:paraId="03A38538"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59,064</w:t>
            </w:r>
          </w:p>
        </w:tc>
        <w:tc>
          <w:tcPr>
            <w:tcW w:w="902" w:type="dxa"/>
            <w:tcBorders>
              <w:top w:val="nil"/>
              <w:left w:val="nil"/>
              <w:bottom w:val="single" w:sz="4" w:space="0" w:color="auto"/>
              <w:right w:val="nil"/>
            </w:tcBorders>
            <w:shd w:val="clear" w:color="auto" w:fill="auto"/>
            <w:noWrap/>
            <w:vAlign w:val="bottom"/>
            <w:hideMark/>
          </w:tcPr>
          <w:p w14:paraId="333A74F5"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0.3959</w:t>
            </w:r>
          </w:p>
        </w:tc>
        <w:tc>
          <w:tcPr>
            <w:tcW w:w="1009" w:type="dxa"/>
            <w:tcBorders>
              <w:top w:val="nil"/>
              <w:left w:val="nil"/>
              <w:bottom w:val="single" w:sz="4" w:space="0" w:color="auto"/>
              <w:right w:val="nil"/>
            </w:tcBorders>
            <w:shd w:val="clear" w:color="auto" w:fill="auto"/>
            <w:noWrap/>
            <w:vAlign w:val="bottom"/>
            <w:hideMark/>
          </w:tcPr>
          <w:p w14:paraId="64A5BD02"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0.4890</w:t>
            </w:r>
          </w:p>
        </w:tc>
        <w:tc>
          <w:tcPr>
            <w:tcW w:w="796" w:type="dxa"/>
            <w:tcBorders>
              <w:top w:val="nil"/>
              <w:left w:val="nil"/>
              <w:bottom w:val="single" w:sz="4" w:space="0" w:color="auto"/>
              <w:right w:val="nil"/>
            </w:tcBorders>
            <w:shd w:val="clear" w:color="auto" w:fill="auto"/>
            <w:noWrap/>
            <w:vAlign w:val="bottom"/>
            <w:hideMark/>
          </w:tcPr>
          <w:p w14:paraId="4550E60B"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0</w:t>
            </w:r>
          </w:p>
        </w:tc>
        <w:tc>
          <w:tcPr>
            <w:tcW w:w="963" w:type="dxa"/>
            <w:tcBorders>
              <w:top w:val="nil"/>
              <w:left w:val="nil"/>
              <w:bottom w:val="single" w:sz="4" w:space="0" w:color="auto"/>
              <w:right w:val="nil"/>
            </w:tcBorders>
            <w:shd w:val="clear" w:color="auto" w:fill="auto"/>
            <w:noWrap/>
            <w:vAlign w:val="bottom"/>
            <w:hideMark/>
          </w:tcPr>
          <w:p w14:paraId="4B96188D" w14:textId="77777777" w:rsidR="00A93ADA" w:rsidRPr="00BA40DF" w:rsidRDefault="00A93ADA" w:rsidP="005651BF">
            <w:pPr>
              <w:spacing w:after="0" w:line="360" w:lineRule="auto"/>
              <w:rPr>
                <w:rFonts w:eastAsia="Times New Roman" w:cs="Times New Roman"/>
                <w:color w:val="000000" w:themeColor="text1"/>
                <w:sz w:val="20"/>
                <w:szCs w:val="20"/>
              </w:rPr>
            </w:pPr>
            <w:r w:rsidRPr="00BA40DF">
              <w:rPr>
                <w:rFonts w:eastAsia="Times New Roman" w:cs="Times New Roman"/>
                <w:color w:val="000000" w:themeColor="text1"/>
                <w:sz w:val="20"/>
                <w:szCs w:val="20"/>
              </w:rPr>
              <w:t>1</w:t>
            </w:r>
          </w:p>
        </w:tc>
      </w:tr>
    </w:tbl>
    <w:p w14:paraId="262635A8" w14:textId="77777777" w:rsidR="00D729DD" w:rsidRPr="00BA40DF" w:rsidRDefault="00D729DD">
      <w:pPr>
        <w:rPr>
          <w:rFonts w:cs="Times New Roman"/>
          <w:color w:val="000000" w:themeColor="text1"/>
          <w:sz w:val="24"/>
          <w:szCs w:val="24"/>
        </w:rPr>
      </w:pPr>
    </w:p>
    <w:p w14:paraId="433AF141" w14:textId="13E5DD26" w:rsidR="00F840D2" w:rsidRPr="00BA40DF" w:rsidRDefault="006D3779" w:rsidP="00BE61C9">
      <w:pPr>
        <w:rPr>
          <w:rFonts w:eastAsia="Times New Roman" w:cs="Times New Roman"/>
          <w:color w:val="000000" w:themeColor="text1"/>
          <w:sz w:val="24"/>
          <w:szCs w:val="24"/>
        </w:rPr>
      </w:pPr>
      <w:r w:rsidRPr="00BA40DF">
        <w:rPr>
          <w:rFonts w:cs="Times New Roman"/>
          <w:color w:val="000000" w:themeColor="text1"/>
          <w:sz w:val="24"/>
          <w:szCs w:val="24"/>
        </w:rPr>
        <w:br w:type="page"/>
      </w:r>
      <w:bookmarkStart w:id="44" w:name="_Hlk71414349"/>
      <w:r w:rsidRPr="00BA40DF">
        <w:rPr>
          <w:rFonts w:eastAsia="Times New Roman" w:cs="Times New Roman"/>
          <w:color w:val="000000" w:themeColor="text1"/>
          <w:sz w:val="24"/>
          <w:szCs w:val="24"/>
        </w:rPr>
        <w:lastRenderedPageBreak/>
        <w:t xml:space="preserve">Table </w:t>
      </w:r>
      <w:r w:rsidR="006852AA" w:rsidRPr="00BA40DF">
        <w:rPr>
          <w:rFonts w:eastAsia="Times New Roman" w:cs="Times New Roman"/>
          <w:color w:val="000000" w:themeColor="text1"/>
          <w:sz w:val="24"/>
          <w:szCs w:val="24"/>
        </w:rPr>
        <w:t>2</w:t>
      </w:r>
      <w:r w:rsidRPr="00BA40DF">
        <w:rPr>
          <w:rFonts w:eastAsia="Times New Roman" w:cs="Times New Roman"/>
          <w:color w:val="000000" w:themeColor="text1"/>
          <w:sz w:val="24"/>
          <w:szCs w:val="24"/>
        </w:rPr>
        <w:t>.</w:t>
      </w:r>
      <w:r w:rsidR="00A93ADA" w:rsidRPr="00BA40DF">
        <w:rPr>
          <w:rFonts w:eastAsia="Times New Roman" w:cs="Times New Roman"/>
          <w:color w:val="000000" w:themeColor="text1"/>
          <w:sz w:val="24"/>
          <w:szCs w:val="24"/>
        </w:rPr>
        <w:t>3</w:t>
      </w:r>
      <w:r w:rsidRPr="00BA40DF">
        <w:rPr>
          <w:rFonts w:eastAsia="Times New Roman" w:cs="Times New Roman"/>
          <w:color w:val="000000" w:themeColor="text1"/>
          <w:sz w:val="24"/>
          <w:szCs w:val="24"/>
        </w:rPr>
        <w:t xml:space="preserve">: </w:t>
      </w:r>
      <w:r w:rsidR="00A93ADA" w:rsidRPr="00BA40DF">
        <w:rPr>
          <w:rFonts w:eastAsia="Times New Roman" w:cs="Times New Roman"/>
          <w:color w:val="000000" w:themeColor="text1"/>
          <w:sz w:val="24"/>
          <w:szCs w:val="24"/>
        </w:rPr>
        <w:t>Diff-in-Diff hedonic price regression results for Harris County, Texas (test for hypothesis one)</w:t>
      </w:r>
      <w:bookmarkEnd w:id="44"/>
    </w:p>
    <w:tbl>
      <w:tblPr>
        <w:tblStyle w:val="TableGrid1"/>
        <w:tblW w:w="8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1322"/>
        <w:gridCol w:w="1063"/>
        <w:gridCol w:w="1063"/>
        <w:gridCol w:w="974"/>
        <w:gridCol w:w="1063"/>
      </w:tblGrid>
      <w:tr w:rsidR="00DA51F0" w:rsidRPr="00BA40DF" w14:paraId="0A6AE8CE" w14:textId="77777777" w:rsidTr="005651BF">
        <w:trPr>
          <w:trHeight w:val="296"/>
        </w:trPr>
        <w:tc>
          <w:tcPr>
            <w:tcW w:w="3145" w:type="dxa"/>
            <w:tcBorders>
              <w:top w:val="single" w:sz="4" w:space="0" w:color="auto"/>
            </w:tcBorders>
            <w:noWrap/>
            <w:hideMark/>
          </w:tcPr>
          <w:p w14:paraId="6F34625E"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Variables</w:t>
            </w:r>
          </w:p>
        </w:tc>
        <w:tc>
          <w:tcPr>
            <w:tcW w:w="1322" w:type="dxa"/>
            <w:tcBorders>
              <w:top w:val="single" w:sz="4" w:space="0" w:color="auto"/>
            </w:tcBorders>
            <w:noWrap/>
            <w:hideMark/>
          </w:tcPr>
          <w:p w14:paraId="47AE9108" w14:textId="77777777" w:rsidR="00A93ADA" w:rsidRPr="00BA40DF" w:rsidRDefault="00A93ADA" w:rsidP="005651BF">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Model 1</w:t>
            </w:r>
          </w:p>
        </w:tc>
        <w:tc>
          <w:tcPr>
            <w:tcW w:w="1063" w:type="dxa"/>
            <w:tcBorders>
              <w:top w:val="single" w:sz="4" w:space="0" w:color="auto"/>
            </w:tcBorders>
            <w:noWrap/>
            <w:hideMark/>
          </w:tcPr>
          <w:p w14:paraId="0EFEB481" w14:textId="77777777" w:rsidR="00A93ADA" w:rsidRPr="00BA40DF" w:rsidRDefault="00A93ADA" w:rsidP="005651BF">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Model 2</w:t>
            </w:r>
          </w:p>
        </w:tc>
        <w:tc>
          <w:tcPr>
            <w:tcW w:w="1063" w:type="dxa"/>
            <w:tcBorders>
              <w:top w:val="single" w:sz="4" w:space="0" w:color="auto"/>
            </w:tcBorders>
            <w:noWrap/>
            <w:hideMark/>
          </w:tcPr>
          <w:p w14:paraId="5C5F6F1C" w14:textId="77777777" w:rsidR="00A93ADA" w:rsidRPr="00BA40DF" w:rsidRDefault="00A93ADA" w:rsidP="005651BF">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Model 3</w:t>
            </w:r>
          </w:p>
        </w:tc>
        <w:tc>
          <w:tcPr>
            <w:tcW w:w="974" w:type="dxa"/>
            <w:tcBorders>
              <w:top w:val="single" w:sz="4" w:space="0" w:color="auto"/>
            </w:tcBorders>
            <w:noWrap/>
            <w:hideMark/>
          </w:tcPr>
          <w:p w14:paraId="5436727E" w14:textId="77777777" w:rsidR="00A93ADA" w:rsidRPr="00BA40DF" w:rsidRDefault="00A93ADA" w:rsidP="005651BF">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Model 4</w:t>
            </w:r>
          </w:p>
        </w:tc>
        <w:tc>
          <w:tcPr>
            <w:tcW w:w="1063" w:type="dxa"/>
            <w:tcBorders>
              <w:top w:val="single" w:sz="4" w:space="0" w:color="auto"/>
            </w:tcBorders>
            <w:noWrap/>
            <w:hideMark/>
          </w:tcPr>
          <w:p w14:paraId="47D32623" w14:textId="77777777" w:rsidR="00A93ADA" w:rsidRPr="00BA40DF" w:rsidRDefault="00A93ADA" w:rsidP="005651BF">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Model 5</w:t>
            </w:r>
          </w:p>
        </w:tc>
      </w:tr>
      <w:tr w:rsidR="00DA51F0" w:rsidRPr="00BA40DF" w14:paraId="620E81A9" w14:textId="77777777" w:rsidTr="005651BF">
        <w:trPr>
          <w:trHeight w:val="296"/>
        </w:trPr>
        <w:tc>
          <w:tcPr>
            <w:tcW w:w="3145" w:type="dxa"/>
            <w:noWrap/>
            <w:hideMark/>
          </w:tcPr>
          <w:p w14:paraId="4271E361" w14:textId="77777777" w:rsidR="00A93ADA" w:rsidRPr="00BA40DF" w:rsidRDefault="00A93ADA" w:rsidP="005651BF">
            <w:pPr>
              <w:rPr>
                <w:rFonts w:ascii="Times New Roman" w:eastAsia="Times New Roman" w:hAnsi="Times New Roman" w:cs="Times New Roman"/>
                <w:color w:val="000000" w:themeColor="text1"/>
                <w:sz w:val="18"/>
                <w:szCs w:val="18"/>
              </w:rPr>
            </w:pPr>
          </w:p>
        </w:tc>
        <w:tc>
          <w:tcPr>
            <w:tcW w:w="1322" w:type="dxa"/>
            <w:noWrap/>
            <w:hideMark/>
          </w:tcPr>
          <w:p w14:paraId="262CD116" w14:textId="77777777" w:rsidR="00A93ADA" w:rsidRPr="00BA40DF" w:rsidRDefault="00A93ADA" w:rsidP="005651BF">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 xml:space="preserve">within 2 </w:t>
            </w:r>
          </w:p>
          <w:p w14:paraId="205E1275" w14:textId="77777777" w:rsidR="00A93ADA" w:rsidRPr="00BA40DF" w:rsidRDefault="00A93ADA" w:rsidP="005651BF">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miles</w:t>
            </w:r>
          </w:p>
        </w:tc>
        <w:tc>
          <w:tcPr>
            <w:tcW w:w="1063" w:type="dxa"/>
            <w:noWrap/>
            <w:hideMark/>
          </w:tcPr>
          <w:p w14:paraId="53F6E7B2" w14:textId="77777777" w:rsidR="00A93ADA" w:rsidRPr="00BA40DF" w:rsidRDefault="00A93ADA" w:rsidP="005651BF">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within 3 miles</w:t>
            </w:r>
          </w:p>
        </w:tc>
        <w:tc>
          <w:tcPr>
            <w:tcW w:w="1063" w:type="dxa"/>
            <w:noWrap/>
            <w:hideMark/>
          </w:tcPr>
          <w:p w14:paraId="422385A9" w14:textId="77777777" w:rsidR="00A93ADA" w:rsidRPr="00BA40DF" w:rsidRDefault="00A93ADA" w:rsidP="005651BF">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within 4 miles</w:t>
            </w:r>
          </w:p>
        </w:tc>
        <w:tc>
          <w:tcPr>
            <w:tcW w:w="974" w:type="dxa"/>
            <w:noWrap/>
            <w:hideMark/>
          </w:tcPr>
          <w:p w14:paraId="67CB70BF" w14:textId="77777777" w:rsidR="00A93ADA" w:rsidRPr="00BA40DF" w:rsidRDefault="00A93ADA" w:rsidP="005651BF">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within 5 miles</w:t>
            </w:r>
          </w:p>
        </w:tc>
        <w:tc>
          <w:tcPr>
            <w:tcW w:w="1063" w:type="dxa"/>
            <w:noWrap/>
            <w:hideMark/>
          </w:tcPr>
          <w:p w14:paraId="02B12CC0" w14:textId="77777777" w:rsidR="00A93ADA" w:rsidRPr="00BA40DF" w:rsidRDefault="00A93ADA" w:rsidP="005651BF">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within 6 miles</w:t>
            </w:r>
          </w:p>
        </w:tc>
      </w:tr>
      <w:tr w:rsidR="00DA51F0" w:rsidRPr="00BA40DF" w14:paraId="41190EAD" w14:textId="77777777" w:rsidTr="005651BF">
        <w:trPr>
          <w:trHeight w:val="296"/>
        </w:trPr>
        <w:tc>
          <w:tcPr>
            <w:tcW w:w="3145" w:type="dxa"/>
            <w:tcBorders>
              <w:bottom w:val="single" w:sz="4" w:space="0" w:color="auto"/>
            </w:tcBorders>
            <w:noWrap/>
            <w:hideMark/>
          </w:tcPr>
          <w:p w14:paraId="61912E46" w14:textId="77777777" w:rsidR="00A93ADA" w:rsidRPr="00BA40DF" w:rsidRDefault="00A93ADA" w:rsidP="005651BF">
            <w:pPr>
              <w:rPr>
                <w:rFonts w:ascii="Times New Roman" w:eastAsia="Times New Roman" w:hAnsi="Times New Roman" w:cs="Times New Roman"/>
                <w:color w:val="000000" w:themeColor="text1"/>
                <w:sz w:val="18"/>
                <w:szCs w:val="18"/>
              </w:rPr>
            </w:pPr>
          </w:p>
        </w:tc>
        <w:tc>
          <w:tcPr>
            <w:tcW w:w="1322" w:type="dxa"/>
            <w:tcBorders>
              <w:bottom w:val="single" w:sz="4" w:space="0" w:color="auto"/>
            </w:tcBorders>
            <w:noWrap/>
            <w:hideMark/>
          </w:tcPr>
          <w:p w14:paraId="19A92A45" w14:textId="77777777" w:rsidR="00A93ADA" w:rsidRPr="00BA40DF" w:rsidRDefault="00A93ADA" w:rsidP="005651BF">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ln(price)</w:t>
            </w:r>
          </w:p>
        </w:tc>
        <w:tc>
          <w:tcPr>
            <w:tcW w:w="1063" w:type="dxa"/>
            <w:tcBorders>
              <w:bottom w:val="single" w:sz="4" w:space="0" w:color="auto"/>
            </w:tcBorders>
            <w:noWrap/>
            <w:hideMark/>
          </w:tcPr>
          <w:p w14:paraId="09C74FB1" w14:textId="77777777" w:rsidR="00A93ADA" w:rsidRPr="00BA40DF" w:rsidRDefault="00A93ADA" w:rsidP="005651BF">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ln(price)</w:t>
            </w:r>
          </w:p>
        </w:tc>
        <w:tc>
          <w:tcPr>
            <w:tcW w:w="1063" w:type="dxa"/>
            <w:tcBorders>
              <w:bottom w:val="single" w:sz="4" w:space="0" w:color="auto"/>
            </w:tcBorders>
            <w:noWrap/>
            <w:hideMark/>
          </w:tcPr>
          <w:p w14:paraId="3E48FCBD" w14:textId="77777777" w:rsidR="00A93ADA" w:rsidRPr="00BA40DF" w:rsidRDefault="00A93ADA" w:rsidP="005651BF">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ln(price)</w:t>
            </w:r>
          </w:p>
        </w:tc>
        <w:tc>
          <w:tcPr>
            <w:tcW w:w="974" w:type="dxa"/>
            <w:tcBorders>
              <w:bottom w:val="single" w:sz="4" w:space="0" w:color="auto"/>
            </w:tcBorders>
            <w:noWrap/>
            <w:hideMark/>
          </w:tcPr>
          <w:p w14:paraId="1114A46C" w14:textId="77777777" w:rsidR="00A93ADA" w:rsidRPr="00BA40DF" w:rsidRDefault="00A93ADA" w:rsidP="005651BF">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ln(price)</w:t>
            </w:r>
          </w:p>
        </w:tc>
        <w:tc>
          <w:tcPr>
            <w:tcW w:w="1063" w:type="dxa"/>
            <w:tcBorders>
              <w:bottom w:val="single" w:sz="4" w:space="0" w:color="auto"/>
            </w:tcBorders>
            <w:noWrap/>
            <w:hideMark/>
          </w:tcPr>
          <w:p w14:paraId="5FF47AD4" w14:textId="77777777" w:rsidR="00A93ADA" w:rsidRPr="00BA40DF" w:rsidRDefault="00A93ADA" w:rsidP="005651BF">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ln(price)</w:t>
            </w:r>
          </w:p>
        </w:tc>
      </w:tr>
      <w:tr w:rsidR="00DA51F0" w:rsidRPr="00BA40DF" w14:paraId="73209AE0" w14:textId="77777777" w:rsidTr="005651BF">
        <w:trPr>
          <w:trHeight w:val="485"/>
        </w:trPr>
        <w:tc>
          <w:tcPr>
            <w:tcW w:w="4467" w:type="dxa"/>
            <w:gridSpan w:val="2"/>
            <w:tcBorders>
              <w:top w:val="single" w:sz="4" w:space="0" w:color="auto"/>
              <w:bottom w:val="single" w:sz="4" w:space="0" w:color="auto"/>
            </w:tcBorders>
            <w:noWrap/>
            <w:hideMark/>
          </w:tcPr>
          <w:p w14:paraId="7954DFC1" w14:textId="77777777" w:rsidR="00A93ADA" w:rsidRPr="00BA40DF" w:rsidRDefault="00A93ADA" w:rsidP="005651BF">
            <w:pPr>
              <w:rPr>
                <w:rFonts w:ascii="Times New Roman" w:eastAsia="Times New Roman" w:hAnsi="Times New Roman" w:cs="Times New Roman"/>
                <w:b/>
                <w:bCs/>
                <w:color w:val="000000" w:themeColor="text1"/>
                <w:sz w:val="18"/>
                <w:szCs w:val="18"/>
              </w:rPr>
            </w:pPr>
          </w:p>
          <w:p w14:paraId="4818F84F"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Superfund Site Variables:</w:t>
            </w:r>
          </w:p>
          <w:p w14:paraId="00FAB8A8" w14:textId="77777777" w:rsidR="00A93ADA" w:rsidRPr="00BA40DF" w:rsidRDefault="00A93ADA" w:rsidP="005651BF">
            <w:pPr>
              <w:rPr>
                <w:rFonts w:ascii="Times New Roman" w:eastAsia="Times New Roman" w:hAnsi="Times New Roman" w:cs="Times New Roman"/>
                <w:b/>
                <w:bCs/>
                <w:color w:val="000000" w:themeColor="text1"/>
                <w:sz w:val="18"/>
                <w:szCs w:val="18"/>
              </w:rPr>
            </w:pPr>
          </w:p>
        </w:tc>
        <w:tc>
          <w:tcPr>
            <w:tcW w:w="1063" w:type="dxa"/>
            <w:tcBorders>
              <w:top w:val="single" w:sz="4" w:space="0" w:color="auto"/>
              <w:bottom w:val="single" w:sz="4" w:space="0" w:color="auto"/>
            </w:tcBorders>
            <w:noWrap/>
            <w:hideMark/>
          </w:tcPr>
          <w:p w14:paraId="2D8AC339" w14:textId="77777777" w:rsidR="00A93ADA" w:rsidRPr="00BA40DF" w:rsidRDefault="00A93ADA" w:rsidP="005651BF">
            <w:pPr>
              <w:rPr>
                <w:rFonts w:ascii="Times New Roman" w:eastAsia="Times New Roman" w:hAnsi="Times New Roman" w:cs="Times New Roman"/>
                <w:color w:val="000000" w:themeColor="text1"/>
                <w:sz w:val="16"/>
                <w:szCs w:val="16"/>
              </w:rPr>
            </w:pPr>
          </w:p>
        </w:tc>
        <w:tc>
          <w:tcPr>
            <w:tcW w:w="1063" w:type="dxa"/>
            <w:tcBorders>
              <w:top w:val="single" w:sz="4" w:space="0" w:color="auto"/>
              <w:bottom w:val="single" w:sz="4" w:space="0" w:color="auto"/>
            </w:tcBorders>
            <w:noWrap/>
            <w:hideMark/>
          </w:tcPr>
          <w:p w14:paraId="3F703268" w14:textId="77777777" w:rsidR="00A93ADA" w:rsidRPr="00BA40DF" w:rsidRDefault="00A93ADA" w:rsidP="005651BF">
            <w:pPr>
              <w:rPr>
                <w:rFonts w:ascii="Times New Roman" w:eastAsia="Times New Roman" w:hAnsi="Times New Roman" w:cs="Times New Roman"/>
                <w:color w:val="000000" w:themeColor="text1"/>
                <w:sz w:val="16"/>
                <w:szCs w:val="16"/>
              </w:rPr>
            </w:pPr>
          </w:p>
        </w:tc>
        <w:tc>
          <w:tcPr>
            <w:tcW w:w="974" w:type="dxa"/>
            <w:tcBorders>
              <w:top w:val="single" w:sz="4" w:space="0" w:color="auto"/>
              <w:bottom w:val="single" w:sz="4" w:space="0" w:color="auto"/>
            </w:tcBorders>
            <w:noWrap/>
            <w:hideMark/>
          </w:tcPr>
          <w:p w14:paraId="4E4A96CF" w14:textId="77777777" w:rsidR="00A93ADA" w:rsidRPr="00BA40DF" w:rsidRDefault="00A93ADA" w:rsidP="005651BF">
            <w:pPr>
              <w:rPr>
                <w:rFonts w:ascii="Times New Roman" w:eastAsia="Times New Roman" w:hAnsi="Times New Roman" w:cs="Times New Roman"/>
                <w:color w:val="000000" w:themeColor="text1"/>
                <w:sz w:val="16"/>
                <w:szCs w:val="16"/>
              </w:rPr>
            </w:pPr>
          </w:p>
        </w:tc>
        <w:tc>
          <w:tcPr>
            <w:tcW w:w="1063" w:type="dxa"/>
            <w:tcBorders>
              <w:top w:val="single" w:sz="4" w:space="0" w:color="auto"/>
              <w:bottom w:val="single" w:sz="4" w:space="0" w:color="auto"/>
            </w:tcBorders>
            <w:noWrap/>
            <w:hideMark/>
          </w:tcPr>
          <w:p w14:paraId="1E886F40" w14:textId="77777777" w:rsidR="00A93ADA" w:rsidRPr="00BA40DF" w:rsidRDefault="00A93ADA" w:rsidP="005651BF">
            <w:pPr>
              <w:rPr>
                <w:rFonts w:ascii="Times New Roman" w:eastAsia="Times New Roman" w:hAnsi="Times New Roman" w:cs="Times New Roman"/>
                <w:color w:val="000000" w:themeColor="text1"/>
                <w:sz w:val="16"/>
                <w:szCs w:val="16"/>
              </w:rPr>
            </w:pPr>
          </w:p>
        </w:tc>
      </w:tr>
      <w:tr w:rsidR="00DA51F0" w:rsidRPr="00BA40DF" w14:paraId="5EF5D896" w14:textId="77777777" w:rsidTr="005651BF">
        <w:trPr>
          <w:trHeight w:val="296"/>
        </w:trPr>
        <w:tc>
          <w:tcPr>
            <w:tcW w:w="3145" w:type="dxa"/>
            <w:tcBorders>
              <w:top w:val="single" w:sz="4" w:space="0" w:color="auto"/>
            </w:tcBorders>
            <w:noWrap/>
            <w:hideMark/>
          </w:tcPr>
          <w:p w14:paraId="44E27F28" w14:textId="77777777" w:rsidR="00A93ADA" w:rsidRPr="00BA40DF" w:rsidRDefault="00A93ADA" w:rsidP="005651BF">
            <w:pPr>
              <w:rPr>
                <w:rFonts w:ascii="Times New Roman" w:eastAsia="Times New Roman" w:hAnsi="Times New Roman" w:cs="Times New Roman"/>
                <w:b/>
                <w:bCs/>
                <w:color w:val="000000" w:themeColor="text1"/>
                <w:sz w:val="18"/>
                <w:szCs w:val="18"/>
              </w:rPr>
            </w:pPr>
          </w:p>
        </w:tc>
        <w:tc>
          <w:tcPr>
            <w:tcW w:w="1322" w:type="dxa"/>
            <w:tcBorders>
              <w:top w:val="single" w:sz="4" w:space="0" w:color="auto"/>
            </w:tcBorders>
            <w:noWrap/>
            <w:hideMark/>
          </w:tcPr>
          <w:p w14:paraId="4034FE11" w14:textId="77777777" w:rsidR="00A93ADA" w:rsidRPr="00BA40DF" w:rsidRDefault="00A93ADA" w:rsidP="005651BF">
            <w:pPr>
              <w:rPr>
                <w:rFonts w:ascii="Times New Roman" w:eastAsia="Times New Roman" w:hAnsi="Times New Roman" w:cs="Times New Roman"/>
                <w:color w:val="000000" w:themeColor="text1"/>
                <w:sz w:val="16"/>
                <w:szCs w:val="16"/>
              </w:rPr>
            </w:pPr>
          </w:p>
        </w:tc>
        <w:tc>
          <w:tcPr>
            <w:tcW w:w="1063" w:type="dxa"/>
            <w:tcBorders>
              <w:top w:val="single" w:sz="4" w:space="0" w:color="auto"/>
            </w:tcBorders>
            <w:noWrap/>
            <w:hideMark/>
          </w:tcPr>
          <w:p w14:paraId="4C03B887" w14:textId="77777777" w:rsidR="00A93ADA" w:rsidRPr="00BA40DF" w:rsidRDefault="00A93ADA" w:rsidP="005651BF">
            <w:pPr>
              <w:rPr>
                <w:rFonts w:ascii="Times New Roman" w:eastAsia="Times New Roman" w:hAnsi="Times New Roman" w:cs="Times New Roman"/>
                <w:color w:val="000000" w:themeColor="text1"/>
                <w:sz w:val="16"/>
                <w:szCs w:val="16"/>
              </w:rPr>
            </w:pPr>
          </w:p>
        </w:tc>
        <w:tc>
          <w:tcPr>
            <w:tcW w:w="1063" w:type="dxa"/>
            <w:tcBorders>
              <w:top w:val="single" w:sz="4" w:space="0" w:color="auto"/>
            </w:tcBorders>
            <w:noWrap/>
            <w:hideMark/>
          </w:tcPr>
          <w:p w14:paraId="45CAF187" w14:textId="77777777" w:rsidR="00A93ADA" w:rsidRPr="00BA40DF" w:rsidRDefault="00A93ADA" w:rsidP="005651BF">
            <w:pPr>
              <w:rPr>
                <w:rFonts w:ascii="Times New Roman" w:eastAsia="Times New Roman" w:hAnsi="Times New Roman" w:cs="Times New Roman"/>
                <w:color w:val="000000" w:themeColor="text1"/>
                <w:sz w:val="16"/>
                <w:szCs w:val="16"/>
              </w:rPr>
            </w:pPr>
          </w:p>
        </w:tc>
        <w:tc>
          <w:tcPr>
            <w:tcW w:w="974" w:type="dxa"/>
            <w:tcBorders>
              <w:top w:val="single" w:sz="4" w:space="0" w:color="auto"/>
            </w:tcBorders>
            <w:noWrap/>
            <w:hideMark/>
          </w:tcPr>
          <w:p w14:paraId="15A0A3C2" w14:textId="77777777" w:rsidR="00A93ADA" w:rsidRPr="00BA40DF" w:rsidRDefault="00A93ADA" w:rsidP="005651BF">
            <w:pPr>
              <w:rPr>
                <w:rFonts w:ascii="Times New Roman" w:eastAsia="Times New Roman" w:hAnsi="Times New Roman" w:cs="Times New Roman"/>
                <w:color w:val="000000" w:themeColor="text1"/>
                <w:sz w:val="16"/>
                <w:szCs w:val="16"/>
              </w:rPr>
            </w:pPr>
          </w:p>
        </w:tc>
        <w:tc>
          <w:tcPr>
            <w:tcW w:w="1063" w:type="dxa"/>
            <w:tcBorders>
              <w:top w:val="single" w:sz="4" w:space="0" w:color="auto"/>
            </w:tcBorders>
            <w:noWrap/>
            <w:hideMark/>
          </w:tcPr>
          <w:p w14:paraId="4EB7098A" w14:textId="77777777" w:rsidR="00A93ADA" w:rsidRPr="00BA40DF" w:rsidRDefault="00A93ADA" w:rsidP="005651BF">
            <w:pPr>
              <w:rPr>
                <w:rFonts w:ascii="Times New Roman" w:eastAsia="Times New Roman" w:hAnsi="Times New Roman" w:cs="Times New Roman"/>
                <w:color w:val="000000" w:themeColor="text1"/>
                <w:sz w:val="16"/>
                <w:szCs w:val="16"/>
              </w:rPr>
            </w:pPr>
          </w:p>
        </w:tc>
      </w:tr>
      <w:tr w:rsidR="00DA51F0" w:rsidRPr="00BA40DF" w14:paraId="51A4D81D" w14:textId="77777777" w:rsidTr="005651BF">
        <w:trPr>
          <w:trHeight w:val="296"/>
        </w:trPr>
        <w:tc>
          <w:tcPr>
            <w:tcW w:w="3145" w:type="dxa"/>
            <w:noWrap/>
            <w:hideMark/>
          </w:tcPr>
          <w:p w14:paraId="1882CA16" w14:textId="77777777" w:rsidR="00A93ADA" w:rsidRPr="00BA40DF" w:rsidRDefault="00A93ADA" w:rsidP="005651BF">
            <w:pPr>
              <w:rPr>
                <w:rFonts w:ascii="Times New Roman" w:eastAsia="Times New Roman" w:hAnsi="Times New Roman" w:cs="Times New Roman"/>
                <w:b/>
                <w:bCs/>
                <w:color w:val="000000" w:themeColor="text1"/>
                <w:sz w:val="18"/>
                <w:szCs w:val="18"/>
              </w:rPr>
            </w:pPr>
            <w:bookmarkStart w:id="45" w:name="_Hlk74054350"/>
            <w:r w:rsidRPr="00BA40DF">
              <w:rPr>
                <w:rFonts w:ascii="Times New Roman" w:eastAsia="Times New Roman" w:hAnsi="Times New Roman" w:cs="Times New Roman"/>
                <w:b/>
                <w:bCs/>
                <w:color w:val="000000" w:themeColor="text1"/>
                <w:sz w:val="18"/>
                <w:szCs w:val="18"/>
              </w:rPr>
              <w:t>distance to ISFS (dummy)</w:t>
            </w:r>
          </w:p>
        </w:tc>
        <w:tc>
          <w:tcPr>
            <w:tcW w:w="1322" w:type="dxa"/>
            <w:noWrap/>
            <w:hideMark/>
          </w:tcPr>
          <w:p w14:paraId="6C8F6E6E"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-0.3409***</w:t>
            </w:r>
          </w:p>
        </w:tc>
        <w:tc>
          <w:tcPr>
            <w:tcW w:w="1063" w:type="dxa"/>
            <w:noWrap/>
            <w:hideMark/>
          </w:tcPr>
          <w:p w14:paraId="558C53E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-0.1648***</w:t>
            </w:r>
          </w:p>
        </w:tc>
        <w:tc>
          <w:tcPr>
            <w:tcW w:w="1063" w:type="dxa"/>
            <w:noWrap/>
            <w:hideMark/>
          </w:tcPr>
          <w:p w14:paraId="037B3B4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-0.1096***</w:t>
            </w:r>
          </w:p>
        </w:tc>
        <w:tc>
          <w:tcPr>
            <w:tcW w:w="974" w:type="dxa"/>
            <w:noWrap/>
            <w:hideMark/>
          </w:tcPr>
          <w:p w14:paraId="299CF5E5"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-0.0259***</w:t>
            </w:r>
          </w:p>
        </w:tc>
        <w:tc>
          <w:tcPr>
            <w:tcW w:w="1063" w:type="dxa"/>
            <w:noWrap/>
            <w:hideMark/>
          </w:tcPr>
          <w:p w14:paraId="05921E66"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-0.0146*</w:t>
            </w:r>
          </w:p>
        </w:tc>
      </w:tr>
      <w:tr w:rsidR="00DA51F0" w:rsidRPr="00BA40DF" w14:paraId="3C282674" w14:textId="77777777" w:rsidTr="005651BF">
        <w:trPr>
          <w:trHeight w:val="296"/>
        </w:trPr>
        <w:tc>
          <w:tcPr>
            <w:tcW w:w="3145" w:type="dxa"/>
            <w:noWrap/>
            <w:hideMark/>
          </w:tcPr>
          <w:p w14:paraId="3C03BF0E" w14:textId="77777777" w:rsidR="00A93ADA" w:rsidRPr="00BA40DF" w:rsidRDefault="00A93ADA" w:rsidP="005651BF">
            <w:pPr>
              <w:jc w:val="right"/>
              <w:rPr>
                <w:rFonts w:ascii="Times New Roman" w:eastAsia="Times New Roman" w:hAnsi="Times New Roman" w:cs="Times New Roman"/>
                <w:b/>
                <w:bCs/>
                <w:color w:val="000000" w:themeColor="text1"/>
                <w:sz w:val="18"/>
                <w:szCs w:val="18"/>
              </w:rPr>
            </w:pPr>
          </w:p>
        </w:tc>
        <w:tc>
          <w:tcPr>
            <w:tcW w:w="1322" w:type="dxa"/>
            <w:noWrap/>
            <w:hideMark/>
          </w:tcPr>
          <w:p w14:paraId="76C552DA"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(0.0167)</w:t>
            </w:r>
          </w:p>
        </w:tc>
        <w:tc>
          <w:tcPr>
            <w:tcW w:w="1063" w:type="dxa"/>
            <w:noWrap/>
            <w:hideMark/>
          </w:tcPr>
          <w:p w14:paraId="0B085C13"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(0.0111)</w:t>
            </w:r>
          </w:p>
        </w:tc>
        <w:tc>
          <w:tcPr>
            <w:tcW w:w="1063" w:type="dxa"/>
            <w:noWrap/>
            <w:hideMark/>
          </w:tcPr>
          <w:p w14:paraId="5AC10783"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(0.009)</w:t>
            </w:r>
          </w:p>
        </w:tc>
        <w:tc>
          <w:tcPr>
            <w:tcW w:w="974" w:type="dxa"/>
            <w:noWrap/>
            <w:hideMark/>
          </w:tcPr>
          <w:p w14:paraId="3A4A18C9"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(0.0085)</w:t>
            </w:r>
          </w:p>
        </w:tc>
        <w:tc>
          <w:tcPr>
            <w:tcW w:w="1063" w:type="dxa"/>
            <w:noWrap/>
            <w:hideMark/>
          </w:tcPr>
          <w:p w14:paraId="47A5BBF3"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(0.0087)</w:t>
            </w:r>
          </w:p>
        </w:tc>
      </w:tr>
      <w:tr w:rsidR="00DA51F0" w:rsidRPr="00BA40DF" w14:paraId="00A978DE" w14:textId="77777777" w:rsidTr="005651BF">
        <w:trPr>
          <w:trHeight w:val="297"/>
        </w:trPr>
        <w:tc>
          <w:tcPr>
            <w:tcW w:w="3145" w:type="dxa"/>
            <w:vMerge w:val="restart"/>
            <w:noWrap/>
            <w:hideMark/>
          </w:tcPr>
          <w:p w14:paraId="6B580D6D"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distance to ISFS*</w:t>
            </w:r>
            <w:r w:rsidRPr="00BA40DF">
              <w:rPr>
                <w:rFonts w:ascii="Times New Roman" w:hAnsi="Times New Roman" w:cs="Times New Roman"/>
                <w:b/>
                <w:bCs/>
                <w:color w:val="000000" w:themeColor="text1"/>
                <w:sz w:val="18"/>
                <w:szCs w:val="18"/>
              </w:rPr>
              <w:t xml:space="preserve"> </w:t>
            </w:r>
            <w:r w:rsidRPr="00BA40DF">
              <w:rPr>
                <w:rFonts w:ascii="Times New Roman" w:eastAsia="Times New Roman" w:hAnsi="Times New Roman" w:cs="Times New Roman"/>
                <w:b/>
                <w:bCs/>
                <w:color w:val="000000" w:themeColor="text1"/>
                <w:sz w:val="18"/>
                <w:szCs w:val="18"/>
              </w:rPr>
              <w:t>discovery of Hurricane Harvey-induced discharges</w:t>
            </w:r>
          </w:p>
        </w:tc>
        <w:tc>
          <w:tcPr>
            <w:tcW w:w="1322" w:type="dxa"/>
            <w:noWrap/>
            <w:hideMark/>
          </w:tcPr>
          <w:p w14:paraId="2C07EDE8"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0.0508</w:t>
            </w:r>
          </w:p>
        </w:tc>
        <w:tc>
          <w:tcPr>
            <w:tcW w:w="1063" w:type="dxa"/>
            <w:noWrap/>
            <w:hideMark/>
          </w:tcPr>
          <w:p w14:paraId="473EB8EB"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-0.0534**</w:t>
            </w:r>
          </w:p>
        </w:tc>
        <w:tc>
          <w:tcPr>
            <w:tcW w:w="1063" w:type="dxa"/>
            <w:noWrap/>
            <w:hideMark/>
          </w:tcPr>
          <w:p w14:paraId="4C48EED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-0.0497***</w:t>
            </w:r>
          </w:p>
        </w:tc>
        <w:tc>
          <w:tcPr>
            <w:tcW w:w="974" w:type="dxa"/>
            <w:noWrap/>
            <w:hideMark/>
          </w:tcPr>
          <w:p w14:paraId="24FF2497"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-0.0572***</w:t>
            </w:r>
          </w:p>
        </w:tc>
        <w:tc>
          <w:tcPr>
            <w:tcW w:w="1063" w:type="dxa"/>
            <w:noWrap/>
            <w:hideMark/>
          </w:tcPr>
          <w:p w14:paraId="6B2B8C1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-0.0573***</w:t>
            </w:r>
          </w:p>
        </w:tc>
      </w:tr>
      <w:tr w:rsidR="00DA51F0" w:rsidRPr="00BA40DF" w14:paraId="2BAC2498" w14:textId="77777777" w:rsidTr="005651BF">
        <w:trPr>
          <w:trHeight w:val="257"/>
        </w:trPr>
        <w:tc>
          <w:tcPr>
            <w:tcW w:w="3145" w:type="dxa"/>
            <w:vMerge/>
            <w:tcBorders>
              <w:bottom w:val="single" w:sz="4" w:space="0" w:color="auto"/>
            </w:tcBorders>
            <w:noWrap/>
          </w:tcPr>
          <w:p w14:paraId="008E868A" w14:textId="77777777" w:rsidR="00A93ADA" w:rsidRPr="00BA40DF" w:rsidRDefault="00A93ADA" w:rsidP="005651BF">
            <w:pPr>
              <w:rPr>
                <w:rFonts w:ascii="Times New Roman" w:eastAsia="Times New Roman" w:hAnsi="Times New Roman" w:cs="Times New Roman"/>
                <w:b/>
                <w:bCs/>
                <w:color w:val="000000" w:themeColor="text1"/>
                <w:sz w:val="16"/>
                <w:szCs w:val="16"/>
              </w:rPr>
            </w:pPr>
          </w:p>
        </w:tc>
        <w:tc>
          <w:tcPr>
            <w:tcW w:w="1322" w:type="dxa"/>
            <w:tcBorders>
              <w:bottom w:val="single" w:sz="4" w:space="0" w:color="auto"/>
            </w:tcBorders>
            <w:noWrap/>
          </w:tcPr>
          <w:p w14:paraId="76CBFDD9"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(0.034)</w:t>
            </w:r>
          </w:p>
        </w:tc>
        <w:tc>
          <w:tcPr>
            <w:tcW w:w="1063" w:type="dxa"/>
            <w:tcBorders>
              <w:bottom w:val="single" w:sz="4" w:space="0" w:color="auto"/>
            </w:tcBorders>
            <w:noWrap/>
          </w:tcPr>
          <w:p w14:paraId="0AD66F7F"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(0.0233)</w:t>
            </w:r>
          </w:p>
        </w:tc>
        <w:tc>
          <w:tcPr>
            <w:tcW w:w="1063" w:type="dxa"/>
            <w:tcBorders>
              <w:bottom w:val="single" w:sz="4" w:space="0" w:color="auto"/>
            </w:tcBorders>
            <w:noWrap/>
          </w:tcPr>
          <w:p w14:paraId="5F80177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(0.0189)</w:t>
            </w:r>
          </w:p>
        </w:tc>
        <w:tc>
          <w:tcPr>
            <w:tcW w:w="974" w:type="dxa"/>
            <w:tcBorders>
              <w:bottom w:val="single" w:sz="4" w:space="0" w:color="auto"/>
            </w:tcBorders>
            <w:noWrap/>
          </w:tcPr>
          <w:p w14:paraId="50109F7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(0.0159)</w:t>
            </w:r>
          </w:p>
        </w:tc>
        <w:tc>
          <w:tcPr>
            <w:tcW w:w="1063" w:type="dxa"/>
            <w:tcBorders>
              <w:bottom w:val="single" w:sz="4" w:space="0" w:color="auto"/>
            </w:tcBorders>
            <w:noWrap/>
          </w:tcPr>
          <w:p w14:paraId="28C1BE3E"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(0.0143)</w:t>
            </w:r>
          </w:p>
        </w:tc>
      </w:tr>
      <w:bookmarkEnd w:id="45"/>
      <w:tr w:rsidR="00DA51F0" w:rsidRPr="00BA40DF" w14:paraId="0CFFD5C2" w14:textId="77777777" w:rsidTr="005651BF">
        <w:trPr>
          <w:trHeight w:val="275"/>
        </w:trPr>
        <w:tc>
          <w:tcPr>
            <w:tcW w:w="4467" w:type="dxa"/>
            <w:gridSpan w:val="2"/>
            <w:tcBorders>
              <w:top w:val="single" w:sz="4" w:space="0" w:color="auto"/>
              <w:bottom w:val="single" w:sz="4" w:space="0" w:color="auto"/>
            </w:tcBorders>
            <w:noWrap/>
            <w:hideMark/>
          </w:tcPr>
          <w:p w14:paraId="0604AD6B" w14:textId="77777777" w:rsidR="00A93ADA" w:rsidRPr="00BA40DF" w:rsidRDefault="00A93ADA" w:rsidP="005651BF">
            <w:pPr>
              <w:rPr>
                <w:rFonts w:ascii="Times New Roman" w:eastAsia="Times New Roman" w:hAnsi="Times New Roman" w:cs="Times New Roman"/>
                <w:b/>
                <w:bCs/>
                <w:color w:val="000000" w:themeColor="text1"/>
                <w:sz w:val="16"/>
                <w:szCs w:val="16"/>
              </w:rPr>
            </w:pPr>
          </w:p>
          <w:p w14:paraId="7C7D9F4F" w14:textId="77777777" w:rsidR="00A93ADA" w:rsidRPr="00BA40DF" w:rsidRDefault="00A93ADA" w:rsidP="005651BF">
            <w:pPr>
              <w:rPr>
                <w:rFonts w:ascii="Times New Roman" w:eastAsia="Times New Roman" w:hAnsi="Times New Roman" w:cs="Times New Roman"/>
                <w:b/>
                <w:bCs/>
                <w:color w:val="000000" w:themeColor="text1"/>
                <w:sz w:val="16"/>
                <w:szCs w:val="16"/>
              </w:rPr>
            </w:pPr>
            <w:r w:rsidRPr="00BA40DF">
              <w:rPr>
                <w:rFonts w:ascii="Times New Roman" w:eastAsia="Times New Roman" w:hAnsi="Times New Roman" w:cs="Times New Roman"/>
                <w:b/>
                <w:bCs/>
                <w:color w:val="000000" w:themeColor="text1"/>
                <w:sz w:val="16"/>
                <w:szCs w:val="16"/>
              </w:rPr>
              <w:t>Home Characteristics:</w:t>
            </w:r>
          </w:p>
          <w:p w14:paraId="7A5597CD" w14:textId="77777777" w:rsidR="00A93ADA" w:rsidRPr="00BA40DF" w:rsidRDefault="00A93ADA" w:rsidP="005651BF">
            <w:pPr>
              <w:rPr>
                <w:rFonts w:ascii="Times New Roman" w:eastAsia="Times New Roman" w:hAnsi="Times New Roman" w:cs="Times New Roman"/>
                <w:b/>
                <w:bCs/>
                <w:color w:val="000000" w:themeColor="text1"/>
                <w:sz w:val="16"/>
                <w:szCs w:val="16"/>
              </w:rPr>
            </w:pPr>
          </w:p>
          <w:p w14:paraId="40AD8849" w14:textId="77777777" w:rsidR="00A93ADA" w:rsidRPr="00BA40DF" w:rsidRDefault="00A93ADA" w:rsidP="005651BF">
            <w:pPr>
              <w:rPr>
                <w:rFonts w:ascii="Times New Roman" w:eastAsia="Times New Roman" w:hAnsi="Times New Roman" w:cs="Times New Roman"/>
                <w:b/>
                <w:bCs/>
                <w:color w:val="000000" w:themeColor="text1"/>
                <w:sz w:val="16"/>
                <w:szCs w:val="16"/>
              </w:rPr>
            </w:pPr>
          </w:p>
        </w:tc>
        <w:tc>
          <w:tcPr>
            <w:tcW w:w="1063" w:type="dxa"/>
            <w:tcBorders>
              <w:top w:val="single" w:sz="4" w:space="0" w:color="auto"/>
              <w:bottom w:val="single" w:sz="4" w:space="0" w:color="auto"/>
            </w:tcBorders>
            <w:noWrap/>
            <w:hideMark/>
          </w:tcPr>
          <w:p w14:paraId="5C523940"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1063" w:type="dxa"/>
            <w:tcBorders>
              <w:top w:val="single" w:sz="4" w:space="0" w:color="auto"/>
              <w:bottom w:val="single" w:sz="4" w:space="0" w:color="auto"/>
            </w:tcBorders>
            <w:noWrap/>
            <w:hideMark/>
          </w:tcPr>
          <w:p w14:paraId="596B393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974" w:type="dxa"/>
            <w:tcBorders>
              <w:top w:val="single" w:sz="4" w:space="0" w:color="auto"/>
              <w:bottom w:val="single" w:sz="4" w:space="0" w:color="auto"/>
            </w:tcBorders>
            <w:noWrap/>
            <w:hideMark/>
          </w:tcPr>
          <w:p w14:paraId="017E110E"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1063" w:type="dxa"/>
            <w:tcBorders>
              <w:top w:val="single" w:sz="4" w:space="0" w:color="auto"/>
              <w:bottom w:val="single" w:sz="4" w:space="0" w:color="auto"/>
            </w:tcBorders>
            <w:noWrap/>
            <w:hideMark/>
          </w:tcPr>
          <w:p w14:paraId="5C60EA0D"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r>
      <w:tr w:rsidR="00DA51F0" w:rsidRPr="00BA40DF" w14:paraId="68F23F77" w14:textId="77777777" w:rsidTr="005651BF">
        <w:trPr>
          <w:trHeight w:val="296"/>
        </w:trPr>
        <w:tc>
          <w:tcPr>
            <w:tcW w:w="3145" w:type="dxa"/>
            <w:tcBorders>
              <w:top w:val="single" w:sz="4" w:space="0" w:color="auto"/>
            </w:tcBorders>
            <w:noWrap/>
            <w:hideMark/>
          </w:tcPr>
          <w:p w14:paraId="4DB83B08"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ln (lot size) (</w:t>
            </w:r>
            <w:proofErr w:type="spellStart"/>
            <w:r w:rsidRPr="00BA40DF">
              <w:rPr>
                <w:rFonts w:ascii="Times New Roman" w:eastAsia="Times New Roman" w:hAnsi="Times New Roman" w:cs="Times New Roman"/>
                <w:b/>
                <w:bCs/>
                <w:color w:val="000000" w:themeColor="text1"/>
                <w:sz w:val="18"/>
                <w:szCs w:val="18"/>
              </w:rPr>
              <w:t>sqft</w:t>
            </w:r>
            <w:proofErr w:type="spellEnd"/>
            <w:r w:rsidRPr="00BA40DF">
              <w:rPr>
                <w:rFonts w:ascii="Times New Roman" w:eastAsia="Times New Roman" w:hAnsi="Times New Roman" w:cs="Times New Roman"/>
                <w:b/>
                <w:bCs/>
                <w:color w:val="000000" w:themeColor="text1"/>
                <w:sz w:val="18"/>
                <w:szCs w:val="18"/>
              </w:rPr>
              <w:t>)</w:t>
            </w:r>
          </w:p>
        </w:tc>
        <w:tc>
          <w:tcPr>
            <w:tcW w:w="1322" w:type="dxa"/>
            <w:tcBorders>
              <w:top w:val="single" w:sz="4" w:space="0" w:color="auto"/>
            </w:tcBorders>
            <w:noWrap/>
            <w:hideMark/>
          </w:tcPr>
          <w:p w14:paraId="2FBD8DA8"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0.1591***</w:t>
            </w:r>
          </w:p>
        </w:tc>
        <w:tc>
          <w:tcPr>
            <w:tcW w:w="1063" w:type="dxa"/>
            <w:tcBorders>
              <w:top w:val="single" w:sz="4" w:space="0" w:color="auto"/>
            </w:tcBorders>
            <w:noWrap/>
            <w:hideMark/>
          </w:tcPr>
          <w:p w14:paraId="15F02127"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0.1574***</w:t>
            </w:r>
          </w:p>
        </w:tc>
        <w:tc>
          <w:tcPr>
            <w:tcW w:w="1063" w:type="dxa"/>
            <w:tcBorders>
              <w:top w:val="single" w:sz="4" w:space="0" w:color="auto"/>
            </w:tcBorders>
            <w:noWrap/>
            <w:hideMark/>
          </w:tcPr>
          <w:p w14:paraId="383494B5"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0.1556***</w:t>
            </w:r>
          </w:p>
        </w:tc>
        <w:tc>
          <w:tcPr>
            <w:tcW w:w="974" w:type="dxa"/>
            <w:tcBorders>
              <w:top w:val="single" w:sz="4" w:space="0" w:color="auto"/>
            </w:tcBorders>
            <w:noWrap/>
            <w:hideMark/>
          </w:tcPr>
          <w:p w14:paraId="5439BECA"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0.1534***</w:t>
            </w:r>
          </w:p>
        </w:tc>
        <w:tc>
          <w:tcPr>
            <w:tcW w:w="1063" w:type="dxa"/>
            <w:tcBorders>
              <w:top w:val="single" w:sz="4" w:space="0" w:color="auto"/>
            </w:tcBorders>
            <w:noWrap/>
            <w:hideMark/>
          </w:tcPr>
          <w:p w14:paraId="46593FD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0.1541***</w:t>
            </w:r>
          </w:p>
        </w:tc>
      </w:tr>
      <w:tr w:rsidR="00DA51F0" w:rsidRPr="00BA40DF" w14:paraId="0426EF81" w14:textId="77777777" w:rsidTr="005651BF">
        <w:trPr>
          <w:trHeight w:val="296"/>
        </w:trPr>
        <w:tc>
          <w:tcPr>
            <w:tcW w:w="3145" w:type="dxa"/>
            <w:noWrap/>
            <w:hideMark/>
          </w:tcPr>
          <w:p w14:paraId="3079B2D0" w14:textId="77777777" w:rsidR="00A93ADA" w:rsidRPr="00BA40DF" w:rsidRDefault="00A93ADA" w:rsidP="005651BF">
            <w:pPr>
              <w:jc w:val="right"/>
              <w:rPr>
                <w:rFonts w:ascii="Times New Roman" w:eastAsia="Times New Roman" w:hAnsi="Times New Roman" w:cs="Times New Roman"/>
                <w:b/>
                <w:bCs/>
                <w:color w:val="000000" w:themeColor="text1"/>
                <w:sz w:val="18"/>
                <w:szCs w:val="18"/>
              </w:rPr>
            </w:pPr>
          </w:p>
        </w:tc>
        <w:tc>
          <w:tcPr>
            <w:tcW w:w="1322" w:type="dxa"/>
            <w:noWrap/>
            <w:hideMark/>
          </w:tcPr>
          <w:p w14:paraId="47CDB5B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(0.0049)</w:t>
            </w:r>
          </w:p>
        </w:tc>
        <w:tc>
          <w:tcPr>
            <w:tcW w:w="1063" w:type="dxa"/>
            <w:noWrap/>
            <w:hideMark/>
          </w:tcPr>
          <w:p w14:paraId="39C0493A"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(0.0049)</w:t>
            </w:r>
          </w:p>
        </w:tc>
        <w:tc>
          <w:tcPr>
            <w:tcW w:w="1063" w:type="dxa"/>
            <w:noWrap/>
            <w:hideMark/>
          </w:tcPr>
          <w:p w14:paraId="20C60E90"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(0.0049)</w:t>
            </w:r>
          </w:p>
        </w:tc>
        <w:tc>
          <w:tcPr>
            <w:tcW w:w="974" w:type="dxa"/>
            <w:noWrap/>
            <w:hideMark/>
          </w:tcPr>
          <w:p w14:paraId="692971A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(0.0049)</w:t>
            </w:r>
          </w:p>
        </w:tc>
        <w:tc>
          <w:tcPr>
            <w:tcW w:w="1063" w:type="dxa"/>
            <w:noWrap/>
            <w:hideMark/>
          </w:tcPr>
          <w:p w14:paraId="75F99DC8"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(0.0049)</w:t>
            </w:r>
          </w:p>
        </w:tc>
      </w:tr>
      <w:tr w:rsidR="00DA51F0" w:rsidRPr="00BA40DF" w14:paraId="04DF3A9B" w14:textId="77777777" w:rsidTr="005651BF">
        <w:trPr>
          <w:trHeight w:val="296"/>
        </w:trPr>
        <w:tc>
          <w:tcPr>
            <w:tcW w:w="3145" w:type="dxa"/>
            <w:noWrap/>
            <w:hideMark/>
          </w:tcPr>
          <w:p w14:paraId="64BEE66D"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number of bedrooms</w:t>
            </w:r>
          </w:p>
        </w:tc>
        <w:tc>
          <w:tcPr>
            <w:tcW w:w="1322" w:type="dxa"/>
            <w:noWrap/>
            <w:hideMark/>
          </w:tcPr>
          <w:p w14:paraId="0A9AD72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0.1667***</w:t>
            </w:r>
          </w:p>
        </w:tc>
        <w:tc>
          <w:tcPr>
            <w:tcW w:w="1063" w:type="dxa"/>
            <w:noWrap/>
            <w:hideMark/>
          </w:tcPr>
          <w:p w14:paraId="713C36FF"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0.1663***</w:t>
            </w:r>
          </w:p>
        </w:tc>
        <w:tc>
          <w:tcPr>
            <w:tcW w:w="1063" w:type="dxa"/>
            <w:noWrap/>
            <w:hideMark/>
          </w:tcPr>
          <w:p w14:paraId="2E16DA4F"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0.1662***</w:t>
            </w:r>
          </w:p>
        </w:tc>
        <w:tc>
          <w:tcPr>
            <w:tcW w:w="974" w:type="dxa"/>
            <w:noWrap/>
            <w:hideMark/>
          </w:tcPr>
          <w:p w14:paraId="3DC1E456"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0.1678***</w:t>
            </w:r>
          </w:p>
        </w:tc>
        <w:tc>
          <w:tcPr>
            <w:tcW w:w="1063" w:type="dxa"/>
            <w:noWrap/>
            <w:hideMark/>
          </w:tcPr>
          <w:p w14:paraId="526196B3"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0.1681***</w:t>
            </w:r>
          </w:p>
        </w:tc>
      </w:tr>
      <w:tr w:rsidR="00DA51F0" w:rsidRPr="00BA40DF" w14:paraId="22DC1B97" w14:textId="77777777" w:rsidTr="005651BF">
        <w:trPr>
          <w:trHeight w:val="296"/>
        </w:trPr>
        <w:tc>
          <w:tcPr>
            <w:tcW w:w="3145" w:type="dxa"/>
            <w:noWrap/>
            <w:hideMark/>
          </w:tcPr>
          <w:p w14:paraId="02D7FD2A" w14:textId="77777777" w:rsidR="00A93ADA" w:rsidRPr="00BA40DF" w:rsidRDefault="00A93ADA" w:rsidP="005651BF">
            <w:pPr>
              <w:jc w:val="right"/>
              <w:rPr>
                <w:rFonts w:ascii="Times New Roman" w:eastAsia="Times New Roman" w:hAnsi="Times New Roman" w:cs="Times New Roman"/>
                <w:b/>
                <w:bCs/>
                <w:color w:val="000000" w:themeColor="text1"/>
                <w:sz w:val="18"/>
                <w:szCs w:val="18"/>
              </w:rPr>
            </w:pPr>
          </w:p>
        </w:tc>
        <w:tc>
          <w:tcPr>
            <w:tcW w:w="1322" w:type="dxa"/>
            <w:noWrap/>
            <w:hideMark/>
          </w:tcPr>
          <w:p w14:paraId="3317F838"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(0.0036)</w:t>
            </w:r>
          </w:p>
        </w:tc>
        <w:tc>
          <w:tcPr>
            <w:tcW w:w="1063" w:type="dxa"/>
            <w:noWrap/>
            <w:hideMark/>
          </w:tcPr>
          <w:p w14:paraId="399A4C85"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(0.0036)</w:t>
            </w:r>
          </w:p>
        </w:tc>
        <w:tc>
          <w:tcPr>
            <w:tcW w:w="1063" w:type="dxa"/>
            <w:noWrap/>
            <w:hideMark/>
          </w:tcPr>
          <w:p w14:paraId="6F76626E"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(0.0036)</w:t>
            </w:r>
          </w:p>
        </w:tc>
        <w:tc>
          <w:tcPr>
            <w:tcW w:w="974" w:type="dxa"/>
            <w:noWrap/>
            <w:hideMark/>
          </w:tcPr>
          <w:p w14:paraId="2BAB072E"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(0.0036)</w:t>
            </w:r>
          </w:p>
        </w:tc>
        <w:tc>
          <w:tcPr>
            <w:tcW w:w="1063" w:type="dxa"/>
            <w:noWrap/>
            <w:hideMark/>
          </w:tcPr>
          <w:p w14:paraId="5B3F34DE"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(0.0036)</w:t>
            </w:r>
          </w:p>
        </w:tc>
      </w:tr>
      <w:tr w:rsidR="00DA51F0" w:rsidRPr="00BA40DF" w14:paraId="17C43DE7" w14:textId="77777777" w:rsidTr="005651BF">
        <w:trPr>
          <w:trHeight w:val="296"/>
        </w:trPr>
        <w:tc>
          <w:tcPr>
            <w:tcW w:w="3145" w:type="dxa"/>
            <w:noWrap/>
            <w:hideMark/>
          </w:tcPr>
          <w:p w14:paraId="711B3BC1"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number of full bathrooms</w:t>
            </w:r>
          </w:p>
        </w:tc>
        <w:tc>
          <w:tcPr>
            <w:tcW w:w="1322" w:type="dxa"/>
            <w:noWrap/>
            <w:hideMark/>
          </w:tcPr>
          <w:p w14:paraId="3CD05B6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0.1983***</w:t>
            </w:r>
          </w:p>
        </w:tc>
        <w:tc>
          <w:tcPr>
            <w:tcW w:w="1063" w:type="dxa"/>
            <w:noWrap/>
            <w:hideMark/>
          </w:tcPr>
          <w:p w14:paraId="204EE3F8"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0.199***</w:t>
            </w:r>
          </w:p>
        </w:tc>
        <w:tc>
          <w:tcPr>
            <w:tcW w:w="1063" w:type="dxa"/>
            <w:noWrap/>
            <w:hideMark/>
          </w:tcPr>
          <w:p w14:paraId="0D8C765E"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0.1975***</w:t>
            </w:r>
          </w:p>
        </w:tc>
        <w:tc>
          <w:tcPr>
            <w:tcW w:w="974" w:type="dxa"/>
            <w:noWrap/>
            <w:hideMark/>
          </w:tcPr>
          <w:p w14:paraId="60A59C6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0.1972***</w:t>
            </w:r>
          </w:p>
        </w:tc>
        <w:tc>
          <w:tcPr>
            <w:tcW w:w="1063" w:type="dxa"/>
            <w:noWrap/>
            <w:hideMark/>
          </w:tcPr>
          <w:p w14:paraId="4C6D4A3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0.197***</w:t>
            </w:r>
          </w:p>
        </w:tc>
      </w:tr>
      <w:tr w:rsidR="00DA51F0" w:rsidRPr="00BA40DF" w14:paraId="439E5E7D" w14:textId="77777777" w:rsidTr="005651BF">
        <w:trPr>
          <w:trHeight w:val="296"/>
        </w:trPr>
        <w:tc>
          <w:tcPr>
            <w:tcW w:w="3145" w:type="dxa"/>
            <w:noWrap/>
            <w:hideMark/>
          </w:tcPr>
          <w:p w14:paraId="5E87834F" w14:textId="77777777" w:rsidR="00A93ADA" w:rsidRPr="00BA40DF" w:rsidRDefault="00A93ADA" w:rsidP="005651BF">
            <w:pPr>
              <w:jc w:val="right"/>
              <w:rPr>
                <w:rFonts w:ascii="Times New Roman" w:eastAsia="Times New Roman" w:hAnsi="Times New Roman" w:cs="Times New Roman"/>
                <w:b/>
                <w:bCs/>
                <w:color w:val="000000" w:themeColor="text1"/>
                <w:sz w:val="18"/>
                <w:szCs w:val="18"/>
              </w:rPr>
            </w:pPr>
          </w:p>
        </w:tc>
        <w:tc>
          <w:tcPr>
            <w:tcW w:w="1322" w:type="dxa"/>
            <w:noWrap/>
            <w:hideMark/>
          </w:tcPr>
          <w:p w14:paraId="0FC556FA"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(0.0078)</w:t>
            </w:r>
          </w:p>
        </w:tc>
        <w:tc>
          <w:tcPr>
            <w:tcW w:w="1063" w:type="dxa"/>
            <w:noWrap/>
            <w:hideMark/>
          </w:tcPr>
          <w:p w14:paraId="20A6702A"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(0.0078)</w:t>
            </w:r>
          </w:p>
        </w:tc>
        <w:tc>
          <w:tcPr>
            <w:tcW w:w="1063" w:type="dxa"/>
            <w:noWrap/>
            <w:hideMark/>
          </w:tcPr>
          <w:p w14:paraId="2C29CFB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(0.0078)</w:t>
            </w:r>
          </w:p>
        </w:tc>
        <w:tc>
          <w:tcPr>
            <w:tcW w:w="974" w:type="dxa"/>
            <w:noWrap/>
            <w:hideMark/>
          </w:tcPr>
          <w:p w14:paraId="5B11FB10"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(0.0078)</w:t>
            </w:r>
          </w:p>
        </w:tc>
        <w:tc>
          <w:tcPr>
            <w:tcW w:w="1063" w:type="dxa"/>
            <w:noWrap/>
            <w:hideMark/>
          </w:tcPr>
          <w:p w14:paraId="5BD98A60"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(0.0078)</w:t>
            </w:r>
          </w:p>
        </w:tc>
      </w:tr>
      <w:tr w:rsidR="00DA51F0" w:rsidRPr="00BA40DF" w14:paraId="0E7964A7" w14:textId="77777777" w:rsidTr="005651BF">
        <w:trPr>
          <w:trHeight w:val="296"/>
        </w:trPr>
        <w:tc>
          <w:tcPr>
            <w:tcW w:w="3145" w:type="dxa"/>
            <w:noWrap/>
            <w:hideMark/>
          </w:tcPr>
          <w:p w14:paraId="2D9BC48B"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number of Parking garage</w:t>
            </w:r>
          </w:p>
        </w:tc>
        <w:tc>
          <w:tcPr>
            <w:tcW w:w="1322" w:type="dxa"/>
            <w:noWrap/>
            <w:hideMark/>
          </w:tcPr>
          <w:p w14:paraId="4BCFC7E3"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0.1182***</w:t>
            </w:r>
          </w:p>
        </w:tc>
        <w:tc>
          <w:tcPr>
            <w:tcW w:w="1063" w:type="dxa"/>
            <w:noWrap/>
            <w:hideMark/>
          </w:tcPr>
          <w:p w14:paraId="7D341C90"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0.1196***</w:t>
            </w:r>
          </w:p>
        </w:tc>
        <w:tc>
          <w:tcPr>
            <w:tcW w:w="1063" w:type="dxa"/>
            <w:noWrap/>
            <w:hideMark/>
          </w:tcPr>
          <w:p w14:paraId="5338BCFE"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0.1203***</w:t>
            </w:r>
          </w:p>
        </w:tc>
        <w:tc>
          <w:tcPr>
            <w:tcW w:w="974" w:type="dxa"/>
            <w:noWrap/>
            <w:hideMark/>
          </w:tcPr>
          <w:p w14:paraId="42B73FB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0.1204***</w:t>
            </w:r>
          </w:p>
        </w:tc>
        <w:tc>
          <w:tcPr>
            <w:tcW w:w="1063" w:type="dxa"/>
            <w:noWrap/>
            <w:hideMark/>
          </w:tcPr>
          <w:p w14:paraId="0B13B7A8"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0.1203***</w:t>
            </w:r>
          </w:p>
        </w:tc>
      </w:tr>
      <w:tr w:rsidR="00DA51F0" w:rsidRPr="00BA40DF" w14:paraId="559A35B0" w14:textId="77777777" w:rsidTr="005651BF">
        <w:trPr>
          <w:trHeight w:val="296"/>
        </w:trPr>
        <w:tc>
          <w:tcPr>
            <w:tcW w:w="3145" w:type="dxa"/>
            <w:noWrap/>
            <w:hideMark/>
          </w:tcPr>
          <w:p w14:paraId="62170C1E" w14:textId="77777777" w:rsidR="00A93ADA" w:rsidRPr="00BA40DF" w:rsidRDefault="00A93ADA" w:rsidP="005651BF">
            <w:pPr>
              <w:jc w:val="right"/>
              <w:rPr>
                <w:rFonts w:ascii="Times New Roman" w:eastAsia="Times New Roman" w:hAnsi="Times New Roman" w:cs="Times New Roman"/>
                <w:b/>
                <w:bCs/>
                <w:color w:val="000000" w:themeColor="text1"/>
                <w:sz w:val="18"/>
                <w:szCs w:val="18"/>
              </w:rPr>
            </w:pPr>
          </w:p>
        </w:tc>
        <w:tc>
          <w:tcPr>
            <w:tcW w:w="1322" w:type="dxa"/>
            <w:noWrap/>
            <w:hideMark/>
          </w:tcPr>
          <w:p w14:paraId="2938D69B"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(0.003)</w:t>
            </w:r>
          </w:p>
        </w:tc>
        <w:tc>
          <w:tcPr>
            <w:tcW w:w="1063" w:type="dxa"/>
            <w:noWrap/>
            <w:hideMark/>
          </w:tcPr>
          <w:p w14:paraId="048DCDE1"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(0.003)</w:t>
            </w:r>
          </w:p>
        </w:tc>
        <w:tc>
          <w:tcPr>
            <w:tcW w:w="1063" w:type="dxa"/>
            <w:noWrap/>
            <w:hideMark/>
          </w:tcPr>
          <w:p w14:paraId="4F1FF4D9"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(0.003)</w:t>
            </w:r>
          </w:p>
        </w:tc>
        <w:tc>
          <w:tcPr>
            <w:tcW w:w="974" w:type="dxa"/>
            <w:noWrap/>
            <w:hideMark/>
          </w:tcPr>
          <w:p w14:paraId="180106F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(0.003)</w:t>
            </w:r>
          </w:p>
        </w:tc>
        <w:tc>
          <w:tcPr>
            <w:tcW w:w="1063" w:type="dxa"/>
            <w:noWrap/>
            <w:hideMark/>
          </w:tcPr>
          <w:p w14:paraId="7A742AC8"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(0.003)</w:t>
            </w:r>
          </w:p>
        </w:tc>
      </w:tr>
      <w:tr w:rsidR="00DA51F0" w:rsidRPr="00BA40DF" w14:paraId="5CB0CA11" w14:textId="77777777" w:rsidTr="005651BF">
        <w:trPr>
          <w:trHeight w:val="296"/>
        </w:trPr>
        <w:tc>
          <w:tcPr>
            <w:tcW w:w="3145" w:type="dxa"/>
            <w:noWrap/>
            <w:hideMark/>
          </w:tcPr>
          <w:p w14:paraId="180A84AB"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 xml:space="preserve">age of home </w:t>
            </w:r>
          </w:p>
        </w:tc>
        <w:tc>
          <w:tcPr>
            <w:tcW w:w="1322" w:type="dxa"/>
            <w:noWrap/>
            <w:hideMark/>
          </w:tcPr>
          <w:p w14:paraId="669064E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-0.0206***</w:t>
            </w:r>
          </w:p>
        </w:tc>
        <w:tc>
          <w:tcPr>
            <w:tcW w:w="1063" w:type="dxa"/>
            <w:noWrap/>
            <w:hideMark/>
          </w:tcPr>
          <w:p w14:paraId="4C7B77B0"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-0.0209***</w:t>
            </w:r>
          </w:p>
        </w:tc>
        <w:tc>
          <w:tcPr>
            <w:tcW w:w="1063" w:type="dxa"/>
            <w:noWrap/>
            <w:hideMark/>
          </w:tcPr>
          <w:p w14:paraId="37AB7441"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-0.0209***</w:t>
            </w:r>
          </w:p>
        </w:tc>
        <w:tc>
          <w:tcPr>
            <w:tcW w:w="974" w:type="dxa"/>
            <w:noWrap/>
            <w:hideMark/>
          </w:tcPr>
          <w:p w14:paraId="4797A8DF"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-0.0205***</w:t>
            </w:r>
          </w:p>
        </w:tc>
        <w:tc>
          <w:tcPr>
            <w:tcW w:w="1063" w:type="dxa"/>
            <w:noWrap/>
            <w:hideMark/>
          </w:tcPr>
          <w:p w14:paraId="203642E3"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-0.0204***</w:t>
            </w:r>
          </w:p>
        </w:tc>
      </w:tr>
      <w:tr w:rsidR="00DA51F0" w:rsidRPr="00BA40DF" w14:paraId="768FA669" w14:textId="77777777" w:rsidTr="005651BF">
        <w:trPr>
          <w:trHeight w:val="296"/>
        </w:trPr>
        <w:tc>
          <w:tcPr>
            <w:tcW w:w="3145" w:type="dxa"/>
            <w:noWrap/>
            <w:hideMark/>
          </w:tcPr>
          <w:p w14:paraId="0544D295" w14:textId="77777777" w:rsidR="00A93ADA" w:rsidRPr="00BA40DF" w:rsidRDefault="00A93ADA" w:rsidP="005651BF">
            <w:pPr>
              <w:jc w:val="right"/>
              <w:rPr>
                <w:rFonts w:ascii="Times New Roman" w:eastAsia="Times New Roman" w:hAnsi="Times New Roman" w:cs="Times New Roman"/>
                <w:color w:val="000000" w:themeColor="text1"/>
                <w:sz w:val="18"/>
                <w:szCs w:val="18"/>
              </w:rPr>
            </w:pPr>
          </w:p>
        </w:tc>
        <w:tc>
          <w:tcPr>
            <w:tcW w:w="1322" w:type="dxa"/>
            <w:noWrap/>
            <w:hideMark/>
          </w:tcPr>
          <w:p w14:paraId="3C4F60E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(0.0003)</w:t>
            </w:r>
          </w:p>
        </w:tc>
        <w:tc>
          <w:tcPr>
            <w:tcW w:w="1063" w:type="dxa"/>
            <w:noWrap/>
            <w:hideMark/>
          </w:tcPr>
          <w:p w14:paraId="4C44DE99"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(0.0003)</w:t>
            </w:r>
          </w:p>
        </w:tc>
        <w:tc>
          <w:tcPr>
            <w:tcW w:w="1063" w:type="dxa"/>
            <w:noWrap/>
            <w:hideMark/>
          </w:tcPr>
          <w:p w14:paraId="091C7046"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(0.0003)</w:t>
            </w:r>
          </w:p>
        </w:tc>
        <w:tc>
          <w:tcPr>
            <w:tcW w:w="974" w:type="dxa"/>
            <w:noWrap/>
            <w:hideMark/>
          </w:tcPr>
          <w:p w14:paraId="230BD4FE"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(0.0003)</w:t>
            </w:r>
          </w:p>
        </w:tc>
        <w:tc>
          <w:tcPr>
            <w:tcW w:w="1063" w:type="dxa"/>
            <w:noWrap/>
            <w:hideMark/>
          </w:tcPr>
          <w:p w14:paraId="17F6EA85"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(0.0003)</w:t>
            </w:r>
          </w:p>
        </w:tc>
      </w:tr>
      <w:tr w:rsidR="00DA51F0" w:rsidRPr="00BA40DF" w14:paraId="61F2E083" w14:textId="77777777" w:rsidTr="005651BF">
        <w:trPr>
          <w:trHeight w:val="296"/>
        </w:trPr>
        <w:tc>
          <w:tcPr>
            <w:tcW w:w="3145" w:type="dxa"/>
            <w:noWrap/>
            <w:hideMark/>
          </w:tcPr>
          <w:p w14:paraId="7FF00FE3"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age of home ^2</w:t>
            </w:r>
          </w:p>
        </w:tc>
        <w:tc>
          <w:tcPr>
            <w:tcW w:w="1322" w:type="dxa"/>
            <w:noWrap/>
            <w:hideMark/>
          </w:tcPr>
          <w:p w14:paraId="379E808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0.0002***</w:t>
            </w:r>
          </w:p>
        </w:tc>
        <w:tc>
          <w:tcPr>
            <w:tcW w:w="1063" w:type="dxa"/>
            <w:noWrap/>
            <w:hideMark/>
          </w:tcPr>
          <w:p w14:paraId="56B4DD9B"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0.0002***</w:t>
            </w:r>
          </w:p>
        </w:tc>
        <w:tc>
          <w:tcPr>
            <w:tcW w:w="1063" w:type="dxa"/>
            <w:noWrap/>
            <w:hideMark/>
          </w:tcPr>
          <w:p w14:paraId="73A6701A"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0.0002***</w:t>
            </w:r>
          </w:p>
        </w:tc>
        <w:tc>
          <w:tcPr>
            <w:tcW w:w="974" w:type="dxa"/>
            <w:noWrap/>
            <w:hideMark/>
          </w:tcPr>
          <w:p w14:paraId="53278BC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0.0002***</w:t>
            </w:r>
          </w:p>
        </w:tc>
        <w:tc>
          <w:tcPr>
            <w:tcW w:w="1063" w:type="dxa"/>
            <w:noWrap/>
            <w:hideMark/>
          </w:tcPr>
          <w:p w14:paraId="2F296420"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0.0002***</w:t>
            </w:r>
          </w:p>
        </w:tc>
      </w:tr>
      <w:tr w:rsidR="00DA51F0" w:rsidRPr="00BA40DF" w14:paraId="6183418E" w14:textId="77777777" w:rsidTr="005651BF">
        <w:trPr>
          <w:trHeight w:val="296"/>
        </w:trPr>
        <w:tc>
          <w:tcPr>
            <w:tcW w:w="3145" w:type="dxa"/>
            <w:tcBorders>
              <w:bottom w:val="single" w:sz="4" w:space="0" w:color="auto"/>
            </w:tcBorders>
            <w:noWrap/>
            <w:hideMark/>
          </w:tcPr>
          <w:p w14:paraId="3D9BE6F8" w14:textId="77777777" w:rsidR="00A93ADA" w:rsidRPr="00BA40DF" w:rsidRDefault="00A93ADA" w:rsidP="005651BF">
            <w:pPr>
              <w:jc w:val="right"/>
              <w:rPr>
                <w:rFonts w:ascii="Times New Roman" w:eastAsia="Times New Roman" w:hAnsi="Times New Roman" w:cs="Times New Roman"/>
                <w:b/>
                <w:bCs/>
                <w:color w:val="000000" w:themeColor="text1"/>
                <w:sz w:val="16"/>
                <w:szCs w:val="16"/>
              </w:rPr>
            </w:pPr>
          </w:p>
        </w:tc>
        <w:tc>
          <w:tcPr>
            <w:tcW w:w="1322" w:type="dxa"/>
            <w:tcBorders>
              <w:bottom w:val="single" w:sz="4" w:space="0" w:color="auto"/>
            </w:tcBorders>
            <w:noWrap/>
            <w:hideMark/>
          </w:tcPr>
          <w:p w14:paraId="20F888B8" w14:textId="0483ABEC" w:rsidR="00A93ADA" w:rsidRPr="00BA40DF" w:rsidRDefault="001C2B0F"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w:t>
            </w:r>
            <w:r w:rsidR="00A93ADA" w:rsidRPr="00BA40DF">
              <w:rPr>
                <w:rFonts w:ascii="Times New Roman" w:eastAsia="Times New Roman" w:hAnsi="Times New Roman" w:cs="Times New Roman"/>
                <w:color w:val="000000" w:themeColor="text1"/>
                <w:sz w:val="16"/>
                <w:szCs w:val="16"/>
              </w:rPr>
              <w:t>0</w:t>
            </w:r>
            <w:r w:rsidR="00744401" w:rsidRPr="00BA40DF">
              <w:rPr>
                <w:rFonts w:ascii="Times New Roman" w:eastAsia="Times New Roman" w:hAnsi="Times New Roman" w:cs="Times New Roman"/>
                <w:color w:val="000000" w:themeColor="text1"/>
                <w:sz w:val="16"/>
                <w:szCs w:val="16"/>
              </w:rPr>
              <w:t>)</w:t>
            </w:r>
          </w:p>
        </w:tc>
        <w:tc>
          <w:tcPr>
            <w:tcW w:w="1063" w:type="dxa"/>
            <w:tcBorders>
              <w:bottom w:val="single" w:sz="4" w:space="0" w:color="auto"/>
            </w:tcBorders>
            <w:noWrap/>
            <w:hideMark/>
          </w:tcPr>
          <w:p w14:paraId="79A1BF66" w14:textId="746C30E1" w:rsidR="00A93ADA" w:rsidRPr="00BA40DF" w:rsidRDefault="001C2B0F"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w:t>
            </w:r>
            <w:r w:rsidR="00A93ADA" w:rsidRPr="00BA40DF">
              <w:rPr>
                <w:rFonts w:ascii="Times New Roman" w:eastAsia="Times New Roman" w:hAnsi="Times New Roman" w:cs="Times New Roman"/>
                <w:color w:val="000000" w:themeColor="text1"/>
                <w:sz w:val="16"/>
                <w:szCs w:val="16"/>
              </w:rPr>
              <w:t>0</w:t>
            </w:r>
            <w:r w:rsidRPr="00BA40DF">
              <w:rPr>
                <w:rFonts w:ascii="Times New Roman" w:eastAsia="Times New Roman" w:hAnsi="Times New Roman" w:cs="Times New Roman"/>
                <w:color w:val="000000" w:themeColor="text1"/>
                <w:sz w:val="16"/>
                <w:szCs w:val="16"/>
              </w:rPr>
              <w:t>)</w:t>
            </w:r>
          </w:p>
        </w:tc>
        <w:tc>
          <w:tcPr>
            <w:tcW w:w="1063" w:type="dxa"/>
            <w:tcBorders>
              <w:bottom w:val="single" w:sz="4" w:space="0" w:color="auto"/>
            </w:tcBorders>
            <w:noWrap/>
            <w:hideMark/>
          </w:tcPr>
          <w:p w14:paraId="4D38B3F9" w14:textId="02BDB9FD" w:rsidR="00A93ADA" w:rsidRPr="00BA40DF" w:rsidRDefault="001C2B0F"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w:t>
            </w:r>
            <w:r w:rsidR="00A93ADA" w:rsidRPr="00BA40DF">
              <w:rPr>
                <w:rFonts w:ascii="Times New Roman" w:eastAsia="Times New Roman" w:hAnsi="Times New Roman" w:cs="Times New Roman"/>
                <w:color w:val="000000" w:themeColor="text1"/>
                <w:sz w:val="16"/>
                <w:szCs w:val="16"/>
              </w:rPr>
              <w:t>0</w:t>
            </w:r>
            <w:r w:rsidRPr="00BA40DF">
              <w:rPr>
                <w:rFonts w:ascii="Times New Roman" w:eastAsia="Times New Roman" w:hAnsi="Times New Roman" w:cs="Times New Roman"/>
                <w:color w:val="000000" w:themeColor="text1"/>
                <w:sz w:val="16"/>
                <w:szCs w:val="16"/>
              </w:rPr>
              <w:t>)</w:t>
            </w:r>
          </w:p>
        </w:tc>
        <w:tc>
          <w:tcPr>
            <w:tcW w:w="974" w:type="dxa"/>
            <w:tcBorders>
              <w:bottom w:val="single" w:sz="4" w:space="0" w:color="auto"/>
            </w:tcBorders>
            <w:noWrap/>
            <w:hideMark/>
          </w:tcPr>
          <w:p w14:paraId="135D447B" w14:textId="3F85EF92" w:rsidR="00A93ADA" w:rsidRPr="00BA40DF" w:rsidRDefault="001C2B0F"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w:t>
            </w:r>
            <w:r w:rsidR="00A93ADA" w:rsidRPr="00BA40DF">
              <w:rPr>
                <w:rFonts w:ascii="Times New Roman" w:eastAsia="Times New Roman" w:hAnsi="Times New Roman" w:cs="Times New Roman"/>
                <w:color w:val="000000" w:themeColor="text1"/>
                <w:sz w:val="16"/>
                <w:szCs w:val="16"/>
              </w:rPr>
              <w:t>0</w:t>
            </w:r>
            <w:r w:rsidRPr="00BA40DF">
              <w:rPr>
                <w:rFonts w:ascii="Times New Roman" w:eastAsia="Times New Roman" w:hAnsi="Times New Roman" w:cs="Times New Roman"/>
                <w:color w:val="000000" w:themeColor="text1"/>
                <w:sz w:val="16"/>
                <w:szCs w:val="16"/>
              </w:rPr>
              <w:t>)</w:t>
            </w:r>
          </w:p>
        </w:tc>
        <w:tc>
          <w:tcPr>
            <w:tcW w:w="1063" w:type="dxa"/>
            <w:tcBorders>
              <w:bottom w:val="single" w:sz="4" w:space="0" w:color="auto"/>
            </w:tcBorders>
            <w:noWrap/>
            <w:hideMark/>
          </w:tcPr>
          <w:p w14:paraId="7C18E12C" w14:textId="30432B14" w:rsidR="00A93ADA" w:rsidRPr="00BA40DF" w:rsidRDefault="001C2B0F"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w:t>
            </w:r>
            <w:r w:rsidR="00A93ADA" w:rsidRPr="00BA40DF">
              <w:rPr>
                <w:rFonts w:ascii="Times New Roman" w:eastAsia="Times New Roman" w:hAnsi="Times New Roman" w:cs="Times New Roman"/>
                <w:color w:val="000000" w:themeColor="text1"/>
                <w:sz w:val="16"/>
                <w:szCs w:val="16"/>
              </w:rPr>
              <w:t>0</w:t>
            </w:r>
            <w:r w:rsidRPr="00BA40DF">
              <w:rPr>
                <w:rFonts w:ascii="Times New Roman" w:eastAsia="Times New Roman" w:hAnsi="Times New Roman" w:cs="Times New Roman"/>
                <w:color w:val="000000" w:themeColor="text1"/>
                <w:sz w:val="16"/>
                <w:szCs w:val="16"/>
              </w:rPr>
              <w:t>)</w:t>
            </w:r>
          </w:p>
        </w:tc>
      </w:tr>
      <w:tr w:rsidR="00DA51F0" w:rsidRPr="00BA40DF" w14:paraId="555610D9" w14:textId="77777777" w:rsidTr="005651BF">
        <w:trPr>
          <w:trHeight w:val="503"/>
        </w:trPr>
        <w:tc>
          <w:tcPr>
            <w:tcW w:w="5530" w:type="dxa"/>
            <w:gridSpan w:val="3"/>
            <w:tcBorders>
              <w:top w:val="single" w:sz="4" w:space="0" w:color="auto"/>
              <w:bottom w:val="single" w:sz="4" w:space="0" w:color="auto"/>
            </w:tcBorders>
            <w:noWrap/>
            <w:hideMark/>
          </w:tcPr>
          <w:p w14:paraId="0376C612" w14:textId="77777777" w:rsidR="00A93ADA" w:rsidRPr="00BA40DF" w:rsidRDefault="00A93ADA" w:rsidP="005651BF">
            <w:pPr>
              <w:rPr>
                <w:rFonts w:ascii="Times New Roman" w:eastAsia="Times New Roman" w:hAnsi="Times New Roman" w:cs="Times New Roman"/>
                <w:b/>
                <w:bCs/>
                <w:color w:val="000000" w:themeColor="text1"/>
                <w:sz w:val="16"/>
                <w:szCs w:val="16"/>
              </w:rPr>
            </w:pPr>
          </w:p>
          <w:p w14:paraId="7E996013"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Neighborhood Characteristics:</w:t>
            </w:r>
          </w:p>
          <w:p w14:paraId="5D07BA4D" w14:textId="77777777" w:rsidR="00A93ADA" w:rsidRPr="00BA40DF" w:rsidRDefault="00A93ADA" w:rsidP="005651BF">
            <w:pPr>
              <w:rPr>
                <w:rFonts w:ascii="Times New Roman" w:eastAsia="Times New Roman" w:hAnsi="Times New Roman" w:cs="Times New Roman"/>
                <w:b/>
                <w:bCs/>
                <w:color w:val="000000" w:themeColor="text1"/>
                <w:sz w:val="16"/>
                <w:szCs w:val="16"/>
              </w:rPr>
            </w:pPr>
          </w:p>
        </w:tc>
        <w:tc>
          <w:tcPr>
            <w:tcW w:w="1063" w:type="dxa"/>
            <w:tcBorders>
              <w:top w:val="single" w:sz="4" w:space="0" w:color="auto"/>
              <w:bottom w:val="single" w:sz="4" w:space="0" w:color="auto"/>
            </w:tcBorders>
            <w:noWrap/>
            <w:hideMark/>
          </w:tcPr>
          <w:p w14:paraId="0C83107D"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974" w:type="dxa"/>
            <w:tcBorders>
              <w:top w:val="single" w:sz="4" w:space="0" w:color="auto"/>
              <w:bottom w:val="single" w:sz="4" w:space="0" w:color="auto"/>
            </w:tcBorders>
            <w:noWrap/>
            <w:hideMark/>
          </w:tcPr>
          <w:p w14:paraId="1B1C503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1063" w:type="dxa"/>
            <w:tcBorders>
              <w:top w:val="single" w:sz="4" w:space="0" w:color="auto"/>
              <w:bottom w:val="single" w:sz="4" w:space="0" w:color="auto"/>
            </w:tcBorders>
            <w:noWrap/>
            <w:hideMark/>
          </w:tcPr>
          <w:p w14:paraId="283D5E4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r>
      <w:tr w:rsidR="00DA51F0" w:rsidRPr="00BA40DF" w14:paraId="74965355" w14:textId="77777777" w:rsidTr="005651BF">
        <w:trPr>
          <w:trHeight w:val="296"/>
        </w:trPr>
        <w:tc>
          <w:tcPr>
            <w:tcW w:w="3145" w:type="dxa"/>
            <w:tcBorders>
              <w:top w:val="single" w:sz="4" w:space="0" w:color="auto"/>
            </w:tcBorders>
            <w:noWrap/>
            <w:hideMark/>
          </w:tcPr>
          <w:p w14:paraId="61D12CDF" w14:textId="77777777" w:rsidR="00A93ADA" w:rsidRPr="00BA40DF" w:rsidRDefault="00A93ADA" w:rsidP="005651BF">
            <w:pPr>
              <w:rPr>
                <w:rFonts w:ascii="Times New Roman" w:eastAsia="Times New Roman" w:hAnsi="Times New Roman" w:cs="Times New Roman"/>
                <w:b/>
                <w:bCs/>
                <w:color w:val="000000" w:themeColor="text1"/>
                <w:sz w:val="18"/>
                <w:szCs w:val="18"/>
              </w:rPr>
            </w:pPr>
          </w:p>
        </w:tc>
        <w:tc>
          <w:tcPr>
            <w:tcW w:w="1322" w:type="dxa"/>
            <w:tcBorders>
              <w:top w:val="single" w:sz="4" w:space="0" w:color="auto"/>
            </w:tcBorders>
            <w:noWrap/>
            <w:hideMark/>
          </w:tcPr>
          <w:p w14:paraId="30B35143"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1063" w:type="dxa"/>
            <w:tcBorders>
              <w:top w:val="single" w:sz="4" w:space="0" w:color="auto"/>
            </w:tcBorders>
            <w:noWrap/>
            <w:hideMark/>
          </w:tcPr>
          <w:p w14:paraId="6A41408B"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1063" w:type="dxa"/>
            <w:tcBorders>
              <w:top w:val="single" w:sz="4" w:space="0" w:color="auto"/>
            </w:tcBorders>
            <w:noWrap/>
            <w:hideMark/>
          </w:tcPr>
          <w:p w14:paraId="64560017"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974" w:type="dxa"/>
            <w:tcBorders>
              <w:top w:val="single" w:sz="4" w:space="0" w:color="auto"/>
            </w:tcBorders>
            <w:noWrap/>
            <w:hideMark/>
          </w:tcPr>
          <w:p w14:paraId="524E6C43"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1063" w:type="dxa"/>
            <w:tcBorders>
              <w:top w:val="single" w:sz="4" w:space="0" w:color="auto"/>
            </w:tcBorders>
            <w:noWrap/>
            <w:hideMark/>
          </w:tcPr>
          <w:p w14:paraId="259C347D"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r>
      <w:tr w:rsidR="00DA51F0" w:rsidRPr="00BA40DF" w14:paraId="5CB71490" w14:textId="77777777" w:rsidTr="005651BF">
        <w:trPr>
          <w:trHeight w:val="296"/>
        </w:trPr>
        <w:tc>
          <w:tcPr>
            <w:tcW w:w="3145" w:type="dxa"/>
            <w:noWrap/>
            <w:hideMark/>
          </w:tcPr>
          <w:p w14:paraId="4607DF5C"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distance to nearest school (mile)</w:t>
            </w:r>
          </w:p>
        </w:tc>
        <w:tc>
          <w:tcPr>
            <w:tcW w:w="1322" w:type="dxa"/>
            <w:noWrap/>
            <w:hideMark/>
          </w:tcPr>
          <w:p w14:paraId="3710B373"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0.0205***</w:t>
            </w:r>
          </w:p>
        </w:tc>
        <w:tc>
          <w:tcPr>
            <w:tcW w:w="1063" w:type="dxa"/>
            <w:noWrap/>
            <w:hideMark/>
          </w:tcPr>
          <w:p w14:paraId="16C11341"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0.0174**</w:t>
            </w:r>
          </w:p>
        </w:tc>
        <w:tc>
          <w:tcPr>
            <w:tcW w:w="1063" w:type="dxa"/>
            <w:noWrap/>
            <w:hideMark/>
          </w:tcPr>
          <w:p w14:paraId="080C5B3D"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0.0151**</w:t>
            </w:r>
          </w:p>
        </w:tc>
        <w:tc>
          <w:tcPr>
            <w:tcW w:w="974" w:type="dxa"/>
            <w:noWrap/>
            <w:hideMark/>
          </w:tcPr>
          <w:p w14:paraId="5D14F698"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0.0199***</w:t>
            </w:r>
          </w:p>
        </w:tc>
        <w:tc>
          <w:tcPr>
            <w:tcW w:w="1063" w:type="dxa"/>
            <w:noWrap/>
            <w:hideMark/>
          </w:tcPr>
          <w:p w14:paraId="08451158"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0.0205***</w:t>
            </w:r>
          </w:p>
        </w:tc>
      </w:tr>
      <w:tr w:rsidR="00DA51F0" w:rsidRPr="00BA40DF" w14:paraId="11B22BBC" w14:textId="77777777" w:rsidTr="005651BF">
        <w:trPr>
          <w:trHeight w:val="296"/>
        </w:trPr>
        <w:tc>
          <w:tcPr>
            <w:tcW w:w="3145" w:type="dxa"/>
            <w:noWrap/>
            <w:hideMark/>
          </w:tcPr>
          <w:p w14:paraId="769CCFF8" w14:textId="77777777" w:rsidR="00A93ADA" w:rsidRPr="00BA40DF" w:rsidRDefault="00A93ADA" w:rsidP="005651BF">
            <w:pPr>
              <w:jc w:val="right"/>
              <w:rPr>
                <w:rFonts w:ascii="Times New Roman" w:eastAsia="Times New Roman" w:hAnsi="Times New Roman" w:cs="Times New Roman"/>
                <w:b/>
                <w:bCs/>
                <w:color w:val="000000" w:themeColor="text1"/>
                <w:sz w:val="18"/>
                <w:szCs w:val="18"/>
              </w:rPr>
            </w:pPr>
          </w:p>
        </w:tc>
        <w:tc>
          <w:tcPr>
            <w:tcW w:w="1322" w:type="dxa"/>
            <w:noWrap/>
            <w:hideMark/>
          </w:tcPr>
          <w:p w14:paraId="78E3605D"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(0.0068)</w:t>
            </w:r>
          </w:p>
        </w:tc>
        <w:tc>
          <w:tcPr>
            <w:tcW w:w="1063" w:type="dxa"/>
            <w:noWrap/>
            <w:hideMark/>
          </w:tcPr>
          <w:p w14:paraId="45F4D8FB"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(0.0068)</w:t>
            </w:r>
          </w:p>
        </w:tc>
        <w:tc>
          <w:tcPr>
            <w:tcW w:w="1063" w:type="dxa"/>
            <w:noWrap/>
            <w:hideMark/>
          </w:tcPr>
          <w:p w14:paraId="5D34DF23"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(0.0069)</w:t>
            </w:r>
          </w:p>
        </w:tc>
        <w:tc>
          <w:tcPr>
            <w:tcW w:w="974" w:type="dxa"/>
            <w:noWrap/>
            <w:hideMark/>
          </w:tcPr>
          <w:p w14:paraId="50612645"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(0.0069)</w:t>
            </w:r>
          </w:p>
        </w:tc>
        <w:tc>
          <w:tcPr>
            <w:tcW w:w="1063" w:type="dxa"/>
            <w:noWrap/>
            <w:hideMark/>
          </w:tcPr>
          <w:p w14:paraId="3A05F5C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(0.0069)</w:t>
            </w:r>
          </w:p>
        </w:tc>
      </w:tr>
      <w:tr w:rsidR="00DA51F0" w:rsidRPr="00BA40DF" w14:paraId="2287FFBC" w14:textId="77777777" w:rsidTr="005651BF">
        <w:trPr>
          <w:trHeight w:val="296"/>
        </w:trPr>
        <w:tc>
          <w:tcPr>
            <w:tcW w:w="3145" w:type="dxa"/>
            <w:noWrap/>
            <w:hideMark/>
          </w:tcPr>
          <w:p w14:paraId="7B44825E"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distance to nearest park (mile)</w:t>
            </w:r>
          </w:p>
        </w:tc>
        <w:tc>
          <w:tcPr>
            <w:tcW w:w="1322" w:type="dxa"/>
            <w:noWrap/>
            <w:hideMark/>
          </w:tcPr>
          <w:p w14:paraId="0E4A3D66"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-0.0394***</w:t>
            </w:r>
          </w:p>
        </w:tc>
        <w:tc>
          <w:tcPr>
            <w:tcW w:w="1063" w:type="dxa"/>
            <w:noWrap/>
            <w:hideMark/>
          </w:tcPr>
          <w:p w14:paraId="51221F3C"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-0.0418***</w:t>
            </w:r>
          </w:p>
        </w:tc>
        <w:tc>
          <w:tcPr>
            <w:tcW w:w="1063" w:type="dxa"/>
            <w:noWrap/>
            <w:hideMark/>
          </w:tcPr>
          <w:p w14:paraId="25152EF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-0.0417***</w:t>
            </w:r>
          </w:p>
        </w:tc>
        <w:tc>
          <w:tcPr>
            <w:tcW w:w="974" w:type="dxa"/>
            <w:noWrap/>
            <w:hideMark/>
          </w:tcPr>
          <w:p w14:paraId="38B6ADD7"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-0.0387***</w:t>
            </w:r>
          </w:p>
        </w:tc>
        <w:tc>
          <w:tcPr>
            <w:tcW w:w="1063" w:type="dxa"/>
            <w:noWrap/>
            <w:hideMark/>
          </w:tcPr>
          <w:p w14:paraId="5337E639"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-0.038***</w:t>
            </w:r>
          </w:p>
        </w:tc>
      </w:tr>
      <w:tr w:rsidR="00DA51F0" w:rsidRPr="00BA40DF" w14:paraId="5DFD933F" w14:textId="77777777" w:rsidTr="005651BF">
        <w:trPr>
          <w:trHeight w:val="296"/>
        </w:trPr>
        <w:tc>
          <w:tcPr>
            <w:tcW w:w="3145" w:type="dxa"/>
            <w:noWrap/>
            <w:hideMark/>
          </w:tcPr>
          <w:p w14:paraId="566A9FC5" w14:textId="77777777" w:rsidR="00A93ADA" w:rsidRPr="00BA40DF" w:rsidRDefault="00A93ADA" w:rsidP="005651BF">
            <w:pPr>
              <w:jc w:val="right"/>
              <w:rPr>
                <w:rFonts w:ascii="Times New Roman" w:eastAsia="Times New Roman" w:hAnsi="Times New Roman" w:cs="Times New Roman"/>
                <w:b/>
                <w:bCs/>
                <w:color w:val="000000" w:themeColor="text1"/>
                <w:sz w:val="18"/>
                <w:szCs w:val="18"/>
              </w:rPr>
            </w:pPr>
          </w:p>
        </w:tc>
        <w:tc>
          <w:tcPr>
            <w:tcW w:w="1322" w:type="dxa"/>
            <w:noWrap/>
            <w:hideMark/>
          </w:tcPr>
          <w:p w14:paraId="5380258D"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(0.0048)</w:t>
            </w:r>
          </w:p>
        </w:tc>
        <w:tc>
          <w:tcPr>
            <w:tcW w:w="1063" w:type="dxa"/>
            <w:noWrap/>
            <w:hideMark/>
          </w:tcPr>
          <w:p w14:paraId="762D7C05"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(0.0048)</w:t>
            </w:r>
          </w:p>
        </w:tc>
        <w:tc>
          <w:tcPr>
            <w:tcW w:w="1063" w:type="dxa"/>
            <w:noWrap/>
            <w:hideMark/>
          </w:tcPr>
          <w:p w14:paraId="49FBB7F0"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(0.0048)</w:t>
            </w:r>
          </w:p>
        </w:tc>
        <w:tc>
          <w:tcPr>
            <w:tcW w:w="974" w:type="dxa"/>
            <w:noWrap/>
            <w:hideMark/>
          </w:tcPr>
          <w:p w14:paraId="58CC5039"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(0.0049)</w:t>
            </w:r>
          </w:p>
        </w:tc>
        <w:tc>
          <w:tcPr>
            <w:tcW w:w="1063" w:type="dxa"/>
            <w:noWrap/>
            <w:hideMark/>
          </w:tcPr>
          <w:p w14:paraId="312E72F9"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(0.0048)</w:t>
            </w:r>
          </w:p>
        </w:tc>
      </w:tr>
      <w:tr w:rsidR="00DA51F0" w:rsidRPr="00BA40DF" w14:paraId="0E3DF720" w14:textId="77777777" w:rsidTr="005651BF">
        <w:trPr>
          <w:trHeight w:val="296"/>
        </w:trPr>
        <w:tc>
          <w:tcPr>
            <w:tcW w:w="3145" w:type="dxa"/>
            <w:noWrap/>
            <w:hideMark/>
          </w:tcPr>
          <w:p w14:paraId="6406BB17"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distance to nearest highway (mile)</w:t>
            </w:r>
          </w:p>
        </w:tc>
        <w:tc>
          <w:tcPr>
            <w:tcW w:w="1322" w:type="dxa"/>
            <w:noWrap/>
            <w:hideMark/>
          </w:tcPr>
          <w:p w14:paraId="71444E13"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0.0133***</w:t>
            </w:r>
          </w:p>
        </w:tc>
        <w:tc>
          <w:tcPr>
            <w:tcW w:w="1063" w:type="dxa"/>
            <w:noWrap/>
            <w:hideMark/>
          </w:tcPr>
          <w:p w14:paraId="64741E3E"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0.016***</w:t>
            </w:r>
          </w:p>
        </w:tc>
        <w:tc>
          <w:tcPr>
            <w:tcW w:w="1063" w:type="dxa"/>
            <w:noWrap/>
            <w:hideMark/>
          </w:tcPr>
          <w:p w14:paraId="55B92DBA"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0.0169***</w:t>
            </w:r>
          </w:p>
        </w:tc>
        <w:tc>
          <w:tcPr>
            <w:tcW w:w="974" w:type="dxa"/>
            <w:noWrap/>
            <w:hideMark/>
          </w:tcPr>
          <w:p w14:paraId="3C1C266A"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0.017***</w:t>
            </w:r>
          </w:p>
        </w:tc>
        <w:tc>
          <w:tcPr>
            <w:tcW w:w="1063" w:type="dxa"/>
            <w:noWrap/>
            <w:hideMark/>
          </w:tcPr>
          <w:p w14:paraId="1EFA954A"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0.0177***</w:t>
            </w:r>
          </w:p>
        </w:tc>
      </w:tr>
      <w:tr w:rsidR="00DA51F0" w:rsidRPr="00BA40DF" w14:paraId="20877B7E" w14:textId="77777777" w:rsidTr="005651BF">
        <w:trPr>
          <w:trHeight w:val="296"/>
        </w:trPr>
        <w:tc>
          <w:tcPr>
            <w:tcW w:w="3145" w:type="dxa"/>
            <w:noWrap/>
            <w:hideMark/>
          </w:tcPr>
          <w:p w14:paraId="7A3E45C9" w14:textId="77777777" w:rsidR="00A93ADA" w:rsidRPr="00BA40DF" w:rsidRDefault="00A93ADA" w:rsidP="005651BF">
            <w:pPr>
              <w:jc w:val="right"/>
              <w:rPr>
                <w:rFonts w:ascii="Times New Roman" w:eastAsia="Times New Roman" w:hAnsi="Times New Roman" w:cs="Times New Roman"/>
                <w:b/>
                <w:bCs/>
                <w:color w:val="000000" w:themeColor="text1"/>
                <w:sz w:val="18"/>
                <w:szCs w:val="18"/>
              </w:rPr>
            </w:pPr>
          </w:p>
        </w:tc>
        <w:tc>
          <w:tcPr>
            <w:tcW w:w="1322" w:type="dxa"/>
            <w:noWrap/>
            <w:hideMark/>
          </w:tcPr>
          <w:p w14:paraId="420834F1"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(0.0041)</w:t>
            </w:r>
          </w:p>
        </w:tc>
        <w:tc>
          <w:tcPr>
            <w:tcW w:w="1063" w:type="dxa"/>
            <w:noWrap/>
            <w:hideMark/>
          </w:tcPr>
          <w:p w14:paraId="4FE3E461"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(0.0041)</w:t>
            </w:r>
          </w:p>
        </w:tc>
        <w:tc>
          <w:tcPr>
            <w:tcW w:w="1063" w:type="dxa"/>
            <w:noWrap/>
            <w:hideMark/>
          </w:tcPr>
          <w:p w14:paraId="74BD4D7A"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(0.0041)</w:t>
            </w:r>
          </w:p>
        </w:tc>
        <w:tc>
          <w:tcPr>
            <w:tcW w:w="974" w:type="dxa"/>
            <w:noWrap/>
            <w:hideMark/>
          </w:tcPr>
          <w:p w14:paraId="1D524545"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(0.0042)</w:t>
            </w:r>
          </w:p>
        </w:tc>
        <w:tc>
          <w:tcPr>
            <w:tcW w:w="1063" w:type="dxa"/>
            <w:noWrap/>
            <w:hideMark/>
          </w:tcPr>
          <w:p w14:paraId="78383CF5"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(0.0042)</w:t>
            </w:r>
          </w:p>
        </w:tc>
      </w:tr>
      <w:tr w:rsidR="00DA51F0" w:rsidRPr="00BA40DF" w14:paraId="3E091FE0" w14:textId="77777777" w:rsidTr="005651BF">
        <w:trPr>
          <w:trHeight w:val="296"/>
        </w:trPr>
        <w:tc>
          <w:tcPr>
            <w:tcW w:w="3145" w:type="dxa"/>
            <w:noWrap/>
            <w:hideMark/>
          </w:tcPr>
          <w:p w14:paraId="08994740"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crime index: category 1</w:t>
            </w:r>
          </w:p>
        </w:tc>
        <w:tc>
          <w:tcPr>
            <w:tcW w:w="1322" w:type="dxa"/>
            <w:noWrap/>
            <w:hideMark/>
          </w:tcPr>
          <w:p w14:paraId="7B4F17BF"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-0.3195***</w:t>
            </w:r>
          </w:p>
        </w:tc>
        <w:tc>
          <w:tcPr>
            <w:tcW w:w="1063" w:type="dxa"/>
            <w:noWrap/>
            <w:hideMark/>
          </w:tcPr>
          <w:p w14:paraId="244EEEC1"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-0.3257***</w:t>
            </w:r>
          </w:p>
        </w:tc>
        <w:tc>
          <w:tcPr>
            <w:tcW w:w="1063" w:type="dxa"/>
            <w:noWrap/>
            <w:hideMark/>
          </w:tcPr>
          <w:p w14:paraId="032A190A"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-0.3269***</w:t>
            </w:r>
          </w:p>
        </w:tc>
        <w:tc>
          <w:tcPr>
            <w:tcW w:w="974" w:type="dxa"/>
            <w:noWrap/>
            <w:hideMark/>
          </w:tcPr>
          <w:p w14:paraId="010F4D95"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-0.3121***</w:t>
            </w:r>
          </w:p>
        </w:tc>
        <w:tc>
          <w:tcPr>
            <w:tcW w:w="1063" w:type="dxa"/>
            <w:noWrap/>
            <w:hideMark/>
          </w:tcPr>
          <w:p w14:paraId="43200268"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-0.3098***</w:t>
            </w:r>
          </w:p>
        </w:tc>
      </w:tr>
      <w:tr w:rsidR="00DA51F0" w:rsidRPr="00BA40DF" w14:paraId="2D33722E" w14:textId="77777777" w:rsidTr="005651BF">
        <w:trPr>
          <w:trHeight w:val="296"/>
        </w:trPr>
        <w:tc>
          <w:tcPr>
            <w:tcW w:w="3145" w:type="dxa"/>
            <w:noWrap/>
            <w:hideMark/>
          </w:tcPr>
          <w:p w14:paraId="7F18A1C6" w14:textId="77777777" w:rsidR="00A93ADA" w:rsidRPr="00BA40DF" w:rsidRDefault="00A93ADA" w:rsidP="005651BF">
            <w:pPr>
              <w:jc w:val="right"/>
              <w:rPr>
                <w:rFonts w:ascii="Times New Roman" w:eastAsia="Times New Roman" w:hAnsi="Times New Roman" w:cs="Times New Roman"/>
                <w:color w:val="000000" w:themeColor="text1"/>
                <w:sz w:val="18"/>
                <w:szCs w:val="18"/>
              </w:rPr>
            </w:pPr>
          </w:p>
        </w:tc>
        <w:tc>
          <w:tcPr>
            <w:tcW w:w="1322" w:type="dxa"/>
            <w:noWrap/>
            <w:hideMark/>
          </w:tcPr>
          <w:p w14:paraId="6F031B1E"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(0.013)</w:t>
            </w:r>
          </w:p>
        </w:tc>
        <w:tc>
          <w:tcPr>
            <w:tcW w:w="1063" w:type="dxa"/>
            <w:noWrap/>
            <w:hideMark/>
          </w:tcPr>
          <w:p w14:paraId="65344735"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(0.0131)</w:t>
            </w:r>
          </w:p>
        </w:tc>
        <w:tc>
          <w:tcPr>
            <w:tcW w:w="1063" w:type="dxa"/>
            <w:noWrap/>
            <w:hideMark/>
          </w:tcPr>
          <w:p w14:paraId="219C9918"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(0.0132)</w:t>
            </w:r>
          </w:p>
        </w:tc>
        <w:tc>
          <w:tcPr>
            <w:tcW w:w="974" w:type="dxa"/>
            <w:noWrap/>
            <w:hideMark/>
          </w:tcPr>
          <w:p w14:paraId="0FA9E339"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(0.0136)</w:t>
            </w:r>
          </w:p>
        </w:tc>
        <w:tc>
          <w:tcPr>
            <w:tcW w:w="1063" w:type="dxa"/>
            <w:noWrap/>
            <w:hideMark/>
          </w:tcPr>
          <w:p w14:paraId="037EA959"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(0.014)</w:t>
            </w:r>
          </w:p>
        </w:tc>
      </w:tr>
      <w:tr w:rsidR="00DA51F0" w:rsidRPr="00BA40DF" w14:paraId="2E9B8AED" w14:textId="77777777" w:rsidTr="005651BF">
        <w:trPr>
          <w:trHeight w:val="296"/>
        </w:trPr>
        <w:tc>
          <w:tcPr>
            <w:tcW w:w="3145" w:type="dxa"/>
            <w:noWrap/>
            <w:hideMark/>
          </w:tcPr>
          <w:p w14:paraId="29B0270E"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crime index: category 2</w:t>
            </w:r>
          </w:p>
        </w:tc>
        <w:tc>
          <w:tcPr>
            <w:tcW w:w="1322" w:type="dxa"/>
            <w:noWrap/>
            <w:hideMark/>
          </w:tcPr>
          <w:p w14:paraId="65D6FD7B"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-0.4834***</w:t>
            </w:r>
          </w:p>
        </w:tc>
        <w:tc>
          <w:tcPr>
            <w:tcW w:w="1063" w:type="dxa"/>
            <w:noWrap/>
            <w:hideMark/>
          </w:tcPr>
          <w:p w14:paraId="03C736C6"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-0.4877***</w:t>
            </w:r>
          </w:p>
        </w:tc>
        <w:tc>
          <w:tcPr>
            <w:tcW w:w="1063" w:type="dxa"/>
            <w:noWrap/>
            <w:hideMark/>
          </w:tcPr>
          <w:p w14:paraId="0C8CEA4D"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-0.4891***</w:t>
            </w:r>
          </w:p>
        </w:tc>
        <w:tc>
          <w:tcPr>
            <w:tcW w:w="974" w:type="dxa"/>
            <w:noWrap/>
            <w:hideMark/>
          </w:tcPr>
          <w:p w14:paraId="1505516F"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-0.4808***</w:t>
            </w:r>
          </w:p>
        </w:tc>
        <w:tc>
          <w:tcPr>
            <w:tcW w:w="1063" w:type="dxa"/>
            <w:noWrap/>
            <w:hideMark/>
          </w:tcPr>
          <w:p w14:paraId="0811D16A"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-0.4813***</w:t>
            </w:r>
          </w:p>
        </w:tc>
      </w:tr>
      <w:tr w:rsidR="00DA51F0" w:rsidRPr="00BA40DF" w14:paraId="189B49EE" w14:textId="77777777" w:rsidTr="005651BF">
        <w:trPr>
          <w:trHeight w:val="296"/>
        </w:trPr>
        <w:tc>
          <w:tcPr>
            <w:tcW w:w="3145" w:type="dxa"/>
            <w:noWrap/>
            <w:hideMark/>
          </w:tcPr>
          <w:p w14:paraId="202D8183" w14:textId="77777777" w:rsidR="00A93ADA" w:rsidRPr="00BA40DF" w:rsidRDefault="00A93ADA" w:rsidP="005651BF">
            <w:pPr>
              <w:jc w:val="right"/>
              <w:rPr>
                <w:rFonts w:ascii="Times New Roman" w:eastAsia="Times New Roman" w:hAnsi="Times New Roman" w:cs="Times New Roman"/>
                <w:b/>
                <w:bCs/>
                <w:color w:val="000000" w:themeColor="text1"/>
                <w:sz w:val="18"/>
                <w:szCs w:val="18"/>
              </w:rPr>
            </w:pPr>
          </w:p>
        </w:tc>
        <w:tc>
          <w:tcPr>
            <w:tcW w:w="1322" w:type="dxa"/>
            <w:noWrap/>
            <w:hideMark/>
          </w:tcPr>
          <w:p w14:paraId="0CCE4926"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(0.0122)</w:t>
            </w:r>
          </w:p>
        </w:tc>
        <w:tc>
          <w:tcPr>
            <w:tcW w:w="1063" w:type="dxa"/>
            <w:noWrap/>
            <w:hideMark/>
          </w:tcPr>
          <w:p w14:paraId="60D8E003"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-0.0122</w:t>
            </w:r>
          </w:p>
        </w:tc>
        <w:tc>
          <w:tcPr>
            <w:tcW w:w="1063" w:type="dxa"/>
            <w:noWrap/>
            <w:hideMark/>
          </w:tcPr>
          <w:p w14:paraId="7B16CF8B"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(0.0123)</w:t>
            </w:r>
          </w:p>
        </w:tc>
        <w:tc>
          <w:tcPr>
            <w:tcW w:w="974" w:type="dxa"/>
            <w:noWrap/>
            <w:hideMark/>
          </w:tcPr>
          <w:p w14:paraId="3524FC63"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(0.0125)</w:t>
            </w:r>
          </w:p>
        </w:tc>
        <w:tc>
          <w:tcPr>
            <w:tcW w:w="1063" w:type="dxa"/>
            <w:noWrap/>
            <w:hideMark/>
          </w:tcPr>
          <w:p w14:paraId="66F3233A"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(0.0129)</w:t>
            </w:r>
          </w:p>
        </w:tc>
      </w:tr>
      <w:tr w:rsidR="00DA51F0" w:rsidRPr="00BA40DF" w14:paraId="6D13A329" w14:textId="77777777" w:rsidTr="005651BF">
        <w:trPr>
          <w:trHeight w:val="296"/>
        </w:trPr>
        <w:tc>
          <w:tcPr>
            <w:tcW w:w="3145" w:type="dxa"/>
            <w:noWrap/>
            <w:hideMark/>
          </w:tcPr>
          <w:p w14:paraId="186FEB7B"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crime index: category 3</w:t>
            </w:r>
          </w:p>
        </w:tc>
        <w:tc>
          <w:tcPr>
            <w:tcW w:w="1322" w:type="dxa"/>
            <w:noWrap/>
            <w:hideMark/>
          </w:tcPr>
          <w:p w14:paraId="18A9941E"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-0.2095***</w:t>
            </w:r>
          </w:p>
        </w:tc>
        <w:tc>
          <w:tcPr>
            <w:tcW w:w="1063" w:type="dxa"/>
            <w:noWrap/>
            <w:hideMark/>
          </w:tcPr>
          <w:p w14:paraId="3CA412D9"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-0.2141***</w:t>
            </w:r>
          </w:p>
        </w:tc>
        <w:tc>
          <w:tcPr>
            <w:tcW w:w="1063" w:type="dxa"/>
            <w:noWrap/>
            <w:hideMark/>
          </w:tcPr>
          <w:p w14:paraId="7D73E166"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-0.2137***</w:t>
            </w:r>
          </w:p>
        </w:tc>
        <w:tc>
          <w:tcPr>
            <w:tcW w:w="974" w:type="dxa"/>
            <w:noWrap/>
            <w:hideMark/>
          </w:tcPr>
          <w:p w14:paraId="619B0CB3"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-0.2006***</w:t>
            </w:r>
          </w:p>
        </w:tc>
        <w:tc>
          <w:tcPr>
            <w:tcW w:w="1063" w:type="dxa"/>
            <w:noWrap/>
            <w:hideMark/>
          </w:tcPr>
          <w:p w14:paraId="1443189B"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-0.1992***</w:t>
            </w:r>
          </w:p>
        </w:tc>
      </w:tr>
      <w:tr w:rsidR="00DA51F0" w:rsidRPr="00BA40DF" w14:paraId="65BDD661" w14:textId="77777777" w:rsidTr="005651BF">
        <w:trPr>
          <w:trHeight w:val="296"/>
        </w:trPr>
        <w:tc>
          <w:tcPr>
            <w:tcW w:w="3145" w:type="dxa"/>
            <w:noWrap/>
            <w:hideMark/>
          </w:tcPr>
          <w:p w14:paraId="25674638" w14:textId="77777777" w:rsidR="00A93ADA" w:rsidRPr="00BA40DF" w:rsidRDefault="00A93ADA" w:rsidP="005651BF">
            <w:pPr>
              <w:jc w:val="right"/>
              <w:rPr>
                <w:rFonts w:ascii="Times New Roman" w:eastAsia="Times New Roman" w:hAnsi="Times New Roman" w:cs="Times New Roman"/>
                <w:b/>
                <w:bCs/>
                <w:color w:val="000000" w:themeColor="text1"/>
                <w:sz w:val="16"/>
                <w:szCs w:val="16"/>
              </w:rPr>
            </w:pPr>
          </w:p>
        </w:tc>
        <w:tc>
          <w:tcPr>
            <w:tcW w:w="1322" w:type="dxa"/>
            <w:noWrap/>
            <w:hideMark/>
          </w:tcPr>
          <w:p w14:paraId="05FDA299"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(0.0112)</w:t>
            </w:r>
          </w:p>
        </w:tc>
        <w:tc>
          <w:tcPr>
            <w:tcW w:w="1063" w:type="dxa"/>
            <w:noWrap/>
            <w:hideMark/>
          </w:tcPr>
          <w:p w14:paraId="6E53694C"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(0.0113)</w:t>
            </w:r>
          </w:p>
        </w:tc>
        <w:tc>
          <w:tcPr>
            <w:tcW w:w="1063" w:type="dxa"/>
            <w:noWrap/>
            <w:hideMark/>
          </w:tcPr>
          <w:p w14:paraId="10FB7EC6"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(0.0114)</w:t>
            </w:r>
          </w:p>
        </w:tc>
        <w:tc>
          <w:tcPr>
            <w:tcW w:w="974" w:type="dxa"/>
            <w:noWrap/>
            <w:hideMark/>
          </w:tcPr>
          <w:p w14:paraId="1B3B36A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(0.0117)</w:t>
            </w:r>
          </w:p>
        </w:tc>
        <w:tc>
          <w:tcPr>
            <w:tcW w:w="1063" w:type="dxa"/>
            <w:noWrap/>
            <w:hideMark/>
          </w:tcPr>
          <w:p w14:paraId="49ABFAB5"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(0.0122)</w:t>
            </w:r>
          </w:p>
        </w:tc>
      </w:tr>
      <w:tr w:rsidR="00DA51F0" w:rsidRPr="00BA40DF" w14:paraId="21270DCE" w14:textId="77777777" w:rsidTr="005651BF">
        <w:trPr>
          <w:trHeight w:val="296"/>
        </w:trPr>
        <w:tc>
          <w:tcPr>
            <w:tcW w:w="3145" w:type="dxa"/>
            <w:noWrap/>
            <w:hideMark/>
          </w:tcPr>
          <w:p w14:paraId="3ED64545"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lastRenderedPageBreak/>
              <w:t>crime index: category 4</w:t>
            </w:r>
          </w:p>
        </w:tc>
        <w:tc>
          <w:tcPr>
            <w:tcW w:w="1322" w:type="dxa"/>
            <w:noWrap/>
            <w:hideMark/>
          </w:tcPr>
          <w:p w14:paraId="3D2C2F79"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-0.0833***</w:t>
            </w:r>
          </w:p>
        </w:tc>
        <w:tc>
          <w:tcPr>
            <w:tcW w:w="1063" w:type="dxa"/>
            <w:noWrap/>
            <w:hideMark/>
          </w:tcPr>
          <w:p w14:paraId="632612C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-0.0826***</w:t>
            </w:r>
          </w:p>
        </w:tc>
        <w:tc>
          <w:tcPr>
            <w:tcW w:w="1063" w:type="dxa"/>
            <w:noWrap/>
            <w:hideMark/>
          </w:tcPr>
          <w:p w14:paraId="46AAD2ED"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-0.0657***</w:t>
            </w:r>
          </w:p>
        </w:tc>
        <w:tc>
          <w:tcPr>
            <w:tcW w:w="974" w:type="dxa"/>
            <w:noWrap/>
            <w:hideMark/>
          </w:tcPr>
          <w:p w14:paraId="226AB341"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-0.061***</w:t>
            </w:r>
          </w:p>
        </w:tc>
        <w:tc>
          <w:tcPr>
            <w:tcW w:w="1063" w:type="dxa"/>
            <w:noWrap/>
            <w:hideMark/>
          </w:tcPr>
          <w:p w14:paraId="726B805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-0.0609***</w:t>
            </w:r>
          </w:p>
        </w:tc>
      </w:tr>
      <w:tr w:rsidR="00DA51F0" w:rsidRPr="00BA40DF" w14:paraId="5D911BD2" w14:textId="77777777" w:rsidTr="005651BF">
        <w:trPr>
          <w:trHeight w:val="296"/>
        </w:trPr>
        <w:tc>
          <w:tcPr>
            <w:tcW w:w="3145" w:type="dxa"/>
            <w:tcBorders>
              <w:bottom w:val="single" w:sz="4" w:space="0" w:color="auto"/>
            </w:tcBorders>
            <w:noWrap/>
            <w:hideMark/>
          </w:tcPr>
          <w:p w14:paraId="724951E7" w14:textId="77777777" w:rsidR="00A93ADA" w:rsidRPr="00BA40DF" w:rsidRDefault="00A93ADA" w:rsidP="005651BF">
            <w:pPr>
              <w:jc w:val="right"/>
              <w:rPr>
                <w:rFonts w:ascii="Times New Roman" w:eastAsia="Times New Roman" w:hAnsi="Times New Roman" w:cs="Times New Roman"/>
                <w:b/>
                <w:bCs/>
                <w:color w:val="000000" w:themeColor="text1"/>
                <w:sz w:val="18"/>
                <w:szCs w:val="18"/>
              </w:rPr>
            </w:pPr>
          </w:p>
        </w:tc>
        <w:tc>
          <w:tcPr>
            <w:tcW w:w="1322" w:type="dxa"/>
            <w:tcBorders>
              <w:bottom w:val="single" w:sz="4" w:space="0" w:color="auto"/>
            </w:tcBorders>
            <w:noWrap/>
            <w:hideMark/>
          </w:tcPr>
          <w:p w14:paraId="01D8025C"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(0.0112)</w:t>
            </w:r>
          </w:p>
        </w:tc>
        <w:tc>
          <w:tcPr>
            <w:tcW w:w="1063" w:type="dxa"/>
            <w:tcBorders>
              <w:bottom w:val="single" w:sz="4" w:space="0" w:color="auto"/>
            </w:tcBorders>
            <w:noWrap/>
            <w:hideMark/>
          </w:tcPr>
          <w:p w14:paraId="56DF2537"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(0.0113)</w:t>
            </w:r>
          </w:p>
        </w:tc>
        <w:tc>
          <w:tcPr>
            <w:tcW w:w="1063" w:type="dxa"/>
            <w:tcBorders>
              <w:bottom w:val="single" w:sz="4" w:space="0" w:color="auto"/>
            </w:tcBorders>
            <w:noWrap/>
            <w:hideMark/>
          </w:tcPr>
          <w:p w14:paraId="49A385C0"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(0.0112)</w:t>
            </w:r>
          </w:p>
        </w:tc>
        <w:tc>
          <w:tcPr>
            <w:tcW w:w="974" w:type="dxa"/>
            <w:tcBorders>
              <w:bottom w:val="single" w:sz="4" w:space="0" w:color="auto"/>
            </w:tcBorders>
            <w:noWrap/>
            <w:hideMark/>
          </w:tcPr>
          <w:p w14:paraId="214EEE45"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(0.0112)</w:t>
            </w:r>
          </w:p>
        </w:tc>
        <w:tc>
          <w:tcPr>
            <w:tcW w:w="1063" w:type="dxa"/>
            <w:tcBorders>
              <w:bottom w:val="single" w:sz="4" w:space="0" w:color="auto"/>
            </w:tcBorders>
            <w:noWrap/>
            <w:hideMark/>
          </w:tcPr>
          <w:p w14:paraId="6C178689"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(0.0113)</w:t>
            </w:r>
          </w:p>
        </w:tc>
      </w:tr>
      <w:tr w:rsidR="00DA51F0" w:rsidRPr="00BA40DF" w14:paraId="17AAACA4" w14:textId="77777777" w:rsidTr="005651BF">
        <w:trPr>
          <w:trHeight w:val="296"/>
        </w:trPr>
        <w:tc>
          <w:tcPr>
            <w:tcW w:w="4467" w:type="dxa"/>
            <w:gridSpan w:val="2"/>
            <w:tcBorders>
              <w:top w:val="single" w:sz="4" w:space="0" w:color="auto"/>
            </w:tcBorders>
            <w:noWrap/>
            <w:hideMark/>
          </w:tcPr>
          <w:p w14:paraId="22E5306A" w14:textId="77777777" w:rsidR="00A93ADA" w:rsidRPr="00BA40DF" w:rsidRDefault="00A93ADA" w:rsidP="005651BF">
            <w:pPr>
              <w:rPr>
                <w:rFonts w:ascii="Times New Roman" w:eastAsia="Times New Roman" w:hAnsi="Times New Roman" w:cs="Times New Roman"/>
                <w:b/>
                <w:bCs/>
                <w:color w:val="000000" w:themeColor="text1"/>
                <w:sz w:val="18"/>
                <w:szCs w:val="18"/>
              </w:rPr>
            </w:pPr>
          </w:p>
          <w:p w14:paraId="4D7F2647"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Hurricane Characteristics:</w:t>
            </w:r>
          </w:p>
          <w:p w14:paraId="21EC4E7B" w14:textId="77777777" w:rsidR="00A93ADA" w:rsidRPr="00BA40DF" w:rsidRDefault="00A93ADA" w:rsidP="005651BF">
            <w:pPr>
              <w:rPr>
                <w:rFonts w:ascii="Times New Roman" w:eastAsia="Times New Roman" w:hAnsi="Times New Roman" w:cs="Times New Roman"/>
                <w:b/>
                <w:bCs/>
                <w:color w:val="000000" w:themeColor="text1"/>
                <w:sz w:val="18"/>
                <w:szCs w:val="18"/>
              </w:rPr>
            </w:pPr>
          </w:p>
        </w:tc>
        <w:tc>
          <w:tcPr>
            <w:tcW w:w="1063" w:type="dxa"/>
            <w:tcBorders>
              <w:top w:val="single" w:sz="4" w:space="0" w:color="auto"/>
            </w:tcBorders>
            <w:noWrap/>
            <w:hideMark/>
          </w:tcPr>
          <w:p w14:paraId="018B929D"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1063" w:type="dxa"/>
            <w:tcBorders>
              <w:top w:val="single" w:sz="4" w:space="0" w:color="auto"/>
            </w:tcBorders>
            <w:noWrap/>
            <w:hideMark/>
          </w:tcPr>
          <w:p w14:paraId="628440EA"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974" w:type="dxa"/>
            <w:tcBorders>
              <w:top w:val="single" w:sz="4" w:space="0" w:color="auto"/>
            </w:tcBorders>
            <w:noWrap/>
            <w:hideMark/>
          </w:tcPr>
          <w:p w14:paraId="06BB2D79"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1063" w:type="dxa"/>
            <w:tcBorders>
              <w:top w:val="single" w:sz="4" w:space="0" w:color="auto"/>
            </w:tcBorders>
            <w:noWrap/>
            <w:hideMark/>
          </w:tcPr>
          <w:p w14:paraId="55CC3F71"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r>
      <w:tr w:rsidR="00DA51F0" w:rsidRPr="00BA40DF" w14:paraId="613104BE" w14:textId="77777777" w:rsidTr="005651BF">
        <w:trPr>
          <w:trHeight w:val="153"/>
        </w:trPr>
        <w:tc>
          <w:tcPr>
            <w:tcW w:w="3145" w:type="dxa"/>
            <w:tcBorders>
              <w:bottom w:val="single" w:sz="4" w:space="0" w:color="auto"/>
            </w:tcBorders>
            <w:noWrap/>
          </w:tcPr>
          <w:p w14:paraId="09ADDA36" w14:textId="77777777" w:rsidR="00A93ADA" w:rsidRPr="00BA40DF" w:rsidRDefault="00A93ADA" w:rsidP="005651BF">
            <w:pPr>
              <w:rPr>
                <w:rFonts w:ascii="Times New Roman" w:eastAsia="Times New Roman" w:hAnsi="Times New Roman" w:cs="Times New Roman"/>
                <w:b/>
                <w:bCs/>
                <w:color w:val="000000" w:themeColor="text1"/>
                <w:sz w:val="16"/>
                <w:szCs w:val="16"/>
              </w:rPr>
            </w:pPr>
          </w:p>
        </w:tc>
        <w:tc>
          <w:tcPr>
            <w:tcW w:w="1322" w:type="dxa"/>
            <w:tcBorders>
              <w:bottom w:val="single" w:sz="4" w:space="0" w:color="auto"/>
            </w:tcBorders>
            <w:noWrap/>
          </w:tcPr>
          <w:p w14:paraId="6D98F9CB"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1063" w:type="dxa"/>
            <w:tcBorders>
              <w:bottom w:val="single" w:sz="4" w:space="0" w:color="auto"/>
            </w:tcBorders>
            <w:noWrap/>
          </w:tcPr>
          <w:p w14:paraId="20B3D915"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1063" w:type="dxa"/>
            <w:tcBorders>
              <w:bottom w:val="single" w:sz="4" w:space="0" w:color="auto"/>
            </w:tcBorders>
            <w:noWrap/>
          </w:tcPr>
          <w:p w14:paraId="2E9BC9AE"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974" w:type="dxa"/>
            <w:tcBorders>
              <w:bottom w:val="single" w:sz="4" w:space="0" w:color="auto"/>
            </w:tcBorders>
            <w:noWrap/>
          </w:tcPr>
          <w:p w14:paraId="2994E3E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1063" w:type="dxa"/>
            <w:tcBorders>
              <w:bottom w:val="single" w:sz="4" w:space="0" w:color="auto"/>
            </w:tcBorders>
            <w:noWrap/>
          </w:tcPr>
          <w:p w14:paraId="4FF766D6"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r>
      <w:tr w:rsidR="00DA51F0" w:rsidRPr="00BA40DF" w14:paraId="479C271E" w14:textId="77777777" w:rsidTr="005651BF">
        <w:trPr>
          <w:trHeight w:val="152"/>
        </w:trPr>
        <w:tc>
          <w:tcPr>
            <w:tcW w:w="3145" w:type="dxa"/>
            <w:tcBorders>
              <w:top w:val="single" w:sz="4" w:space="0" w:color="auto"/>
            </w:tcBorders>
            <w:noWrap/>
          </w:tcPr>
          <w:p w14:paraId="308FE788" w14:textId="77777777" w:rsidR="00A93ADA" w:rsidRPr="00BA40DF" w:rsidRDefault="00A93ADA" w:rsidP="005651BF">
            <w:pPr>
              <w:rPr>
                <w:rFonts w:ascii="Times New Roman" w:eastAsia="Times New Roman" w:hAnsi="Times New Roman" w:cs="Times New Roman"/>
                <w:b/>
                <w:bCs/>
                <w:color w:val="000000" w:themeColor="text1"/>
                <w:sz w:val="16"/>
                <w:szCs w:val="16"/>
              </w:rPr>
            </w:pPr>
          </w:p>
        </w:tc>
        <w:tc>
          <w:tcPr>
            <w:tcW w:w="1322" w:type="dxa"/>
            <w:tcBorders>
              <w:top w:val="single" w:sz="4" w:space="0" w:color="auto"/>
            </w:tcBorders>
            <w:noWrap/>
          </w:tcPr>
          <w:p w14:paraId="1BB22593"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1063" w:type="dxa"/>
            <w:tcBorders>
              <w:top w:val="single" w:sz="4" w:space="0" w:color="auto"/>
            </w:tcBorders>
            <w:noWrap/>
          </w:tcPr>
          <w:p w14:paraId="1C5831BA"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1063" w:type="dxa"/>
            <w:tcBorders>
              <w:top w:val="single" w:sz="4" w:space="0" w:color="auto"/>
            </w:tcBorders>
            <w:noWrap/>
          </w:tcPr>
          <w:p w14:paraId="7E785E5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974" w:type="dxa"/>
            <w:tcBorders>
              <w:top w:val="single" w:sz="4" w:space="0" w:color="auto"/>
            </w:tcBorders>
            <w:noWrap/>
          </w:tcPr>
          <w:p w14:paraId="6AC76101"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1063" w:type="dxa"/>
            <w:tcBorders>
              <w:top w:val="single" w:sz="4" w:space="0" w:color="auto"/>
            </w:tcBorders>
            <w:noWrap/>
          </w:tcPr>
          <w:p w14:paraId="7DE14EE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r>
      <w:tr w:rsidR="00DA51F0" w:rsidRPr="00BA40DF" w14:paraId="733267A4" w14:textId="77777777" w:rsidTr="005651BF">
        <w:trPr>
          <w:trHeight w:val="296"/>
        </w:trPr>
        <w:tc>
          <w:tcPr>
            <w:tcW w:w="3145" w:type="dxa"/>
            <w:noWrap/>
            <w:hideMark/>
          </w:tcPr>
          <w:p w14:paraId="4C957CD8"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0.2% annual chance flood zone</w:t>
            </w:r>
          </w:p>
        </w:tc>
        <w:tc>
          <w:tcPr>
            <w:tcW w:w="1322" w:type="dxa"/>
            <w:noWrap/>
            <w:hideMark/>
          </w:tcPr>
          <w:p w14:paraId="1DE3473B"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-0.0006</w:t>
            </w:r>
          </w:p>
        </w:tc>
        <w:tc>
          <w:tcPr>
            <w:tcW w:w="1063" w:type="dxa"/>
            <w:noWrap/>
            <w:hideMark/>
          </w:tcPr>
          <w:p w14:paraId="3330775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-0.0014</w:t>
            </w:r>
          </w:p>
        </w:tc>
        <w:tc>
          <w:tcPr>
            <w:tcW w:w="1063" w:type="dxa"/>
            <w:noWrap/>
            <w:hideMark/>
          </w:tcPr>
          <w:p w14:paraId="655EA3A3"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-0.0022</w:t>
            </w:r>
          </w:p>
        </w:tc>
        <w:tc>
          <w:tcPr>
            <w:tcW w:w="974" w:type="dxa"/>
            <w:noWrap/>
            <w:hideMark/>
          </w:tcPr>
          <w:p w14:paraId="7AB8810C"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0.0018</w:t>
            </w:r>
          </w:p>
        </w:tc>
        <w:tc>
          <w:tcPr>
            <w:tcW w:w="1063" w:type="dxa"/>
            <w:noWrap/>
            <w:hideMark/>
          </w:tcPr>
          <w:p w14:paraId="133BAB96"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0.0028</w:t>
            </w:r>
          </w:p>
        </w:tc>
      </w:tr>
      <w:tr w:rsidR="00DA51F0" w:rsidRPr="00BA40DF" w14:paraId="000ADB8F" w14:textId="77777777" w:rsidTr="005651BF">
        <w:trPr>
          <w:trHeight w:val="296"/>
        </w:trPr>
        <w:tc>
          <w:tcPr>
            <w:tcW w:w="3145" w:type="dxa"/>
            <w:noWrap/>
            <w:hideMark/>
          </w:tcPr>
          <w:p w14:paraId="6FBEE9B9" w14:textId="77777777" w:rsidR="00A93ADA" w:rsidRPr="00BA40DF" w:rsidRDefault="00A93ADA" w:rsidP="005651BF">
            <w:pPr>
              <w:jc w:val="right"/>
              <w:rPr>
                <w:rFonts w:ascii="Times New Roman" w:eastAsia="Times New Roman" w:hAnsi="Times New Roman" w:cs="Times New Roman"/>
                <w:b/>
                <w:bCs/>
                <w:color w:val="000000" w:themeColor="text1"/>
                <w:sz w:val="18"/>
                <w:szCs w:val="18"/>
              </w:rPr>
            </w:pPr>
          </w:p>
        </w:tc>
        <w:tc>
          <w:tcPr>
            <w:tcW w:w="1322" w:type="dxa"/>
            <w:noWrap/>
            <w:hideMark/>
          </w:tcPr>
          <w:p w14:paraId="0A1954D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(0.0066)</w:t>
            </w:r>
          </w:p>
        </w:tc>
        <w:tc>
          <w:tcPr>
            <w:tcW w:w="1063" w:type="dxa"/>
            <w:noWrap/>
            <w:hideMark/>
          </w:tcPr>
          <w:p w14:paraId="08D7C473"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(0.0066)</w:t>
            </w:r>
          </w:p>
        </w:tc>
        <w:tc>
          <w:tcPr>
            <w:tcW w:w="1063" w:type="dxa"/>
            <w:noWrap/>
            <w:hideMark/>
          </w:tcPr>
          <w:p w14:paraId="5898202E"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(0.0066)</w:t>
            </w:r>
          </w:p>
        </w:tc>
        <w:tc>
          <w:tcPr>
            <w:tcW w:w="974" w:type="dxa"/>
            <w:noWrap/>
            <w:hideMark/>
          </w:tcPr>
          <w:p w14:paraId="5F176B96"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(0.0066)</w:t>
            </w:r>
          </w:p>
        </w:tc>
        <w:tc>
          <w:tcPr>
            <w:tcW w:w="1063" w:type="dxa"/>
            <w:noWrap/>
            <w:hideMark/>
          </w:tcPr>
          <w:p w14:paraId="20874265"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(0.0066)</w:t>
            </w:r>
          </w:p>
        </w:tc>
      </w:tr>
      <w:tr w:rsidR="00DA51F0" w:rsidRPr="00BA40DF" w14:paraId="77D0EFCE" w14:textId="77777777" w:rsidTr="005651BF">
        <w:trPr>
          <w:trHeight w:val="296"/>
        </w:trPr>
        <w:tc>
          <w:tcPr>
            <w:tcW w:w="3145" w:type="dxa"/>
            <w:noWrap/>
            <w:hideMark/>
          </w:tcPr>
          <w:p w14:paraId="3B95BFA3"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flood zone A</w:t>
            </w:r>
          </w:p>
        </w:tc>
        <w:tc>
          <w:tcPr>
            <w:tcW w:w="1322" w:type="dxa"/>
            <w:noWrap/>
            <w:hideMark/>
          </w:tcPr>
          <w:p w14:paraId="7AE59D0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-0.1744***</w:t>
            </w:r>
          </w:p>
        </w:tc>
        <w:tc>
          <w:tcPr>
            <w:tcW w:w="1063" w:type="dxa"/>
            <w:noWrap/>
            <w:hideMark/>
          </w:tcPr>
          <w:p w14:paraId="55C590E5"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-0.1714***</w:t>
            </w:r>
          </w:p>
        </w:tc>
        <w:tc>
          <w:tcPr>
            <w:tcW w:w="1063" w:type="dxa"/>
            <w:noWrap/>
            <w:hideMark/>
          </w:tcPr>
          <w:p w14:paraId="1754978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-0.1812***</w:t>
            </w:r>
          </w:p>
        </w:tc>
        <w:tc>
          <w:tcPr>
            <w:tcW w:w="974" w:type="dxa"/>
            <w:noWrap/>
            <w:hideMark/>
          </w:tcPr>
          <w:p w14:paraId="23450270"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-0.185***</w:t>
            </w:r>
          </w:p>
        </w:tc>
        <w:tc>
          <w:tcPr>
            <w:tcW w:w="1063" w:type="dxa"/>
            <w:noWrap/>
            <w:hideMark/>
          </w:tcPr>
          <w:p w14:paraId="297B3C9C"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-0.1872***</w:t>
            </w:r>
          </w:p>
        </w:tc>
      </w:tr>
      <w:tr w:rsidR="00DA51F0" w:rsidRPr="00BA40DF" w14:paraId="5C70BA5B" w14:textId="77777777" w:rsidTr="005651BF">
        <w:trPr>
          <w:trHeight w:val="296"/>
        </w:trPr>
        <w:tc>
          <w:tcPr>
            <w:tcW w:w="3145" w:type="dxa"/>
            <w:noWrap/>
            <w:hideMark/>
          </w:tcPr>
          <w:p w14:paraId="258CA873" w14:textId="77777777" w:rsidR="00A93ADA" w:rsidRPr="00BA40DF" w:rsidRDefault="00A93ADA" w:rsidP="005651BF">
            <w:pPr>
              <w:jc w:val="right"/>
              <w:rPr>
                <w:rFonts w:ascii="Times New Roman" w:eastAsia="Times New Roman" w:hAnsi="Times New Roman" w:cs="Times New Roman"/>
                <w:b/>
                <w:bCs/>
                <w:color w:val="000000" w:themeColor="text1"/>
                <w:sz w:val="18"/>
                <w:szCs w:val="18"/>
              </w:rPr>
            </w:pPr>
          </w:p>
        </w:tc>
        <w:tc>
          <w:tcPr>
            <w:tcW w:w="1322" w:type="dxa"/>
            <w:noWrap/>
            <w:hideMark/>
          </w:tcPr>
          <w:p w14:paraId="20270BF0"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(0.0486)</w:t>
            </w:r>
          </w:p>
        </w:tc>
        <w:tc>
          <w:tcPr>
            <w:tcW w:w="1063" w:type="dxa"/>
            <w:noWrap/>
            <w:hideMark/>
          </w:tcPr>
          <w:p w14:paraId="1501A698"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(0.0487)</w:t>
            </w:r>
          </w:p>
        </w:tc>
        <w:tc>
          <w:tcPr>
            <w:tcW w:w="1063" w:type="dxa"/>
            <w:noWrap/>
            <w:hideMark/>
          </w:tcPr>
          <w:p w14:paraId="7B60D5BB"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(0.0487)</w:t>
            </w:r>
          </w:p>
        </w:tc>
        <w:tc>
          <w:tcPr>
            <w:tcW w:w="974" w:type="dxa"/>
            <w:noWrap/>
            <w:hideMark/>
          </w:tcPr>
          <w:p w14:paraId="4CF44FD5"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(0.0488)</w:t>
            </w:r>
          </w:p>
        </w:tc>
        <w:tc>
          <w:tcPr>
            <w:tcW w:w="1063" w:type="dxa"/>
            <w:noWrap/>
            <w:hideMark/>
          </w:tcPr>
          <w:p w14:paraId="53A7839B"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(0.0488)</w:t>
            </w:r>
          </w:p>
        </w:tc>
      </w:tr>
      <w:tr w:rsidR="00DA51F0" w:rsidRPr="00BA40DF" w14:paraId="65B9611D" w14:textId="77777777" w:rsidTr="005651BF">
        <w:trPr>
          <w:trHeight w:val="296"/>
        </w:trPr>
        <w:tc>
          <w:tcPr>
            <w:tcW w:w="3145" w:type="dxa"/>
            <w:noWrap/>
            <w:hideMark/>
          </w:tcPr>
          <w:p w14:paraId="6BAA2839"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flood zone AE</w:t>
            </w:r>
          </w:p>
        </w:tc>
        <w:tc>
          <w:tcPr>
            <w:tcW w:w="1322" w:type="dxa"/>
            <w:noWrap/>
            <w:hideMark/>
          </w:tcPr>
          <w:p w14:paraId="79D5F383"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-0.0058</w:t>
            </w:r>
          </w:p>
        </w:tc>
        <w:tc>
          <w:tcPr>
            <w:tcW w:w="1063" w:type="dxa"/>
            <w:noWrap/>
            <w:hideMark/>
          </w:tcPr>
          <w:p w14:paraId="1FEBDC8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-0.0092</w:t>
            </w:r>
          </w:p>
        </w:tc>
        <w:tc>
          <w:tcPr>
            <w:tcW w:w="1063" w:type="dxa"/>
            <w:noWrap/>
            <w:hideMark/>
          </w:tcPr>
          <w:p w14:paraId="36771AB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-0.0107</w:t>
            </w:r>
          </w:p>
        </w:tc>
        <w:tc>
          <w:tcPr>
            <w:tcW w:w="974" w:type="dxa"/>
            <w:noWrap/>
            <w:hideMark/>
          </w:tcPr>
          <w:p w14:paraId="12483D11"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-0.0033</w:t>
            </w:r>
          </w:p>
        </w:tc>
        <w:tc>
          <w:tcPr>
            <w:tcW w:w="1063" w:type="dxa"/>
            <w:noWrap/>
            <w:hideMark/>
          </w:tcPr>
          <w:p w14:paraId="785B6833"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-0.0026</w:t>
            </w:r>
          </w:p>
        </w:tc>
      </w:tr>
      <w:tr w:rsidR="00DA51F0" w:rsidRPr="00BA40DF" w14:paraId="48B61AAA" w14:textId="77777777" w:rsidTr="005651BF">
        <w:trPr>
          <w:trHeight w:val="296"/>
        </w:trPr>
        <w:tc>
          <w:tcPr>
            <w:tcW w:w="3145" w:type="dxa"/>
            <w:noWrap/>
            <w:hideMark/>
          </w:tcPr>
          <w:p w14:paraId="13CF87A7" w14:textId="77777777" w:rsidR="00A93ADA" w:rsidRPr="00BA40DF" w:rsidRDefault="00A93ADA" w:rsidP="005651BF">
            <w:pPr>
              <w:jc w:val="right"/>
              <w:rPr>
                <w:rFonts w:ascii="Times New Roman" w:eastAsia="Times New Roman" w:hAnsi="Times New Roman" w:cs="Times New Roman"/>
                <w:b/>
                <w:bCs/>
                <w:color w:val="000000" w:themeColor="text1"/>
                <w:sz w:val="18"/>
                <w:szCs w:val="18"/>
              </w:rPr>
            </w:pPr>
          </w:p>
        </w:tc>
        <w:tc>
          <w:tcPr>
            <w:tcW w:w="1322" w:type="dxa"/>
            <w:noWrap/>
            <w:hideMark/>
          </w:tcPr>
          <w:p w14:paraId="1B93DDA6"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(0.0073)</w:t>
            </w:r>
          </w:p>
        </w:tc>
        <w:tc>
          <w:tcPr>
            <w:tcW w:w="1063" w:type="dxa"/>
            <w:noWrap/>
            <w:hideMark/>
          </w:tcPr>
          <w:p w14:paraId="12AAE3D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(0.0073)</w:t>
            </w:r>
          </w:p>
        </w:tc>
        <w:tc>
          <w:tcPr>
            <w:tcW w:w="1063" w:type="dxa"/>
            <w:noWrap/>
            <w:hideMark/>
          </w:tcPr>
          <w:p w14:paraId="40F2EA2C"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(0.0073)</w:t>
            </w:r>
          </w:p>
        </w:tc>
        <w:tc>
          <w:tcPr>
            <w:tcW w:w="974" w:type="dxa"/>
            <w:noWrap/>
            <w:hideMark/>
          </w:tcPr>
          <w:p w14:paraId="420E6FA1"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(0.0073)</w:t>
            </w:r>
          </w:p>
        </w:tc>
        <w:tc>
          <w:tcPr>
            <w:tcW w:w="1063" w:type="dxa"/>
            <w:noWrap/>
            <w:hideMark/>
          </w:tcPr>
          <w:p w14:paraId="3EDD3E91"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(0.0073)</w:t>
            </w:r>
          </w:p>
        </w:tc>
      </w:tr>
      <w:tr w:rsidR="00DA51F0" w:rsidRPr="00BA40DF" w14:paraId="7F2E7014" w14:textId="77777777" w:rsidTr="005651BF">
        <w:trPr>
          <w:trHeight w:val="296"/>
        </w:trPr>
        <w:tc>
          <w:tcPr>
            <w:tcW w:w="3145" w:type="dxa"/>
            <w:noWrap/>
            <w:hideMark/>
          </w:tcPr>
          <w:p w14:paraId="0D29CB5F"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flood zone AO</w:t>
            </w:r>
          </w:p>
        </w:tc>
        <w:tc>
          <w:tcPr>
            <w:tcW w:w="1322" w:type="dxa"/>
            <w:noWrap/>
            <w:hideMark/>
          </w:tcPr>
          <w:p w14:paraId="176BA64C"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-0.0572</w:t>
            </w:r>
          </w:p>
        </w:tc>
        <w:tc>
          <w:tcPr>
            <w:tcW w:w="1063" w:type="dxa"/>
            <w:noWrap/>
            <w:hideMark/>
          </w:tcPr>
          <w:p w14:paraId="17D78096"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-0.0786</w:t>
            </w:r>
          </w:p>
        </w:tc>
        <w:tc>
          <w:tcPr>
            <w:tcW w:w="1063" w:type="dxa"/>
            <w:noWrap/>
            <w:hideMark/>
          </w:tcPr>
          <w:p w14:paraId="416CBF3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-0.086</w:t>
            </w:r>
          </w:p>
        </w:tc>
        <w:tc>
          <w:tcPr>
            <w:tcW w:w="974" w:type="dxa"/>
            <w:noWrap/>
            <w:hideMark/>
          </w:tcPr>
          <w:p w14:paraId="03EFF706"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-0.0917</w:t>
            </w:r>
          </w:p>
        </w:tc>
        <w:tc>
          <w:tcPr>
            <w:tcW w:w="1063" w:type="dxa"/>
            <w:noWrap/>
            <w:hideMark/>
          </w:tcPr>
          <w:p w14:paraId="27E45F7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-0.093</w:t>
            </w:r>
          </w:p>
        </w:tc>
      </w:tr>
      <w:tr w:rsidR="00DA51F0" w:rsidRPr="00BA40DF" w14:paraId="33C364EE" w14:textId="77777777" w:rsidTr="005651BF">
        <w:trPr>
          <w:trHeight w:val="296"/>
        </w:trPr>
        <w:tc>
          <w:tcPr>
            <w:tcW w:w="3145" w:type="dxa"/>
            <w:noWrap/>
            <w:hideMark/>
          </w:tcPr>
          <w:p w14:paraId="338E9D09" w14:textId="77777777" w:rsidR="00A93ADA" w:rsidRPr="00BA40DF" w:rsidRDefault="00A93ADA" w:rsidP="005651BF">
            <w:pPr>
              <w:jc w:val="right"/>
              <w:rPr>
                <w:rFonts w:ascii="Times New Roman" w:eastAsia="Times New Roman" w:hAnsi="Times New Roman" w:cs="Times New Roman"/>
                <w:b/>
                <w:bCs/>
                <w:color w:val="000000" w:themeColor="text1"/>
                <w:sz w:val="18"/>
                <w:szCs w:val="18"/>
              </w:rPr>
            </w:pPr>
          </w:p>
        </w:tc>
        <w:tc>
          <w:tcPr>
            <w:tcW w:w="1322" w:type="dxa"/>
            <w:noWrap/>
            <w:hideMark/>
          </w:tcPr>
          <w:p w14:paraId="012B4029"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(0.0585)</w:t>
            </w:r>
          </w:p>
        </w:tc>
        <w:tc>
          <w:tcPr>
            <w:tcW w:w="1063" w:type="dxa"/>
            <w:noWrap/>
            <w:hideMark/>
          </w:tcPr>
          <w:p w14:paraId="734908DB"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(0.0586)</w:t>
            </w:r>
          </w:p>
        </w:tc>
        <w:tc>
          <w:tcPr>
            <w:tcW w:w="1063" w:type="dxa"/>
            <w:noWrap/>
            <w:hideMark/>
          </w:tcPr>
          <w:p w14:paraId="53E5C0F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(0.0586)</w:t>
            </w:r>
          </w:p>
        </w:tc>
        <w:tc>
          <w:tcPr>
            <w:tcW w:w="974" w:type="dxa"/>
            <w:noWrap/>
            <w:hideMark/>
          </w:tcPr>
          <w:p w14:paraId="30283EB6"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(0.0917)</w:t>
            </w:r>
          </w:p>
        </w:tc>
        <w:tc>
          <w:tcPr>
            <w:tcW w:w="1063" w:type="dxa"/>
            <w:noWrap/>
            <w:hideMark/>
          </w:tcPr>
          <w:p w14:paraId="12FA9F71"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(0.0587)</w:t>
            </w:r>
          </w:p>
        </w:tc>
      </w:tr>
      <w:tr w:rsidR="00DA51F0" w:rsidRPr="00BA40DF" w14:paraId="6F4EC318" w14:textId="77777777" w:rsidTr="005651BF">
        <w:trPr>
          <w:trHeight w:val="296"/>
        </w:trPr>
        <w:tc>
          <w:tcPr>
            <w:tcW w:w="3145" w:type="dxa"/>
            <w:noWrap/>
            <w:hideMark/>
          </w:tcPr>
          <w:p w14:paraId="6A03BEBF"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flood zone VE</w:t>
            </w:r>
          </w:p>
        </w:tc>
        <w:tc>
          <w:tcPr>
            <w:tcW w:w="1322" w:type="dxa"/>
            <w:noWrap/>
            <w:hideMark/>
          </w:tcPr>
          <w:p w14:paraId="2CB99FBF"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0.7581***</w:t>
            </w:r>
          </w:p>
        </w:tc>
        <w:tc>
          <w:tcPr>
            <w:tcW w:w="1063" w:type="dxa"/>
            <w:noWrap/>
            <w:hideMark/>
          </w:tcPr>
          <w:p w14:paraId="68322D9D"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0.7757***</w:t>
            </w:r>
          </w:p>
        </w:tc>
        <w:tc>
          <w:tcPr>
            <w:tcW w:w="1063" w:type="dxa"/>
            <w:noWrap/>
            <w:hideMark/>
          </w:tcPr>
          <w:p w14:paraId="680CC7F5"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0.7667***</w:t>
            </w:r>
          </w:p>
        </w:tc>
        <w:tc>
          <w:tcPr>
            <w:tcW w:w="974" w:type="dxa"/>
            <w:noWrap/>
            <w:hideMark/>
          </w:tcPr>
          <w:p w14:paraId="4D5FFFBC"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0.7658***</w:t>
            </w:r>
          </w:p>
        </w:tc>
        <w:tc>
          <w:tcPr>
            <w:tcW w:w="1063" w:type="dxa"/>
            <w:noWrap/>
            <w:hideMark/>
          </w:tcPr>
          <w:p w14:paraId="76E2A131"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0.7696***</w:t>
            </w:r>
          </w:p>
        </w:tc>
      </w:tr>
      <w:tr w:rsidR="00DA51F0" w:rsidRPr="00BA40DF" w14:paraId="33FF682E" w14:textId="77777777" w:rsidTr="005651BF">
        <w:trPr>
          <w:trHeight w:val="296"/>
        </w:trPr>
        <w:tc>
          <w:tcPr>
            <w:tcW w:w="3145" w:type="dxa"/>
            <w:tcBorders>
              <w:bottom w:val="single" w:sz="4" w:space="0" w:color="auto"/>
            </w:tcBorders>
            <w:noWrap/>
            <w:hideMark/>
          </w:tcPr>
          <w:p w14:paraId="3B9F57F2" w14:textId="77777777" w:rsidR="00A93ADA" w:rsidRPr="00BA40DF" w:rsidRDefault="00A93ADA" w:rsidP="005651BF">
            <w:pPr>
              <w:jc w:val="right"/>
              <w:rPr>
                <w:rFonts w:ascii="Times New Roman" w:eastAsia="Times New Roman" w:hAnsi="Times New Roman" w:cs="Times New Roman"/>
                <w:b/>
                <w:bCs/>
                <w:color w:val="000000" w:themeColor="text1"/>
                <w:sz w:val="16"/>
                <w:szCs w:val="16"/>
              </w:rPr>
            </w:pPr>
          </w:p>
        </w:tc>
        <w:tc>
          <w:tcPr>
            <w:tcW w:w="1322" w:type="dxa"/>
            <w:tcBorders>
              <w:bottom w:val="single" w:sz="4" w:space="0" w:color="auto"/>
            </w:tcBorders>
            <w:noWrap/>
            <w:hideMark/>
          </w:tcPr>
          <w:p w14:paraId="6AFDABDD"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(0.1827)</w:t>
            </w:r>
          </w:p>
        </w:tc>
        <w:tc>
          <w:tcPr>
            <w:tcW w:w="1063" w:type="dxa"/>
            <w:tcBorders>
              <w:bottom w:val="single" w:sz="4" w:space="0" w:color="auto"/>
            </w:tcBorders>
            <w:noWrap/>
            <w:hideMark/>
          </w:tcPr>
          <w:p w14:paraId="20B72C08"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(0.183)</w:t>
            </w:r>
          </w:p>
        </w:tc>
        <w:tc>
          <w:tcPr>
            <w:tcW w:w="1063" w:type="dxa"/>
            <w:tcBorders>
              <w:bottom w:val="single" w:sz="4" w:space="0" w:color="auto"/>
            </w:tcBorders>
            <w:noWrap/>
            <w:hideMark/>
          </w:tcPr>
          <w:p w14:paraId="2E20F45E"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(0.1832)</w:t>
            </w:r>
          </w:p>
        </w:tc>
        <w:tc>
          <w:tcPr>
            <w:tcW w:w="974" w:type="dxa"/>
            <w:tcBorders>
              <w:bottom w:val="single" w:sz="4" w:space="0" w:color="auto"/>
            </w:tcBorders>
            <w:noWrap/>
            <w:hideMark/>
          </w:tcPr>
          <w:p w14:paraId="414B7C3C"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(0.1834)</w:t>
            </w:r>
          </w:p>
        </w:tc>
        <w:tc>
          <w:tcPr>
            <w:tcW w:w="1063" w:type="dxa"/>
            <w:tcBorders>
              <w:bottom w:val="single" w:sz="4" w:space="0" w:color="auto"/>
            </w:tcBorders>
            <w:noWrap/>
            <w:hideMark/>
          </w:tcPr>
          <w:p w14:paraId="07E9EB95"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(0.1835)</w:t>
            </w:r>
          </w:p>
        </w:tc>
      </w:tr>
      <w:tr w:rsidR="00DA51F0" w:rsidRPr="00BA40DF" w14:paraId="37569C82" w14:textId="77777777" w:rsidTr="005651BF">
        <w:trPr>
          <w:trHeight w:val="152"/>
        </w:trPr>
        <w:tc>
          <w:tcPr>
            <w:tcW w:w="3145" w:type="dxa"/>
            <w:noWrap/>
          </w:tcPr>
          <w:p w14:paraId="684C7743" w14:textId="77777777" w:rsidR="00A93ADA" w:rsidRPr="00BA40DF" w:rsidRDefault="00A93ADA" w:rsidP="005651BF">
            <w:pPr>
              <w:spacing w:line="276" w:lineRule="auto"/>
              <w:rPr>
                <w:rFonts w:ascii="Times New Roman" w:eastAsia="Times New Roman" w:hAnsi="Times New Roman" w:cs="Times New Roman"/>
                <w:b/>
                <w:bCs/>
                <w:color w:val="000000" w:themeColor="text1"/>
                <w:sz w:val="16"/>
                <w:szCs w:val="16"/>
              </w:rPr>
            </w:pPr>
          </w:p>
        </w:tc>
        <w:tc>
          <w:tcPr>
            <w:tcW w:w="1322" w:type="dxa"/>
            <w:noWrap/>
          </w:tcPr>
          <w:p w14:paraId="58883B47"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1063" w:type="dxa"/>
            <w:noWrap/>
          </w:tcPr>
          <w:p w14:paraId="7D56E8E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1063" w:type="dxa"/>
            <w:noWrap/>
          </w:tcPr>
          <w:p w14:paraId="0A311AFE"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974" w:type="dxa"/>
            <w:noWrap/>
          </w:tcPr>
          <w:p w14:paraId="18E5438A"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1063" w:type="dxa"/>
            <w:noWrap/>
          </w:tcPr>
          <w:p w14:paraId="2E5CC0A1"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r>
      <w:tr w:rsidR="00DA51F0" w:rsidRPr="00BA40DF" w14:paraId="132E8AE8" w14:textId="77777777" w:rsidTr="005651BF">
        <w:trPr>
          <w:trHeight w:val="296"/>
        </w:trPr>
        <w:tc>
          <w:tcPr>
            <w:tcW w:w="3145" w:type="dxa"/>
            <w:noWrap/>
            <w:hideMark/>
          </w:tcPr>
          <w:p w14:paraId="10BEEDAA"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constant</w:t>
            </w:r>
          </w:p>
        </w:tc>
        <w:tc>
          <w:tcPr>
            <w:tcW w:w="1322" w:type="dxa"/>
            <w:noWrap/>
            <w:hideMark/>
          </w:tcPr>
          <w:p w14:paraId="07B03C59"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10.3847***</w:t>
            </w:r>
          </w:p>
        </w:tc>
        <w:tc>
          <w:tcPr>
            <w:tcW w:w="1063" w:type="dxa"/>
            <w:noWrap/>
            <w:hideMark/>
          </w:tcPr>
          <w:p w14:paraId="0F07CE8B"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10.4097***</w:t>
            </w:r>
          </w:p>
        </w:tc>
        <w:tc>
          <w:tcPr>
            <w:tcW w:w="1063" w:type="dxa"/>
            <w:noWrap/>
            <w:hideMark/>
          </w:tcPr>
          <w:p w14:paraId="398B646B"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10.4539***</w:t>
            </w:r>
          </w:p>
        </w:tc>
        <w:tc>
          <w:tcPr>
            <w:tcW w:w="974" w:type="dxa"/>
            <w:noWrap/>
            <w:hideMark/>
          </w:tcPr>
          <w:p w14:paraId="3398200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10.435***</w:t>
            </w:r>
          </w:p>
        </w:tc>
        <w:tc>
          <w:tcPr>
            <w:tcW w:w="1063" w:type="dxa"/>
            <w:noWrap/>
            <w:hideMark/>
          </w:tcPr>
          <w:p w14:paraId="6E10BCF9"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10.4233***</w:t>
            </w:r>
          </w:p>
        </w:tc>
      </w:tr>
      <w:tr w:rsidR="00DA51F0" w:rsidRPr="00BA40DF" w14:paraId="17101A53" w14:textId="77777777" w:rsidTr="005651BF">
        <w:trPr>
          <w:trHeight w:val="207"/>
        </w:trPr>
        <w:tc>
          <w:tcPr>
            <w:tcW w:w="3145" w:type="dxa"/>
            <w:noWrap/>
            <w:hideMark/>
          </w:tcPr>
          <w:p w14:paraId="7B938FDD" w14:textId="77777777" w:rsidR="00A93ADA" w:rsidRPr="00BA40DF" w:rsidRDefault="00A93ADA" w:rsidP="005651BF">
            <w:pPr>
              <w:jc w:val="right"/>
              <w:rPr>
                <w:rFonts w:ascii="Times New Roman" w:eastAsia="Times New Roman" w:hAnsi="Times New Roman" w:cs="Times New Roman"/>
                <w:color w:val="000000" w:themeColor="text1"/>
                <w:sz w:val="18"/>
                <w:szCs w:val="18"/>
              </w:rPr>
            </w:pPr>
          </w:p>
        </w:tc>
        <w:tc>
          <w:tcPr>
            <w:tcW w:w="1322" w:type="dxa"/>
            <w:noWrap/>
            <w:hideMark/>
          </w:tcPr>
          <w:p w14:paraId="67030A38"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(0.1024)</w:t>
            </w:r>
          </w:p>
        </w:tc>
        <w:tc>
          <w:tcPr>
            <w:tcW w:w="1063" w:type="dxa"/>
            <w:noWrap/>
            <w:hideMark/>
          </w:tcPr>
          <w:p w14:paraId="7AABE6C6"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(0.1026)</w:t>
            </w:r>
          </w:p>
        </w:tc>
        <w:tc>
          <w:tcPr>
            <w:tcW w:w="1063" w:type="dxa"/>
            <w:noWrap/>
            <w:hideMark/>
          </w:tcPr>
          <w:p w14:paraId="2FC1315E"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(0.1028)</w:t>
            </w:r>
          </w:p>
        </w:tc>
        <w:tc>
          <w:tcPr>
            <w:tcW w:w="974" w:type="dxa"/>
            <w:noWrap/>
            <w:hideMark/>
          </w:tcPr>
          <w:p w14:paraId="218FAB4E"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(0.1037)</w:t>
            </w:r>
          </w:p>
        </w:tc>
        <w:tc>
          <w:tcPr>
            <w:tcW w:w="1063" w:type="dxa"/>
            <w:noWrap/>
            <w:hideMark/>
          </w:tcPr>
          <w:p w14:paraId="1FABA61B"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(0.1044)</w:t>
            </w:r>
          </w:p>
        </w:tc>
      </w:tr>
      <w:tr w:rsidR="00DA51F0" w:rsidRPr="00BA40DF" w14:paraId="7AC8BDE7" w14:textId="77777777" w:rsidTr="005651BF">
        <w:trPr>
          <w:trHeight w:val="296"/>
        </w:trPr>
        <w:tc>
          <w:tcPr>
            <w:tcW w:w="3145" w:type="dxa"/>
            <w:noWrap/>
            <w:hideMark/>
          </w:tcPr>
          <w:p w14:paraId="5FCEA4B0" w14:textId="77777777" w:rsidR="00A93ADA" w:rsidRPr="00BA40DF" w:rsidRDefault="00A93ADA" w:rsidP="005651BF">
            <w:pPr>
              <w:rPr>
                <w:rFonts w:ascii="Times New Roman" w:eastAsia="Times New Roman" w:hAnsi="Times New Roman" w:cs="Times New Roman"/>
                <w:color w:val="000000" w:themeColor="text1"/>
                <w:sz w:val="18"/>
                <w:szCs w:val="18"/>
              </w:rPr>
            </w:pPr>
          </w:p>
        </w:tc>
        <w:tc>
          <w:tcPr>
            <w:tcW w:w="1322" w:type="dxa"/>
            <w:noWrap/>
            <w:hideMark/>
          </w:tcPr>
          <w:p w14:paraId="1590D92B"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1063" w:type="dxa"/>
            <w:noWrap/>
            <w:hideMark/>
          </w:tcPr>
          <w:p w14:paraId="70E8094E"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1063" w:type="dxa"/>
            <w:noWrap/>
            <w:hideMark/>
          </w:tcPr>
          <w:p w14:paraId="10B9E881"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974" w:type="dxa"/>
            <w:noWrap/>
            <w:hideMark/>
          </w:tcPr>
          <w:p w14:paraId="4719576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c>
          <w:tcPr>
            <w:tcW w:w="1063" w:type="dxa"/>
            <w:noWrap/>
            <w:hideMark/>
          </w:tcPr>
          <w:p w14:paraId="323A1F1F" w14:textId="77777777" w:rsidR="00A93ADA" w:rsidRPr="00BA40DF" w:rsidRDefault="00A93ADA" w:rsidP="005651BF">
            <w:pPr>
              <w:jc w:val="center"/>
              <w:rPr>
                <w:rFonts w:ascii="Times New Roman" w:eastAsia="Times New Roman" w:hAnsi="Times New Roman" w:cs="Times New Roman"/>
                <w:color w:val="000000" w:themeColor="text1"/>
                <w:sz w:val="16"/>
                <w:szCs w:val="16"/>
              </w:rPr>
            </w:pPr>
          </w:p>
        </w:tc>
      </w:tr>
      <w:tr w:rsidR="00DA51F0" w:rsidRPr="00BA40DF" w14:paraId="3130FFE9" w14:textId="77777777" w:rsidTr="005651BF">
        <w:trPr>
          <w:trHeight w:val="522"/>
        </w:trPr>
        <w:tc>
          <w:tcPr>
            <w:tcW w:w="3145" w:type="dxa"/>
            <w:noWrap/>
            <w:hideMark/>
          </w:tcPr>
          <w:p w14:paraId="022A385D"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quarterly dummy fixed effect (home time trend)</w:t>
            </w:r>
          </w:p>
        </w:tc>
        <w:tc>
          <w:tcPr>
            <w:tcW w:w="1322" w:type="dxa"/>
            <w:noWrap/>
            <w:hideMark/>
          </w:tcPr>
          <w:p w14:paraId="28C0FB90"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c>
          <w:tcPr>
            <w:tcW w:w="1063" w:type="dxa"/>
            <w:noWrap/>
            <w:hideMark/>
          </w:tcPr>
          <w:p w14:paraId="0E7F8A80"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c>
          <w:tcPr>
            <w:tcW w:w="1063" w:type="dxa"/>
            <w:noWrap/>
            <w:hideMark/>
          </w:tcPr>
          <w:p w14:paraId="4DF10A0B"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c>
          <w:tcPr>
            <w:tcW w:w="974" w:type="dxa"/>
            <w:noWrap/>
            <w:hideMark/>
          </w:tcPr>
          <w:p w14:paraId="331B3505"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c>
          <w:tcPr>
            <w:tcW w:w="1063" w:type="dxa"/>
            <w:noWrap/>
            <w:hideMark/>
          </w:tcPr>
          <w:p w14:paraId="35CDBF4F"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r>
      <w:tr w:rsidR="00DA51F0" w:rsidRPr="00BA40DF" w14:paraId="14F363E0" w14:textId="77777777" w:rsidTr="005651BF">
        <w:trPr>
          <w:trHeight w:val="450"/>
        </w:trPr>
        <w:tc>
          <w:tcPr>
            <w:tcW w:w="3145" w:type="dxa"/>
            <w:noWrap/>
            <w:hideMark/>
          </w:tcPr>
          <w:p w14:paraId="3FD648B0"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school district fixed effect</w:t>
            </w:r>
          </w:p>
        </w:tc>
        <w:tc>
          <w:tcPr>
            <w:tcW w:w="1322" w:type="dxa"/>
            <w:noWrap/>
            <w:hideMark/>
          </w:tcPr>
          <w:p w14:paraId="1AAF66E0"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c>
          <w:tcPr>
            <w:tcW w:w="1063" w:type="dxa"/>
            <w:noWrap/>
            <w:hideMark/>
          </w:tcPr>
          <w:p w14:paraId="560A582B"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c>
          <w:tcPr>
            <w:tcW w:w="1063" w:type="dxa"/>
            <w:noWrap/>
            <w:hideMark/>
          </w:tcPr>
          <w:p w14:paraId="65E55DAF"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c>
          <w:tcPr>
            <w:tcW w:w="974" w:type="dxa"/>
            <w:noWrap/>
            <w:hideMark/>
          </w:tcPr>
          <w:p w14:paraId="2B47EA47"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c>
          <w:tcPr>
            <w:tcW w:w="1063" w:type="dxa"/>
            <w:noWrap/>
            <w:hideMark/>
          </w:tcPr>
          <w:p w14:paraId="00F36842"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r>
      <w:tr w:rsidR="00DA51F0" w:rsidRPr="00BA40DF" w14:paraId="2CF95AD7" w14:textId="77777777" w:rsidTr="005651BF">
        <w:trPr>
          <w:trHeight w:val="360"/>
        </w:trPr>
        <w:tc>
          <w:tcPr>
            <w:tcW w:w="3145" w:type="dxa"/>
            <w:noWrap/>
            <w:hideMark/>
          </w:tcPr>
          <w:p w14:paraId="584B4F2F"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observations</w:t>
            </w:r>
          </w:p>
        </w:tc>
        <w:tc>
          <w:tcPr>
            <w:tcW w:w="1322" w:type="dxa"/>
            <w:noWrap/>
            <w:hideMark/>
          </w:tcPr>
          <w:p w14:paraId="5C299600"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59008</w:t>
            </w:r>
          </w:p>
        </w:tc>
        <w:tc>
          <w:tcPr>
            <w:tcW w:w="1063" w:type="dxa"/>
            <w:noWrap/>
            <w:hideMark/>
          </w:tcPr>
          <w:p w14:paraId="426C70F1"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59008</w:t>
            </w:r>
          </w:p>
        </w:tc>
        <w:tc>
          <w:tcPr>
            <w:tcW w:w="1063" w:type="dxa"/>
            <w:noWrap/>
            <w:hideMark/>
          </w:tcPr>
          <w:p w14:paraId="55359974"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59008</w:t>
            </w:r>
          </w:p>
        </w:tc>
        <w:tc>
          <w:tcPr>
            <w:tcW w:w="974" w:type="dxa"/>
            <w:noWrap/>
            <w:hideMark/>
          </w:tcPr>
          <w:p w14:paraId="044CD10F"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59008</w:t>
            </w:r>
          </w:p>
        </w:tc>
        <w:tc>
          <w:tcPr>
            <w:tcW w:w="1063" w:type="dxa"/>
            <w:noWrap/>
            <w:hideMark/>
          </w:tcPr>
          <w:p w14:paraId="11FCDEBB"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59008</w:t>
            </w:r>
          </w:p>
        </w:tc>
      </w:tr>
      <w:tr w:rsidR="00DA51F0" w:rsidRPr="00BA40DF" w14:paraId="219A33B6" w14:textId="77777777" w:rsidTr="005651BF">
        <w:trPr>
          <w:trHeight w:val="296"/>
        </w:trPr>
        <w:tc>
          <w:tcPr>
            <w:tcW w:w="3145" w:type="dxa"/>
            <w:tcBorders>
              <w:bottom w:val="single" w:sz="4" w:space="0" w:color="auto"/>
            </w:tcBorders>
            <w:noWrap/>
            <w:hideMark/>
          </w:tcPr>
          <w:p w14:paraId="751EB8B4" w14:textId="77777777" w:rsidR="00A93ADA" w:rsidRPr="00BA40DF" w:rsidRDefault="00A93ADA" w:rsidP="005651BF">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R-squared</w:t>
            </w:r>
          </w:p>
        </w:tc>
        <w:tc>
          <w:tcPr>
            <w:tcW w:w="1322" w:type="dxa"/>
            <w:tcBorders>
              <w:bottom w:val="single" w:sz="4" w:space="0" w:color="auto"/>
            </w:tcBorders>
            <w:noWrap/>
            <w:hideMark/>
          </w:tcPr>
          <w:p w14:paraId="36A0BFFC"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0.4411</w:t>
            </w:r>
          </w:p>
        </w:tc>
        <w:tc>
          <w:tcPr>
            <w:tcW w:w="1063" w:type="dxa"/>
            <w:tcBorders>
              <w:bottom w:val="single" w:sz="4" w:space="0" w:color="auto"/>
            </w:tcBorders>
            <w:noWrap/>
            <w:hideMark/>
          </w:tcPr>
          <w:p w14:paraId="4FF20448"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0.4393</w:t>
            </w:r>
          </w:p>
        </w:tc>
        <w:tc>
          <w:tcPr>
            <w:tcW w:w="1063" w:type="dxa"/>
            <w:tcBorders>
              <w:bottom w:val="single" w:sz="4" w:space="0" w:color="auto"/>
            </w:tcBorders>
            <w:noWrap/>
            <w:hideMark/>
          </w:tcPr>
          <w:p w14:paraId="129B20EA"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0.4384</w:t>
            </w:r>
          </w:p>
        </w:tc>
        <w:tc>
          <w:tcPr>
            <w:tcW w:w="974" w:type="dxa"/>
            <w:tcBorders>
              <w:bottom w:val="single" w:sz="4" w:space="0" w:color="auto"/>
            </w:tcBorders>
            <w:noWrap/>
            <w:hideMark/>
          </w:tcPr>
          <w:p w14:paraId="644A73EB"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0.4368</w:t>
            </w:r>
          </w:p>
        </w:tc>
        <w:tc>
          <w:tcPr>
            <w:tcW w:w="1063" w:type="dxa"/>
            <w:tcBorders>
              <w:bottom w:val="single" w:sz="4" w:space="0" w:color="auto"/>
            </w:tcBorders>
            <w:noWrap/>
            <w:hideMark/>
          </w:tcPr>
          <w:p w14:paraId="174DE015" w14:textId="77777777" w:rsidR="00A93ADA" w:rsidRPr="00BA40DF" w:rsidRDefault="00A93ADA" w:rsidP="005651BF">
            <w:pPr>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0.4367</w:t>
            </w:r>
          </w:p>
        </w:tc>
      </w:tr>
    </w:tbl>
    <w:p w14:paraId="2A76D0BD" w14:textId="77777777" w:rsidR="00A93ADA" w:rsidRPr="00BA40DF" w:rsidRDefault="00A93ADA" w:rsidP="00A93ADA">
      <w:pPr>
        <w:spacing w:after="0"/>
        <w:rPr>
          <w:rFonts w:cs="Times New Roman"/>
          <w:color w:val="000000" w:themeColor="text1"/>
          <w:sz w:val="24"/>
          <w:szCs w:val="24"/>
        </w:rPr>
      </w:pPr>
      <w:r w:rsidRPr="00BA40DF">
        <w:rPr>
          <w:rFonts w:cs="Times New Roman"/>
          <w:color w:val="000000" w:themeColor="text1"/>
          <w:sz w:val="24"/>
          <w:szCs w:val="24"/>
        </w:rPr>
        <w:t>Note: Standard errors in parentheses. Standard errors are clustered by school district.</w:t>
      </w:r>
    </w:p>
    <w:p w14:paraId="2B32BE99" w14:textId="77777777" w:rsidR="00A93ADA" w:rsidRPr="00BA40DF" w:rsidRDefault="00A93ADA" w:rsidP="00A93ADA">
      <w:pPr>
        <w:spacing w:after="0"/>
        <w:rPr>
          <w:rFonts w:cs="Times New Roman"/>
          <w:color w:val="000000" w:themeColor="text1"/>
          <w:sz w:val="24"/>
          <w:szCs w:val="24"/>
        </w:rPr>
      </w:pPr>
      <w:r w:rsidRPr="00BA40DF">
        <w:rPr>
          <w:rFonts w:cs="Times New Roman"/>
          <w:color w:val="000000" w:themeColor="text1"/>
          <w:sz w:val="24"/>
          <w:szCs w:val="24"/>
        </w:rPr>
        <w:t>*p &lt; 0.1, **p &lt; 0.05, ***p &lt; 0.01.</w:t>
      </w:r>
    </w:p>
    <w:p w14:paraId="2DD5077C" w14:textId="77777777" w:rsidR="00F840D2" w:rsidRPr="00BA40DF" w:rsidRDefault="006D3779">
      <w:pPr>
        <w:rPr>
          <w:rFonts w:eastAsia="Times New Roman" w:cs="Times New Roman"/>
          <w:color w:val="000000" w:themeColor="text1"/>
          <w:sz w:val="24"/>
          <w:szCs w:val="24"/>
        </w:rPr>
      </w:pPr>
      <w:r w:rsidRPr="00BA40DF">
        <w:rPr>
          <w:rFonts w:cs="Times New Roman"/>
          <w:color w:val="000000" w:themeColor="text1"/>
          <w:sz w:val="24"/>
          <w:szCs w:val="24"/>
        </w:rPr>
        <w:br w:type="page"/>
      </w:r>
    </w:p>
    <w:p w14:paraId="608CE1AF" w14:textId="1E1F44AD" w:rsidR="00F840D2" w:rsidRPr="00BA40DF" w:rsidRDefault="006D3779">
      <w:pPr>
        <w:rPr>
          <w:rFonts w:eastAsia="Times New Roman" w:cs="Times New Roman"/>
          <w:color w:val="000000" w:themeColor="text1"/>
          <w:sz w:val="24"/>
          <w:szCs w:val="24"/>
        </w:rPr>
      </w:pPr>
      <w:bookmarkStart w:id="46" w:name="_30j0zll" w:colFirst="0" w:colLast="0"/>
      <w:bookmarkStart w:id="47" w:name="_Hlk71413786"/>
      <w:bookmarkEnd w:id="46"/>
      <w:r w:rsidRPr="00BA40DF">
        <w:rPr>
          <w:rFonts w:eastAsia="Times New Roman" w:cs="Times New Roman"/>
          <w:color w:val="000000" w:themeColor="text1"/>
          <w:sz w:val="24"/>
          <w:szCs w:val="24"/>
        </w:rPr>
        <w:lastRenderedPageBreak/>
        <w:t xml:space="preserve">Table </w:t>
      </w:r>
      <w:r w:rsidR="006852AA" w:rsidRPr="00BA40DF">
        <w:rPr>
          <w:rFonts w:eastAsia="Times New Roman" w:cs="Times New Roman"/>
          <w:color w:val="000000" w:themeColor="text1"/>
          <w:sz w:val="24"/>
          <w:szCs w:val="24"/>
        </w:rPr>
        <w:t>2</w:t>
      </w:r>
      <w:r w:rsidRPr="00BA40DF">
        <w:rPr>
          <w:rFonts w:eastAsia="Times New Roman" w:cs="Times New Roman"/>
          <w:color w:val="000000" w:themeColor="text1"/>
          <w:sz w:val="24"/>
          <w:szCs w:val="24"/>
        </w:rPr>
        <w:t>.</w:t>
      </w:r>
      <w:r w:rsidR="00D268B4" w:rsidRPr="00BA40DF">
        <w:rPr>
          <w:rFonts w:eastAsia="Times New Roman" w:cs="Times New Roman"/>
          <w:color w:val="000000" w:themeColor="text1"/>
          <w:sz w:val="24"/>
          <w:szCs w:val="24"/>
        </w:rPr>
        <w:t>4</w:t>
      </w:r>
      <w:r w:rsidRPr="00BA40DF">
        <w:rPr>
          <w:rFonts w:eastAsia="Times New Roman" w:cs="Times New Roman"/>
          <w:color w:val="000000" w:themeColor="text1"/>
          <w:sz w:val="24"/>
          <w:szCs w:val="24"/>
        </w:rPr>
        <w:t xml:space="preserve">: </w:t>
      </w:r>
      <w:r w:rsidR="00D268B4" w:rsidRPr="00BA40DF">
        <w:rPr>
          <w:rFonts w:cs="Times New Roman"/>
          <w:color w:val="000000" w:themeColor="text1"/>
          <w:sz w:val="24"/>
          <w:szCs w:val="24"/>
        </w:rPr>
        <w:t xml:space="preserve">Diff-in-Diff hedonic price regression results for Harris </w:t>
      </w:r>
      <w:r w:rsidR="00133FBC">
        <w:rPr>
          <w:rFonts w:cs="Times New Roman"/>
          <w:color w:val="000000" w:themeColor="text1"/>
          <w:sz w:val="24"/>
          <w:szCs w:val="24"/>
        </w:rPr>
        <w:t>County</w:t>
      </w:r>
      <w:r w:rsidR="00D268B4" w:rsidRPr="00BA40DF">
        <w:rPr>
          <w:rFonts w:cs="Times New Roman"/>
          <w:color w:val="000000" w:themeColor="text1"/>
          <w:sz w:val="24"/>
          <w:szCs w:val="24"/>
        </w:rPr>
        <w:t>, Texas (test for hypothesis two)</w:t>
      </w:r>
    </w:p>
    <w:tbl>
      <w:tblPr>
        <w:tblStyle w:val="TableGrid"/>
        <w:tblpPr w:leftFromText="187" w:rightFromText="187" w:vertAnchor="text" w:tblpY="1"/>
        <w:tblW w:w="8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6"/>
        <w:gridCol w:w="1220"/>
        <w:gridCol w:w="408"/>
        <w:gridCol w:w="812"/>
        <w:gridCol w:w="306"/>
        <w:gridCol w:w="914"/>
        <w:gridCol w:w="306"/>
        <w:gridCol w:w="811"/>
        <w:gridCol w:w="409"/>
        <w:gridCol w:w="1220"/>
        <w:gridCol w:w="1117"/>
        <w:gridCol w:w="103"/>
      </w:tblGrid>
      <w:tr w:rsidR="00DA51F0" w:rsidRPr="00BA40DF" w14:paraId="0BDF40D8" w14:textId="77777777" w:rsidTr="005651BF">
        <w:trPr>
          <w:trHeight w:val="70"/>
        </w:trPr>
        <w:tc>
          <w:tcPr>
            <w:tcW w:w="2744" w:type="dxa"/>
            <w:gridSpan w:val="3"/>
            <w:tcBorders>
              <w:top w:val="single" w:sz="4" w:space="0" w:color="auto"/>
              <w:bottom w:val="single" w:sz="4" w:space="0" w:color="auto"/>
            </w:tcBorders>
            <w:noWrap/>
            <w:hideMark/>
          </w:tcPr>
          <w:p w14:paraId="033C6F9A" w14:textId="77777777" w:rsidR="00D268B4" w:rsidRPr="00BA40DF" w:rsidRDefault="00D268B4" w:rsidP="005651BF">
            <w:pPr>
              <w:autoSpaceDE w:val="0"/>
              <w:autoSpaceDN w:val="0"/>
              <w:adjustRightInd w:val="0"/>
              <w:rPr>
                <w:rFonts w:ascii="Times New Roman" w:hAnsi="Times New Roman" w:cs="Times New Roman"/>
                <w:b/>
                <w:bCs/>
                <w:color w:val="000000" w:themeColor="text1"/>
                <w:sz w:val="18"/>
                <w:szCs w:val="18"/>
              </w:rPr>
            </w:pPr>
            <w:bookmarkStart w:id="48" w:name="_1fob9te" w:colFirst="0" w:colLast="0"/>
            <w:bookmarkEnd w:id="47"/>
            <w:bookmarkEnd w:id="48"/>
            <w:r w:rsidRPr="00BA40DF">
              <w:rPr>
                <w:rFonts w:ascii="Times New Roman" w:hAnsi="Times New Roman" w:cs="Times New Roman"/>
                <w:b/>
                <w:bCs/>
                <w:color w:val="000000" w:themeColor="text1"/>
                <w:sz w:val="18"/>
                <w:szCs w:val="18"/>
              </w:rPr>
              <w:t>Variables:</w:t>
            </w:r>
          </w:p>
        </w:tc>
        <w:tc>
          <w:tcPr>
            <w:tcW w:w="1118" w:type="dxa"/>
            <w:gridSpan w:val="2"/>
            <w:tcBorders>
              <w:top w:val="single" w:sz="4" w:space="0" w:color="auto"/>
              <w:bottom w:val="single" w:sz="4" w:space="0" w:color="auto"/>
            </w:tcBorders>
            <w:noWrap/>
            <w:hideMark/>
          </w:tcPr>
          <w:p w14:paraId="40922237" w14:textId="77777777" w:rsidR="00D268B4" w:rsidRPr="00BA40DF" w:rsidRDefault="00D268B4" w:rsidP="005651BF">
            <w:pPr>
              <w:autoSpaceDE w:val="0"/>
              <w:autoSpaceDN w:val="0"/>
              <w:adjustRightInd w:val="0"/>
              <w:spacing w:line="276" w:lineRule="auto"/>
              <w:jc w:val="center"/>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Model 1</w:t>
            </w:r>
          </w:p>
          <w:p w14:paraId="41376575" w14:textId="77777777" w:rsidR="00D268B4" w:rsidRPr="00BA40DF" w:rsidRDefault="00D268B4" w:rsidP="005651BF">
            <w:pPr>
              <w:autoSpaceDE w:val="0"/>
              <w:autoSpaceDN w:val="0"/>
              <w:adjustRightInd w:val="0"/>
              <w:spacing w:line="276" w:lineRule="auto"/>
              <w:jc w:val="center"/>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(Within 2 miles)</w:t>
            </w:r>
          </w:p>
          <w:p w14:paraId="053C234E" w14:textId="77777777" w:rsidR="00D268B4" w:rsidRPr="00BA40DF" w:rsidRDefault="00D268B4" w:rsidP="005651BF">
            <w:pPr>
              <w:autoSpaceDE w:val="0"/>
              <w:autoSpaceDN w:val="0"/>
              <w:adjustRightInd w:val="0"/>
              <w:spacing w:line="276" w:lineRule="auto"/>
              <w:jc w:val="center"/>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ln(price)</w:t>
            </w:r>
          </w:p>
        </w:tc>
        <w:tc>
          <w:tcPr>
            <w:tcW w:w="1220" w:type="dxa"/>
            <w:gridSpan w:val="2"/>
            <w:tcBorders>
              <w:top w:val="single" w:sz="4" w:space="0" w:color="auto"/>
              <w:bottom w:val="single" w:sz="4" w:space="0" w:color="auto"/>
            </w:tcBorders>
            <w:noWrap/>
            <w:hideMark/>
          </w:tcPr>
          <w:p w14:paraId="6F232D17" w14:textId="77777777" w:rsidR="00D268B4" w:rsidRPr="00BA40DF" w:rsidRDefault="00D268B4" w:rsidP="005651BF">
            <w:pPr>
              <w:autoSpaceDE w:val="0"/>
              <w:autoSpaceDN w:val="0"/>
              <w:adjustRightInd w:val="0"/>
              <w:spacing w:line="276" w:lineRule="auto"/>
              <w:jc w:val="center"/>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Model 2 (Within 3 miles)</w:t>
            </w:r>
          </w:p>
          <w:p w14:paraId="3385CFAE" w14:textId="77777777" w:rsidR="00D268B4" w:rsidRPr="00BA40DF" w:rsidRDefault="00D268B4" w:rsidP="005651BF">
            <w:pPr>
              <w:autoSpaceDE w:val="0"/>
              <w:autoSpaceDN w:val="0"/>
              <w:adjustRightInd w:val="0"/>
              <w:spacing w:line="276" w:lineRule="auto"/>
              <w:jc w:val="center"/>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ln(price)</w:t>
            </w:r>
          </w:p>
        </w:tc>
        <w:tc>
          <w:tcPr>
            <w:tcW w:w="1220" w:type="dxa"/>
            <w:gridSpan w:val="2"/>
            <w:tcBorders>
              <w:top w:val="single" w:sz="4" w:space="0" w:color="auto"/>
              <w:bottom w:val="single" w:sz="4" w:space="0" w:color="auto"/>
            </w:tcBorders>
            <w:noWrap/>
            <w:hideMark/>
          </w:tcPr>
          <w:p w14:paraId="2F7D17A9" w14:textId="77777777" w:rsidR="00D268B4" w:rsidRPr="00BA40DF" w:rsidRDefault="00D268B4" w:rsidP="005651BF">
            <w:pPr>
              <w:autoSpaceDE w:val="0"/>
              <w:autoSpaceDN w:val="0"/>
              <w:adjustRightInd w:val="0"/>
              <w:spacing w:line="276" w:lineRule="auto"/>
              <w:jc w:val="center"/>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Model 3</w:t>
            </w:r>
          </w:p>
          <w:p w14:paraId="6D0172E0" w14:textId="77777777" w:rsidR="00D268B4" w:rsidRPr="00BA40DF" w:rsidRDefault="00D268B4" w:rsidP="005651BF">
            <w:pPr>
              <w:autoSpaceDE w:val="0"/>
              <w:autoSpaceDN w:val="0"/>
              <w:adjustRightInd w:val="0"/>
              <w:spacing w:line="276" w:lineRule="auto"/>
              <w:jc w:val="center"/>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(Within 4 miles)</w:t>
            </w:r>
          </w:p>
          <w:p w14:paraId="6BA0FC53" w14:textId="77777777" w:rsidR="00D268B4" w:rsidRPr="00BA40DF" w:rsidRDefault="00D268B4" w:rsidP="005651BF">
            <w:pPr>
              <w:autoSpaceDE w:val="0"/>
              <w:autoSpaceDN w:val="0"/>
              <w:adjustRightInd w:val="0"/>
              <w:spacing w:line="276" w:lineRule="auto"/>
              <w:jc w:val="center"/>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ln(price)</w:t>
            </w:r>
          </w:p>
        </w:tc>
        <w:tc>
          <w:tcPr>
            <w:tcW w:w="1220" w:type="dxa"/>
            <w:tcBorders>
              <w:top w:val="single" w:sz="4" w:space="0" w:color="auto"/>
              <w:bottom w:val="single" w:sz="4" w:space="0" w:color="auto"/>
            </w:tcBorders>
            <w:noWrap/>
            <w:hideMark/>
          </w:tcPr>
          <w:p w14:paraId="19FCED39" w14:textId="77777777" w:rsidR="00D268B4" w:rsidRPr="00BA40DF" w:rsidRDefault="00D268B4" w:rsidP="005651BF">
            <w:pPr>
              <w:autoSpaceDE w:val="0"/>
              <w:autoSpaceDN w:val="0"/>
              <w:adjustRightInd w:val="0"/>
              <w:spacing w:line="276" w:lineRule="auto"/>
              <w:jc w:val="center"/>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Model 4</w:t>
            </w:r>
          </w:p>
          <w:p w14:paraId="17255AEF" w14:textId="77777777" w:rsidR="00D268B4" w:rsidRPr="00BA40DF" w:rsidRDefault="00D268B4" w:rsidP="005651BF">
            <w:pPr>
              <w:autoSpaceDE w:val="0"/>
              <w:autoSpaceDN w:val="0"/>
              <w:adjustRightInd w:val="0"/>
              <w:spacing w:line="276" w:lineRule="auto"/>
              <w:jc w:val="center"/>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(Within 5 miles)</w:t>
            </w:r>
          </w:p>
          <w:p w14:paraId="0F1E3148" w14:textId="77777777" w:rsidR="00D268B4" w:rsidRPr="00BA40DF" w:rsidRDefault="00D268B4" w:rsidP="005651BF">
            <w:pPr>
              <w:autoSpaceDE w:val="0"/>
              <w:autoSpaceDN w:val="0"/>
              <w:adjustRightInd w:val="0"/>
              <w:spacing w:line="276" w:lineRule="auto"/>
              <w:jc w:val="center"/>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ln(price)</w:t>
            </w:r>
          </w:p>
        </w:tc>
        <w:tc>
          <w:tcPr>
            <w:tcW w:w="1220" w:type="dxa"/>
            <w:gridSpan w:val="2"/>
            <w:tcBorders>
              <w:top w:val="single" w:sz="4" w:space="0" w:color="auto"/>
              <w:bottom w:val="single" w:sz="4" w:space="0" w:color="auto"/>
            </w:tcBorders>
            <w:noWrap/>
            <w:hideMark/>
          </w:tcPr>
          <w:p w14:paraId="14556250" w14:textId="77777777" w:rsidR="00D268B4" w:rsidRPr="00BA40DF" w:rsidRDefault="00D268B4" w:rsidP="005651BF">
            <w:pPr>
              <w:autoSpaceDE w:val="0"/>
              <w:autoSpaceDN w:val="0"/>
              <w:adjustRightInd w:val="0"/>
              <w:spacing w:line="276" w:lineRule="auto"/>
              <w:jc w:val="center"/>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Model 5</w:t>
            </w:r>
          </w:p>
          <w:p w14:paraId="2AA951A8" w14:textId="77777777" w:rsidR="00D268B4" w:rsidRPr="00BA40DF" w:rsidRDefault="00D268B4" w:rsidP="005651BF">
            <w:pPr>
              <w:autoSpaceDE w:val="0"/>
              <w:autoSpaceDN w:val="0"/>
              <w:adjustRightInd w:val="0"/>
              <w:spacing w:line="276" w:lineRule="auto"/>
              <w:jc w:val="center"/>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(Within 6 miles)</w:t>
            </w:r>
          </w:p>
          <w:p w14:paraId="3CAE7585" w14:textId="77777777" w:rsidR="00D268B4" w:rsidRPr="00BA40DF" w:rsidRDefault="00D268B4" w:rsidP="005651BF">
            <w:pPr>
              <w:autoSpaceDE w:val="0"/>
              <w:autoSpaceDN w:val="0"/>
              <w:adjustRightInd w:val="0"/>
              <w:spacing w:line="276" w:lineRule="auto"/>
              <w:jc w:val="center"/>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ln(price)</w:t>
            </w:r>
          </w:p>
        </w:tc>
      </w:tr>
      <w:tr w:rsidR="00DA51F0" w:rsidRPr="00BA40DF" w14:paraId="01D1E307" w14:textId="77777777" w:rsidTr="005651BF">
        <w:trPr>
          <w:gridAfter w:val="1"/>
          <w:wAfter w:w="103" w:type="dxa"/>
          <w:trHeight w:val="198"/>
        </w:trPr>
        <w:tc>
          <w:tcPr>
            <w:tcW w:w="2744" w:type="dxa"/>
            <w:gridSpan w:val="3"/>
            <w:tcBorders>
              <w:top w:val="single" w:sz="4" w:space="0" w:color="auto"/>
              <w:bottom w:val="single" w:sz="4" w:space="0" w:color="auto"/>
            </w:tcBorders>
            <w:noWrap/>
          </w:tcPr>
          <w:p w14:paraId="0EC74390" w14:textId="77777777" w:rsidR="00D268B4" w:rsidRPr="00BA40DF" w:rsidRDefault="00D268B4" w:rsidP="005651BF">
            <w:pPr>
              <w:autoSpaceDE w:val="0"/>
              <w:autoSpaceDN w:val="0"/>
              <w:adjustRightInd w:val="0"/>
              <w:spacing w:line="276" w:lineRule="auto"/>
              <w:rPr>
                <w:rFonts w:ascii="Times New Roman" w:hAnsi="Times New Roman" w:cs="Times New Roman"/>
                <w:b/>
                <w:bCs/>
                <w:color w:val="000000" w:themeColor="text1"/>
                <w:sz w:val="18"/>
                <w:szCs w:val="18"/>
              </w:rPr>
            </w:pPr>
          </w:p>
          <w:p w14:paraId="0D779B6B"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Superfund Site Variables:</w:t>
            </w:r>
          </w:p>
        </w:tc>
        <w:tc>
          <w:tcPr>
            <w:tcW w:w="1118" w:type="dxa"/>
            <w:gridSpan w:val="2"/>
            <w:tcBorders>
              <w:top w:val="single" w:sz="4" w:space="0" w:color="auto"/>
              <w:bottom w:val="single" w:sz="4" w:space="0" w:color="auto"/>
            </w:tcBorders>
            <w:noWrap/>
          </w:tcPr>
          <w:p w14:paraId="409222E0"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c>
          <w:tcPr>
            <w:tcW w:w="1220" w:type="dxa"/>
            <w:gridSpan w:val="2"/>
            <w:tcBorders>
              <w:top w:val="single" w:sz="4" w:space="0" w:color="auto"/>
              <w:bottom w:val="single" w:sz="4" w:space="0" w:color="auto"/>
            </w:tcBorders>
            <w:noWrap/>
          </w:tcPr>
          <w:p w14:paraId="4150BE65"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c>
          <w:tcPr>
            <w:tcW w:w="1220" w:type="dxa"/>
            <w:gridSpan w:val="2"/>
            <w:tcBorders>
              <w:top w:val="single" w:sz="4" w:space="0" w:color="auto"/>
              <w:bottom w:val="single" w:sz="4" w:space="0" w:color="auto"/>
            </w:tcBorders>
            <w:noWrap/>
          </w:tcPr>
          <w:p w14:paraId="51A50C6C"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c>
          <w:tcPr>
            <w:tcW w:w="1220" w:type="dxa"/>
            <w:tcBorders>
              <w:top w:val="single" w:sz="4" w:space="0" w:color="auto"/>
              <w:bottom w:val="single" w:sz="4" w:space="0" w:color="auto"/>
            </w:tcBorders>
            <w:noWrap/>
          </w:tcPr>
          <w:p w14:paraId="43DA5C02"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c>
          <w:tcPr>
            <w:tcW w:w="1117" w:type="dxa"/>
            <w:tcBorders>
              <w:top w:val="single" w:sz="4" w:space="0" w:color="auto"/>
              <w:bottom w:val="single" w:sz="4" w:space="0" w:color="auto"/>
            </w:tcBorders>
            <w:noWrap/>
          </w:tcPr>
          <w:p w14:paraId="2B088B39"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r>
      <w:tr w:rsidR="00DA51F0" w:rsidRPr="00BA40DF" w14:paraId="424C2088" w14:textId="77777777" w:rsidTr="005651BF">
        <w:trPr>
          <w:gridAfter w:val="1"/>
          <w:wAfter w:w="103" w:type="dxa"/>
          <w:trHeight w:val="198"/>
        </w:trPr>
        <w:tc>
          <w:tcPr>
            <w:tcW w:w="2744" w:type="dxa"/>
            <w:gridSpan w:val="3"/>
            <w:tcBorders>
              <w:top w:val="single" w:sz="4" w:space="0" w:color="auto"/>
            </w:tcBorders>
            <w:noWrap/>
            <w:hideMark/>
          </w:tcPr>
          <w:p w14:paraId="6BFF246F"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distance to INSFS (dummy)</w:t>
            </w:r>
          </w:p>
          <w:p w14:paraId="3625AC90"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8"/>
                <w:szCs w:val="18"/>
              </w:rPr>
            </w:pPr>
          </w:p>
          <w:p w14:paraId="5E59F2FE"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8"/>
                <w:szCs w:val="18"/>
              </w:rPr>
            </w:pPr>
          </w:p>
        </w:tc>
        <w:tc>
          <w:tcPr>
            <w:tcW w:w="1118" w:type="dxa"/>
            <w:gridSpan w:val="2"/>
            <w:tcBorders>
              <w:top w:val="single" w:sz="4" w:space="0" w:color="auto"/>
            </w:tcBorders>
            <w:noWrap/>
            <w:hideMark/>
          </w:tcPr>
          <w:p w14:paraId="3BCBDC94"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-0.2989*** (0.0255)</w:t>
            </w:r>
          </w:p>
        </w:tc>
        <w:tc>
          <w:tcPr>
            <w:tcW w:w="1220" w:type="dxa"/>
            <w:gridSpan w:val="2"/>
            <w:tcBorders>
              <w:top w:val="single" w:sz="4" w:space="0" w:color="auto"/>
            </w:tcBorders>
            <w:noWrap/>
            <w:hideMark/>
          </w:tcPr>
          <w:p w14:paraId="16D9FF99"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-0.0996*** (0.0167)</w:t>
            </w:r>
          </w:p>
        </w:tc>
        <w:tc>
          <w:tcPr>
            <w:tcW w:w="1220" w:type="dxa"/>
            <w:gridSpan w:val="2"/>
            <w:tcBorders>
              <w:top w:val="single" w:sz="4" w:space="0" w:color="auto"/>
            </w:tcBorders>
            <w:noWrap/>
            <w:hideMark/>
          </w:tcPr>
          <w:p w14:paraId="442F3E4A"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-0.0262** (0.0134)</w:t>
            </w:r>
          </w:p>
        </w:tc>
        <w:tc>
          <w:tcPr>
            <w:tcW w:w="1220" w:type="dxa"/>
            <w:tcBorders>
              <w:top w:val="single" w:sz="4" w:space="0" w:color="auto"/>
            </w:tcBorders>
            <w:noWrap/>
            <w:hideMark/>
          </w:tcPr>
          <w:p w14:paraId="63756F14"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-0.0264**</w:t>
            </w:r>
          </w:p>
          <w:p w14:paraId="2B333612"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(0.012)</w:t>
            </w:r>
          </w:p>
        </w:tc>
        <w:tc>
          <w:tcPr>
            <w:tcW w:w="1117" w:type="dxa"/>
            <w:tcBorders>
              <w:top w:val="single" w:sz="4" w:space="0" w:color="auto"/>
            </w:tcBorders>
            <w:noWrap/>
            <w:hideMark/>
          </w:tcPr>
          <w:p w14:paraId="66AE2847"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-0.065*** (0.0116)</w:t>
            </w:r>
          </w:p>
        </w:tc>
      </w:tr>
      <w:tr w:rsidR="00DA51F0" w:rsidRPr="00BA40DF" w14:paraId="44FBF3B5" w14:textId="77777777" w:rsidTr="005651BF">
        <w:trPr>
          <w:gridAfter w:val="1"/>
          <w:wAfter w:w="103" w:type="dxa"/>
          <w:trHeight w:val="198"/>
        </w:trPr>
        <w:tc>
          <w:tcPr>
            <w:tcW w:w="2744" w:type="dxa"/>
            <w:gridSpan w:val="3"/>
            <w:tcBorders>
              <w:bottom w:val="single" w:sz="4" w:space="0" w:color="auto"/>
            </w:tcBorders>
            <w:noWrap/>
            <w:hideMark/>
          </w:tcPr>
          <w:p w14:paraId="7D88DB18" w14:textId="77777777" w:rsidR="00D268B4" w:rsidRPr="00BA40DF" w:rsidRDefault="00D268B4" w:rsidP="005651BF">
            <w:pPr>
              <w:autoSpaceDE w:val="0"/>
              <w:autoSpaceDN w:val="0"/>
              <w:adjustRightInd w:val="0"/>
              <w:spacing w:line="276" w:lineRule="auto"/>
              <w:rPr>
                <w:rFonts w:ascii="Times New Roman" w:hAnsi="Times New Roman" w:cs="Times New Roman"/>
                <w:color w:val="000000" w:themeColor="text1"/>
                <w:sz w:val="18"/>
                <w:szCs w:val="18"/>
              </w:rPr>
            </w:pPr>
            <w:r w:rsidRPr="00BA40DF">
              <w:rPr>
                <w:rFonts w:ascii="Times New Roman" w:eastAsia="Times New Roman" w:hAnsi="Times New Roman" w:cs="Times New Roman"/>
                <w:b/>
                <w:bCs/>
                <w:color w:val="000000" w:themeColor="text1"/>
                <w:sz w:val="18"/>
                <w:szCs w:val="18"/>
              </w:rPr>
              <w:t>distance to INSFS *</w:t>
            </w:r>
            <w:r w:rsidRPr="00BA40DF">
              <w:rPr>
                <w:rFonts w:ascii="Times New Roman" w:hAnsi="Times New Roman" w:cs="Times New Roman"/>
                <w:b/>
                <w:bCs/>
                <w:color w:val="000000" w:themeColor="text1"/>
                <w:sz w:val="18"/>
                <w:szCs w:val="18"/>
              </w:rPr>
              <w:t xml:space="preserve"> </w:t>
            </w:r>
            <w:r w:rsidRPr="00BA40DF">
              <w:rPr>
                <w:rFonts w:ascii="Times New Roman" w:eastAsia="Times New Roman" w:hAnsi="Times New Roman" w:cs="Times New Roman"/>
                <w:b/>
                <w:bCs/>
                <w:color w:val="000000" w:themeColor="text1"/>
                <w:sz w:val="18"/>
                <w:szCs w:val="18"/>
              </w:rPr>
              <w:t>discovery of Hurricane Harvey-induced discharges</w:t>
            </w:r>
          </w:p>
          <w:p w14:paraId="064A11D2"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8"/>
                <w:szCs w:val="18"/>
              </w:rPr>
            </w:pPr>
          </w:p>
        </w:tc>
        <w:tc>
          <w:tcPr>
            <w:tcW w:w="1118" w:type="dxa"/>
            <w:gridSpan w:val="2"/>
            <w:tcBorders>
              <w:bottom w:val="single" w:sz="4" w:space="0" w:color="auto"/>
            </w:tcBorders>
            <w:noWrap/>
            <w:hideMark/>
          </w:tcPr>
          <w:p w14:paraId="629A608E"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0.0588</w:t>
            </w:r>
          </w:p>
          <w:p w14:paraId="57771B6D"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(0.0443)</w:t>
            </w:r>
          </w:p>
        </w:tc>
        <w:tc>
          <w:tcPr>
            <w:tcW w:w="1220" w:type="dxa"/>
            <w:gridSpan w:val="2"/>
            <w:tcBorders>
              <w:bottom w:val="single" w:sz="4" w:space="0" w:color="auto"/>
            </w:tcBorders>
            <w:noWrap/>
            <w:hideMark/>
          </w:tcPr>
          <w:p w14:paraId="0F63F766"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-0.0388</w:t>
            </w:r>
          </w:p>
          <w:p w14:paraId="0916AC85"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(0.0321)</w:t>
            </w:r>
          </w:p>
        </w:tc>
        <w:tc>
          <w:tcPr>
            <w:tcW w:w="1220" w:type="dxa"/>
            <w:gridSpan w:val="2"/>
            <w:tcBorders>
              <w:bottom w:val="single" w:sz="4" w:space="0" w:color="auto"/>
            </w:tcBorders>
            <w:noWrap/>
            <w:hideMark/>
          </w:tcPr>
          <w:p w14:paraId="45E52117"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-0.0208</w:t>
            </w:r>
          </w:p>
          <w:p w14:paraId="023340BB"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(0.0253)</w:t>
            </w:r>
          </w:p>
        </w:tc>
        <w:tc>
          <w:tcPr>
            <w:tcW w:w="1220" w:type="dxa"/>
            <w:tcBorders>
              <w:bottom w:val="single" w:sz="4" w:space="0" w:color="auto"/>
            </w:tcBorders>
            <w:noWrap/>
            <w:hideMark/>
          </w:tcPr>
          <w:p w14:paraId="03470374"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-0.013</w:t>
            </w:r>
          </w:p>
          <w:p w14:paraId="565C317D"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(0.0211)</w:t>
            </w:r>
          </w:p>
        </w:tc>
        <w:tc>
          <w:tcPr>
            <w:tcW w:w="1117" w:type="dxa"/>
            <w:tcBorders>
              <w:bottom w:val="single" w:sz="4" w:space="0" w:color="auto"/>
            </w:tcBorders>
            <w:noWrap/>
            <w:hideMark/>
          </w:tcPr>
          <w:p w14:paraId="29E369AA"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-0.026</w:t>
            </w:r>
          </w:p>
          <w:p w14:paraId="1459681E"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(0.0185)</w:t>
            </w:r>
          </w:p>
        </w:tc>
      </w:tr>
      <w:tr w:rsidR="00DA51F0" w:rsidRPr="00BA40DF" w14:paraId="224ACF3E" w14:textId="77777777" w:rsidTr="005651BF">
        <w:trPr>
          <w:gridAfter w:val="1"/>
          <w:wAfter w:w="103" w:type="dxa"/>
          <w:trHeight w:val="198"/>
        </w:trPr>
        <w:tc>
          <w:tcPr>
            <w:tcW w:w="2744" w:type="dxa"/>
            <w:gridSpan w:val="3"/>
            <w:tcBorders>
              <w:top w:val="single" w:sz="4" w:space="0" w:color="auto"/>
              <w:bottom w:val="single" w:sz="4" w:space="0" w:color="auto"/>
            </w:tcBorders>
            <w:noWrap/>
          </w:tcPr>
          <w:p w14:paraId="10C1320F" w14:textId="77777777" w:rsidR="00D268B4" w:rsidRPr="00BA40DF" w:rsidRDefault="00D268B4" w:rsidP="005651BF">
            <w:pPr>
              <w:autoSpaceDE w:val="0"/>
              <w:autoSpaceDN w:val="0"/>
              <w:adjustRightInd w:val="0"/>
              <w:spacing w:line="276" w:lineRule="auto"/>
              <w:rPr>
                <w:rFonts w:ascii="Times New Roman" w:hAnsi="Times New Roman" w:cs="Times New Roman"/>
                <w:b/>
                <w:bCs/>
                <w:color w:val="000000" w:themeColor="text1"/>
                <w:sz w:val="18"/>
                <w:szCs w:val="18"/>
              </w:rPr>
            </w:pPr>
          </w:p>
          <w:p w14:paraId="5EAA31FA"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 xml:space="preserve">Home Characteristics: </w:t>
            </w:r>
          </w:p>
        </w:tc>
        <w:tc>
          <w:tcPr>
            <w:tcW w:w="1118" w:type="dxa"/>
            <w:gridSpan w:val="2"/>
            <w:tcBorders>
              <w:top w:val="single" w:sz="4" w:space="0" w:color="auto"/>
              <w:bottom w:val="single" w:sz="4" w:space="0" w:color="auto"/>
            </w:tcBorders>
            <w:noWrap/>
          </w:tcPr>
          <w:p w14:paraId="424C3D6E"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c>
          <w:tcPr>
            <w:tcW w:w="1220" w:type="dxa"/>
            <w:gridSpan w:val="2"/>
            <w:tcBorders>
              <w:top w:val="single" w:sz="4" w:space="0" w:color="auto"/>
              <w:bottom w:val="single" w:sz="4" w:space="0" w:color="auto"/>
            </w:tcBorders>
            <w:noWrap/>
          </w:tcPr>
          <w:p w14:paraId="01DD773C"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c>
          <w:tcPr>
            <w:tcW w:w="1220" w:type="dxa"/>
            <w:gridSpan w:val="2"/>
            <w:tcBorders>
              <w:top w:val="single" w:sz="4" w:space="0" w:color="auto"/>
              <w:bottom w:val="single" w:sz="4" w:space="0" w:color="auto"/>
            </w:tcBorders>
            <w:noWrap/>
          </w:tcPr>
          <w:p w14:paraId="2833FD35"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c>
          <w:tcPr>
            <w:tcW w:w="1220" w:type="dxa"/>
            <w:tcBorders>
              <w:top w:val="single" w:sz="4" w:space="0" w:color="auto"/>
              <w:bottom w:val="single" w:sz="4" w:space="0" w:color="auto"/>
            </w:tcBorders>
            <w:noWrap/>
          </w:tcPr>
          <w:p w14:paraId="6D85ADE0"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c>
          <w:tcPr>
            <w:tcW w:w="1117" w:type="dxa"/>
            <w:tcBorders>
              <w:top w:val="single" w:sz="4" w:space="0" w:color="auto"/>
              <w:bottom w:val="single" w:sz="4" w:space="0" w:color="auto"/>
            </w:tcBorders>
            <w:noWrap/>
          </w:tcPr>
          <w:p w14:paraId="3C6C5021"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r>
      <w:tr w:rsidR="00DA51F0" w:rsidRPr="00BA40DF" w14:paraId="1C958AAB" w14:textId="77777777" w:rsidTr="005651BF">
        <w:trPr>
          <w:gridAfter w:val="1"/>
          <w:wAfter w:w="103" w:type="dxa"/>
          <w:trHeight w:val="198"/>
        </w:trPr>
        <w:tc>
          <w:tcPr>
            <w:tcW w:w="2744" w:type="dxa"/>
            <w:gridSpan w:val="3"/>
            <w:tcBorders>
              <w:top w:val="single" w:sz="4" w:space="0" w:color="auto"/>
            </w:tcBorders>
            <w:noWrap/>
            <w:hideMark/>
          </w:tcPr>
          <w:p w14:paraId="2AFD3B6A"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ln (lot size) (</w:t>
            </w:r>
            <w:proofErr w:type="spellStart"/>
            <w:r w:rsidRPr="00BA40DF">
              <w:rPr>
                <w:rFonts w:ascii="Times New Roman" w:hAnsi="Times New Roman" w:cs="Times New Roman"/>
                <w:b/>
                <w:bCs/>
                <w:color w:val="000000" w:themeColor="text1"/>
                <w:sz w:val="18"/>
                <w:szCs w:val="18"/>
              </w:rPr>
              <w:t>sqft</w:t>
            </w:r>
            <w:proofErr w:type="spellEnd"/>
            <w:r w:rsidRPr="00BA40DF">
              <w:rPr>
                <w:rFonts w:ascii="Times New Roman" w:hAnsi="Times New Roman" w:cs="Times New Roman"/>
                <w:b/>
                <w:bCs/>
                <w:color w:val="000000" w:themeColor="text1"/>
                <w:sz w:val="18"/>
                <w:szCs w:val="18"/>
              </w:rPr>
              <w:t>)</w:t>
            </w:r>
          </w:p>
          <w:p w14:paraId="4FDD2CB2"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p>
        </w:tc>
        <w:tc>
          <w:tcPr>
            <w:tcW w:w="1118" w:type="dxa"/>
            <w:gridSpan w:val="2"/>
            <w:tcBorders>
              <w:top w:val="single" w:sz="4" w:space="0" w:color="auto"/>
            </w:tcBorders>
            <w:noWrap/>
            <w:hideMark/>
          </w:tcPr>
          <w:p w14:paraId="730884AC"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0.0476*** (0.0167)</w:t>
            </w:r>
          </w:p>
        </w:tc>
        <w:tc>
          <w:tcPr>
            <w:tcW w:w="1220" w:type="dxa"/>
            <w:gridSpan w:val="2"/>
            <w:tcBorders>
              <w:top w:val="single" w:sz="4" w:space="0" w:color="auto"/>
            </w:tcBorders>
            <w:noWrap/>
            <w:hideMark/>
          </w:tcPr>
          <w:p w14:paraId="28D6BCC9"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0.0024</w:t>
            </w:r>
          </w:p>
          <w:p w14:paraId="51154010"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(0.0117)</w:t>
            </w:r>
          </w:p>
        </w:tc>
        <w:tc>
          <w:tcPr>
            <w:tcW w:w="1220" w:type="dxa"/>
            <w:gridSpan w:val="2"/>
            <w:tcBorders>
              <w:top w:val="single" w:sz="4" w:space="0" w:color="auto"/>
            </w:tcBorders>
            <w:noWrap/>
            <w:hideMark/>
          </w:tcPr>
          <w:p w14:paraId="374785DF"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-0.0024</w:t>
            </w:r>
          </w:p>
          <w:p w14:paraId="4DE7909B"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(0.0095)</w:t>
            </w:r>
          </w:p>
        </w:tc>
        <w:tc>
          <w:tcPr>
            <w:tcW w:w="1220" w:type="dxa"/>
            <w:tcBorders>
              <w:top w:val="single" w:sz="4" w:space="0" w:color="auto"/>
            </w:tcBorders>
            <w:noWrap/>
            <w:hideMark/>
          </w:tcPr>
          <w:p w14:paraId="47A366EB"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0.0459*** (0.0079)</w:t>
            </w:r>
          </w:p>
        </w:tc>
        <w:tc>
          <w:tcPr>
            <w:tcW w:w="1117" w:type="dxa"/>
            <w:tcBorders>
              <w:top w:val="single" w:sz="4" w:space="0" w:color="auto"/>
            </w:tcBorders>
            <w:noWrap/>
            <w:hideMark/>
          </w:tcPr>
          <w:p w14:paraId="62B032B1"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0.0711*** (0.0071)</w:t>
            </w:r>
          </w:p>
        </w:tc>
      </w:tr>
      <w:tr w:rsidR="00DA51F0" w:rsidRPr="00BA40DF" w14:paraId="3E8FA906" w14:textId="77777777" w:rsidTr="005651BF">
        <w:trPr>
          <w:gridAfter w:val="1"/>
          <w:wAfter w:w="103" w:type="dxa"/>
          <w:trHeight w:val="198"/>
        </w:trPr>
        <w:tc>
          <w:tcPr>
            <w:tcW w:w="2744" w:type="dxa"/>
            <w:gridSpan w:val="3"/>
            <w:noWrap/>
            <w:hideMark/>
          </w:tcPr>
          <w:p w14:paraId="2FF577D9"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number of bedrooms</w:t>
            </w:r>
          </w:p>
        </w:tc>
        <w:tc>
          <w:tcPr>
            <w:tcW w:w="1118" w:type="dxa"/>
            <w:gridSpan w:val="2"/>
            <w:noWrap/>
            <w:hideMark/>
          </w:tcPr>
          <w:p w14:paraId="77037C5F"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0.1528*** (0.0126)</w:t>
            </w:r>
          </w:p>
        </w:tc>
        <w:tc>
          <w:tcPr>
            <w:tcW w:w="1220" w:type="dxa"/>
            <w:gridSpan w:val="2"/>
            <w:noWrap/>
            <w:hideMark/>
          </w:tcPr>
          <w:p w14:paraId="5BC73FB9"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0.1638*** (0.0093)</w:t>
            </w:r>
          </w:p>
        </w:tc>
        <w:tc>
          <w:tcPr>
            <w:tcW w:w="1220" w:type="dxa"/>
            <w:gridSpan w:val="2"/>
            <w:noWrap/>
            <w:hideMark/>
          </w:tcPr>
          <w:p w14:paraId="05E475C0"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0.1705*** (0.0076)</w:t>
            </w:r>
          </w:p>
        </w:tc>
        <w:tc>
          <w:tcPr>
            <w:tcW w:w="1220" w:type="dxa"/>
            <w:noWrap/>
            <w:hideMark/>
          </w:tcPr>
          <w:p w14:paraId="2885FC8D"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0.1713*** (0.0064)</w:t>
            </w:r>
          </w:p>
        </w:tc>
        <w:tc>
          <w:tcPr>
            <w:tcW w:w="1117" w:type="dxa"/>
            <w:noWrap/>
            <w:hideMark/>
          </w:tcPr>
          <w:p w14:paraId="373670BC"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0.1679*** (0.0057)</w:t>
            </w:r>
          </w:p>
        </w:tc>
      </w:tr>
      <w:tr w:rsidR="00DA51F0" w:rsidRPr="00BA40DF" w14:paraId="31B7B5BD" w14:textId="77777777" w:rsidTr="005651BF">
        <w:trPr>
          <w:gridAfter w:val="1"/>
          <w:wAfter w:w="103" w:type="dxa"/>
          <w:trHeight w:val="198"/>
        </w:trPr>
        <w:tc>
          <w:tcPr>
            <w:tcW w:w="2744" w:type="dxa"/>
            <w:gridSpan w:val="3"/>
            <w:noWrap/>
          </w:tcPr>
          <w:p w14:paraId="28542505"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number of full bathrooms</w:t>
            </w:r>
          </w:p>
        </w:tc>
        <w:tc>
          <w:tcPr>
            <w:tcW w:w="1118" w:type="dxa"/>
            <w:gridSpan w:val="2"/>
            <w:noWrap/>
          </w:tcPr>
          <w:p w14:paraId="3F1D027D"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0.1388*** (0.0378)</w:t>
            </w:r>
          </w:p>
        </w:tc>
        <w:tc>
          <w:tcPr>
            <w:tcW w:w="1220" w:type="dxa"/>
            <w:gridSpan w:val="2"/>
            <w:noWrap/>
          </w:tcPr>
          <w:p w14:paraId="56F54ECC"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0.2104*** (0.0208)</w:t>
            </w:r>
          </w:p>
        </w:tc>
        <w:tc>
          <w:tcPr>
            <w:tcW w:w="1220" w:type="dxa"/>
            <w:gridSpan w:val="2"/>
            <w:noWrap/>
          </w:tcPr>
          <w:p w14:paraId="1BDCDCB3"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0.2025*** (0.0156)</w:t>
            </w:r>
          </w:p>
        </w:tc>
        <w:tc>
          <w:tcPr>
            <w:tcW w:w="1220" w:type="dxa"/>
            <w:noWrap/>
          </w:tcPr>
          <w:p w14:paraId="030B8AC9"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0.2013*** (0.0131)</w:t>
            </w:r>
          </w:p>
        </w:tc>
        <w:tc>
          <w:tcPr>
            <w:tcW w:w="1117" w:type="dxa"/>
            <w:noWrap/>
          </w:tcPr>
          <w:p w14:paraId="6CD7E6A2"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0.1933*** (0.0114)</w:t>
            </w:r>
          </w:p>
        </w:tc>
      </w:tr>
      <w:tr w:rsidR="00DA51F0" w:rsidRPr="00BA40DF" w14:paraId="5F333FF1" w14:textId="77777777" w:rsidTr="005651BF">
        <w:trPr>
          <w:gridAfter w:val="1"/>
          <w:wAfter w:w="103" w:type="dxa"/>
          <w:trHeight w:val="198"/>
        </w:trPr>
        <w:tc>
          <w:tcPr>
            <w:tcW w:w="2744" w:type="dxa"/>
            <w:gridSpan w:val="3"/>
            <w:noWrap/>
          </w:tcPr>
          <w:p w14:paraId="6FC3D8D1"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number of Parking garage</w:t>
            </w:r>
          </w:p>
        </w:tc>
        <w:tc>
          <w:tcPr>
            <w:tcW w:w="1118" w:type="dxa"/>
            <w:gridSpan w:val="2"/>
            <w:noWrap/>
          </w:tcPr>
          <w:p w14:paraId="4761BCDE"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0.1233*** (0.0086)</w:t>
            </w:r>
          </w:p>
        </w:tc>
        <w:tc>
          <w:tcPr>
            <w:tcW w:w="1220" w:type="dxa"/>
            <w:gridSpan w:val="2"/>
            <w:noWrap/>
          </w:tcPr>
          <w:p w14:paraId="0B975CB4"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0.1374*** (0.0064)</w:t>
            </w:r>
          </w:p>
        </w:tc>
        <w:tc>
          <w:tcPr>
            <w:tcW w:w="1220" w:type="dxa"/>
            <w:gridSpan w:val="2"/>
            <w:noWrap/>
          </w:tcPr>
          <w:p w14:paraId="48CC26E1"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0.1362*** (0.0054)</w:t>
            </w:r>
          </w:p>
        </w:tc>
        <w:tc>
          <w:tcPr>
            <w:tcW w:w="1220" w:type="dxa"/>
            <w:noWrap/>
          </w:tcPr>
          <w:p w14:paraId="5AFC5623"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0.1325*** (0.0047)</w:t>
            </w:r>
          </w:p>
        </w:tc>
        <w:tc>
          <w:tcPr>
            <w:tcW w:w="1117" w:type="dxa"/>
            <w:noWrap/>
          </w:tcPr>
          <w:p w14:paraId="1D8152BC"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0.128***</w:t>
            </w:r>
          </w:p>
          <w:p w14:paraId="054FBDDB"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(0.0043)</w:t>
            </w:r>
          </w:p>
        </w:tc>
      </w:tr>
      <w:tr w:rsidR="00DA51F0" w:rsidRPr="00BA40DF" w14:paraId="7D7A2BC3" w14:textId="77777777" w:rsidTr="005651BF">
        <w:trPr>
          <w:gridAfter w:val="1"/>
          <w:wAfter w:w="103" w:type="dxa"/>
          <w:trHeight w:val="198"/>
        </w:trPr>
        <w:tc>
          <w:tcPr>
            <w:tcW w:w="2744" w:type="dxa"/>
            <w:gridSpan w:val="3"/>
            <w:noWrap/>
            <w:hideMark/>
          </w:tcPr>
          <w:p w14:paraId="4C28E208"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 xml:space="preserve">age of home </w:t>
            </w:r>
          </w:p>
        </w:tc>
        <w:tc>
          <w:tcPr>
            <w:tcW w:w="1118" w:type="dxa"/>
            <w:gridSpan w:val="2"/>
            <w:noWrap/>
            <w:hideMark/>
          </w:tcPr>
          <w:p w14:paraId="577432CF"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-0.0238*** (0.0012)</w:t>
            </w:r>
          </w:p>
        </w:tc>
        <w:tc>
          <w:tcPr>
            <w:tcW w:w="1220" w:type="dxa"/>
            <w:gridSpan w:val="2"/>
            <w:noWrap/>
            <w:hideMark/>
          </w:tcPr>
          <w:p w14:paraId="1FCE0A3D"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-0.0304*** (0.0008)</w:t>
            </w:r>
          </w:p>
        </w:tc>
        <w:tc>
          <w:tcPr>
            <w:tcW w:w="1220" w:type="dxa"/>
            <w:gridSpan w:val="2"/>
            <w:noWrap/>
            <w:hideMark/>
          </w:tcPr>
          <w:p w14:paraId="3E6B943C"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-0.0287*** (0.0007)</w:t>
            </w:r>
          </w:p>
        </w:tc>
        <w:tc>
          <w:tcPr>
            <w:tcW w:w="1220" w:type="dxa"/>
            <w:noWrap/>
            <w:hideMark/>
          </w:tcPr>
          <w:p w14:paraId="4022A5FA"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-0.0256*** (0.0006)</w:t>
            </w:r>
          </w:p>
        </w:tc>
        <w:tc>
          <w:tcPr>
            <w:tcW w:w="1117" w:type="dxa"/>
            <w:noWrap/>
            <w:hideMark/>
          </w:tcPr>
          <w:p w14:paraId="0C463C0B"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-0.0242*** (0.0005)</w:t>
            </w:r>
          </w:p>
        </w:tc>
      </w:tr>
      <w:tr w:rsidR="00DA51F0" w:rsidRPr="00BA40DF" w14:paraId="25F6F1B1" w14:textId="77777777" w:rsidTr="005651BF">
        <w:trPr>
          <w:gridAfter w:val="1"/>
          <w:wAfter w:w="103" w:type="dxa"/>
          <w:trHeight w:val="198"/>
        </w:trPr>
        <w:tc>
          <w:tcPr>
            <w:tcW w:w="2744" w:type="dxa"/>
            <w:gridSpan w:val="3"/>
            <w:tcBorders>
              <w:bottom w:val="single" w:sz="4" w:space="0" w:color="auto"/>
            </w:tcBorders>
            <w:noWrap/>
            <w:hideMark/>
          </w:tcPr>
          <w:p w14:paraId="52EDD9C4"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age of home ^2</w:t>
            </w:r>
          </w:p>
        </w:tc>
        <w:tc>
          <w:tcPr>
            <w:tcW w:w="1118" w:type="dxa"/>
            <w:gridSpan w:val="2"/>
            <w:tcBorders>
              <w:bottom w:val="single" w:sz="4" w:space="0" w:color="auto"/>
            </w:tcBorders>
            <w:noWrap/>
            <w:hideMark/>
          </w:tcPr>
          <w:p w14:paraId="09C80CD9"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0.0003*** (0.0001)</w:t>
            </w:r>
          </w:p>
        </w:tc>
        <w:tc>
          <w:tcPr>
            <w:tcW w:w="1220" w:type="dxa"/>
            <w:gridSpan w:val="2"/>
            <w:tcBorders>
              <w:bottom w:val="single" w:sz="4" w:space="0" w:color="auto"/>
            </w:tcBorders>
            <w:noWrap/>
            <w:hideMark/>
          </w:tcPr>
          <w:p w14:paraId="5AA18FBC"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0.0004*** (0.0001)</w:t>
            </w:r>
          </w:p>
        </w:tc>
        <w:tc>
          <w:tcPr>
            <w:tcW w:w="1220" w:type="dxa"/>
            <w:gridSpan w:val="2"/>
            <w:tcBorders>
              <w:bottom w:val="single" w:sz="4" w:space="0" w:color="auto"/>
            </w:tcBorders>
            <w:noWrap/>
            <w:hideMark/>
          </w:tcPr>
          <w:p w14:paraId="03141444"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0.0003*** (0.0001)</w:t>
            </w:r>
          </w:p>
        </w:tc>
        <w:tc>
          <w:tcPr>
            <w:tcW w:w="1220" w:type="dxa"/>
            <w:tcBorders>
              <w:bottom w:val="single" w:sz="4" w:space="0" w:color="auto"/>
            </w:tcBorders>
            <w:noWrap/>
            <w:hideMark/>
          </w:tcPr>
          <w:p w14:paraId="345A1692"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0.0003*** (0.0001)</w:t>
            </w:r>
          </w:p>
        </w:tc>
        <w:tc>
          <w:tcPr>
            <w:tcW w:w="1117" w:type="dxa"/>
            <w:tcBorders>
              <w:bottom w:val="single" w:sz="4" w:space="0" w:color="auto"/>
            </w:tcBorders>
            <w:noWrap/>
            <w:hideMark/>
          </w:tcPr>
          <w:p w14:paraId="7F20BCC6"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0.0003*** (0.0001)</w:t>
            </w:r>
          </w:p>
        </w:tc>
      </w:tr>
      <w:tr w:rsidR="00DA51F0" w:rsidRPr="00BA40DF" w14:paraId="512282BE" w14:textId="77777777" w:rsidTr="005651BF">
        <w:trPr>
          <w:gridAfter w:val="1"/>
          <w:wAfter w:w="103" w:type="dxa"/>
          <w:trHeight w:val="198"/>
        </w:trPr>
        <w:tc>
          <w:tcPr>
            <w:tcW w:w="3862" w:type="dxa"/>
            <w:gridSpan w:val="5"/>
            <w:tcBorders>
              <w:top w:val="single" w:sz="4" w:space="0" w:color="auto"/>
              <w:bottom w:val="single" w:sz="4" w:space="0" w:color="auto"/>
            </w:tcBorders>
            <w:noWrap/>
          </w:tcPr>
          <w:p w14:paraId="0DA2CD39" w14:textId="77777777" w:rsidR="00D268B4" w:rsidRPr="00BA40DF" w:rsidRDefault="00D268B4" w:rsidP="005651BF">
            <w:pPr>
              <w:autoSpaceDE w:val="0"/>
              <w:autoSpaceDN w:val="0"/>
              <w:adjustRightInd w:val="0"/>
              <w:spacing w:line="276" w:lineRule="auto"/>
              <w:rPr>
                <w:rFonts w:ascii="Times New Roman" w:hAnsi="Times New Roman" w:cs="Times New Roman"/>
                <w:b/>
                <w:bCs/>
                <w:color w:val="000000" w:themeColor="text1"/>
                <w:sz w:val="18"/>
                <w:szCs w:val="18"/>
              </w:rPr>
            </w:pPr>
          </w:p>
          <w:p w14:paraId="39A7C6D8"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8"/>
                <w:szCs w:val="18"/>
              </w:rPr>
            </w:pPr>
            <w:r w:rsidRPr="00BA40DF">
              <w:rPr>
                <w:rFonts w:ascii="Times New Roman" w:hAnsi="Times New Roman" w:cs="Times New Roman"/>
                <w:b/>
                <w:bCs/>
                <w:color w:val="000000" w:themeColor="text1"/>
                <w:sz w:val="18"/>
                <w:szCs w:val="18"/>
              </w:rPr>
              <w:t>Neighborhood Characteristics:</w:t>
            </w:r>
          </w:p>
        </w:tc>
        <w:tc>
          <w:tcPr>
            <w:tcW w:w="1220" w:type="dxa"/>
            <w:gridSpan w:val="2"/>
            <w:tcBorders>
              <w:top w:val="single" w:sz="4" w:space="0" w:color="auto"/>
              <w:bottom w:val="single" w:sz="4" w:space="0" w:color="auto"/>
            </w:tcBorders>
            <w:noWrap/>
          </w:tcPr>
          <w:p w14:paraId="74841CB7"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c>
          <w:tcPr>
            <w:tcW w:w="1220" w:type="dxa"/>
            <w:gridSpan w:val="2"/>
            <w:tcBorders>
              <w:top w:val="single" w:sz="4" w:space="0" w:color="auto"/>
              <w:bottom w:val="single" w:sz="4" w:space="0" w:color="auto"/>
            </w:tcBorders>
            <w:noWrap/>
          </w:tcPr>
          <w:p w14:paraId="0B4E86EE"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c>
          <w:tcPr>
            <w:tcW w:w="1220" w:type="dxa"/>
            <w:tcBorders>
              <w:top w:val="single" w:sz="4" w:space="0" w:color="auto"/>
              <w:bottom w:val="single" w:sz="4" w:space="0" w:color="auto"/>
            </w:tcBorders>
            <w:noWrap/>
          </w:tcPr>
          <w:p w14:paraId="5E9B020B"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c>
          <w:tcPr>
            <w:tcW w:w="1117" w:type="dxa"/>
            <w:tcBorders>
              <w:top w:val="single" w:sz="4" w:space="0" w:color="auto"/>
              <w:bottom w:val="single" w:sz="4" w:space="0" w:color="auto"/>
            </w:tcBorders>
            <w:noWrap/>
          </w:tcPr>
          <w:p w14:paraId="7BAA58ED"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r>
      <w:tr w:rsidR="00DA51F0" w:rsidRPr="00BA40DF" w14:paraId="3085CE0C" w14:textId="77777777" w:rsidTr="005651BF">
        <w:trPr>
          <w:gridAfter w:val="1"/>
          <w:wAfter w:w="103" w:type="dxa"/>
          <w:trHeight w:val="182"/>
        </w:trPr>
        <w:tc>
          <w:tcPr>
            <w:tcW w:w="2744" w:type="dxa"/>
            <w:gridSpan w:val="3"/>
            <w:tcBorders>
              <w:top w:val="single" w:sz="4" w:space="0" w:color="auto"/>
            </w:tcBorders>
            <w:noWrap/>
          </w:tcPr>
          <w:p w14:paraId="33FE9C99" w14:textId="77777777" w:rsidR="00D268B4" w:rsidRPr="00BA40DF" w:rsidRDefault="00D268B4" w:rsidP="005651BF">
            <w:pPr>
              <w:autoSpaceDE w:val="0"/>
              <w:autoSpaceDN w:val="0"/>
              <w:adjustRightInd w:val="0"/>
              <w:spacing w:line="276" w:lineRule="auto"/>
              <w:rPr>
                <w:rFonts w:ascii="Times New Roman" w:hAnsi="Times New Roman" w:cs="Times New Roman"/>
                <w:b/>
                <w:bCs/>
                <w:color w:val="000000" w:themeColor="text1"/>
                <w:sz w:val="18"/>
                <w:szCs w:val="18"/>
              </w:rPr>
            </w:pPr>
          </w:p>
        </w:tc>
        <w:tc>
          <w:tcPr>
            <w:tcW w:w="1118" w:type="dxa"/>
            <w:gridSpan w:val="2"/>
            <w:tcBorders>
              <w:top w:val="single" w:sz="4" w:space="0" w:color="auto"/>
            </w:tcBorders>
            <w:noWrap/>
          </w:tcPr>
          <w:p w14:paraId="49CA70CC"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c>
          <w:tcPr>
            <w:tcW w:w="1220" w:type="dxa"/>
            <w:gridSpan w:val="2"/>
            <w:tcBorders>
              <w:top w:val="single" w:sz="4" w:space="0" w:color="auto"/>
            </w:tcBorders>
            <w:noWrap/>
          </w:tcPr>
          <w:p w14:paraId="76562C6E"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c>
          <w:tcPr>
            <w:tcW w:w="1220" w:type="dxa"/>
            <w:gridSpan w:val="2"/>
            <w:tcBorders>
              <w:top w:val="single" w:sz="4" w:space="0" w:color="auto"/>
            </w:tcBorders>
            <w:noWrap/>
          </w:tcPr>
          <w:p w14:paraId="62F36E7F"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c>
          <w:tcPr>
            <w:tcW w:w="1220" w:type="dxa"/>
            <w:tcBorders>
              <w:top w:val="single" w:sz="4" w:space="0" w:color="auto"/>
            </w:tcBorders>
            <w:noWrap/>
          </w:tcPr>
          <w:p w14:paraId="2FE2E5C4"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c>
          <w:tcPr>
            <w:tcW w:w="1117" w:type="dxa"/>
            <w:tcBorders>
              <w:top w:val="single" w:sz="4" w:space="0" w:color="auto"/>
            </w:tcBorders>
            <w:noWrap/>
          </w:tcPr>
          <w:p w14:paraId="2E954BB3"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r>
      <w:tr w:rsidR="00DA51F0" w:rsidRPr="00BA40DF" w14:paraId="66D614A4" w14:textId="77777777" w:rsidTr="005651BF">
        <w:trPr>
          <w:gridAfter w:val="1"/>
          <w:wAfter w:w="103" w:type="dxa"/>
          <w:trHeight w:val="198"/>
        </w:trPr>
        <w:tc>
          <w:tcPr>
            <w:tcW w:w="2744" w:type="dxa"/>
            <w:gridSpan w:val="3"/>
            <w:noWrap/>
          </w:tcPr>
          <w:p w14:paraId="183E68CB" w14:textId="77777777" w:rsidR="00D268B4" w:rsidRPr="00BA40DF" w:rsidRDefault="00D268B4" w:rsidP="005651BF">
            <w:pPr>
              <w:autoSpaceDE w:val="0"/>
              <w:autoSpaceDN w:val="0"/>
              <w:adjustRightInd w:val="0"/>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distance to nearest school (mile)</w:t>
            </w:r>
          </w:p>
        </w:tc>
        <w:tc>
          <w:tcPr>
            <w:tcW w:w="1118" w:type="dxa"/>
            <w:gridSpan w:val="2"/>
            <w:noWrap/>
          </w:tcPr>
          <w:p w14:paraId="2D4703B2"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0.0119</w:t>
            </w:r>
          </w:p>
          <w:p w14:paraId="1865963D"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(0.0337)</w:t>
            </w:r>
          </w:p>
        </w:tc>
        <w:tc>
          <w:tcPr>
            <w:tcW w:w="1220" w:type="dxa"/>
            <w:gridSpan w:val="2"/>
            <w:noWrap/>
          </w:tcPr>
          <w:p w14:paraId="0C415C15"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-0.0437**</w:t>
            </w:r>
          </w:p>
          <w:p w14:paraId="427654C4"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(0.0226)</w:t>
            </w:r>
          </w:p>
        </w:tc>
        <w:tc>
          <w:tcPr>
            <w:tcW w:w="1220" w:type="dxa"/>
            <w:gridSpan w:val="2"/>
            <w:noWrap/>
          </w:tcPr>
          <w:p w14:paraId="509EB373"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-0.0237</w:t>
            </w:r>
          </w:p>
          <w:p w14:paraId="73573138"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(0.0162)</w:t>
            </w:r>
          </w:p>
        </w:tc>
        <w:tc>
          <w:tcPr>
            <w:tcW w:w="1220" w:type="dxa"/>
            <w:noWrap/>
          </w:tcPr>
          <w:p w14:paraId="73082781"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0.0026</w:t>
            </w:r>
          </w:p>
          <w:p w14:paraId="1AE06AF0"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(0.0131)</w:t>
            </w:r>
          </w:p>
        </w:tc>
        <w:tc>
          <w:tcPr>
            <w:tcW w:w="1117" w:type="dxa"/>
            <w:noWrap/>
          </w:tcPr>
          <w:p w14:paraId="2E734265"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-0.0018</w:t>
            </w:r>
          </w:p>
          <w:p w14:paraId="16C6E1EE"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(0.0116)</w:t>
            </w:r>
          </w:p>
        </w:tc>
      </w:tr>
      <w:tr w:rsidR="00DA51F0" w:rsidRPr="00BA40DF" w14:paraId="33AD1E8C" w14:textId="77777777" w:rsidTr="005651BF">
        <w:trPr>
          <w:gridAfter w:val="1"/>
          <w:wAfter w:w="103" w:type="dxa"/>
          <w:trHeight w:val="198"/>
        </w:trPr>
        <w:tc>
          <w:tcPr>
            <w:tcW w:w="2744" w:type="dxa"/>
            <w:gridSpan w:val="3"/>
            <w:noWrap/>
          </w:tcPr>
          <w:p w14:paraId="3DE2C5B9"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distance to nearest park (mile)</w:t>
            </w:r>
          </w:p>
        </w:tc>
        <w:tc>
          <w:tcPr>
            <w:tcW w:w="1118" w:type="dxa"/>
            <w:gridSpan w:val="2"/>
            <w:noWrap/>
          </w:tcPr>
          <w:p w14:paraId="3FC8247F"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-0.1319*** (0.025)</w:t>
            </w:r>
          </w:p>
        </w:tc>
        <w:tc>
          <w:tcPr>
            <w:tcW w:w="1220" w:type="dxa"/>
            <w:gridSpan w:val="2"/>
            <w:noWrap/>
          </w:tcPr>
          <w:p w14:paraId="7C2CF140"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-0.1617***</w:t>
            </w:r>
          </w:p>
          <w:p w14:paraId="633031A3"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(0.0192)</w:t>
            </w:r>
          </w:p>
        </w:tc>
        <w:tc>
          <w:tcPr>
            <w:tcW w:w="1220" w:type="dxa"/>
            <w:gridSpan w:val="2"/>
            <w:noWrap/>
          </w:tcPr>
          <w:p w14:paraId="4AED3120"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-0.1967*** (0.0153)</w:t>
            </w:r>
          </w:p>
        </w:tc>
        <w:tc>
          <w:tcPr>
            <w:tcW w:w="1220" w:type="dxa"/>
            <w:noWrap/>
          </w:tcPr>
          <w:p w14:paraId="08827C95"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-0.1824*** (0.012)</w:t>
            </w:r>
          </w:p>
        </w:tc>
        <w:tc>
          <w:tcPr>
            <w:tcW w:w="1117" w:type="dxa"/>
            <w:noWrap/>
          </w:tcPr>
          <w:p w14:paraId="10F21F72"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-0.133*** (0.0096)</w:t>
            </w:r>
          </w:p>
        </w:tc>
      </w:tr>
      <w:tr w:rsidR="00DA51F0" w:rsidRPr="00BA40DF" w14:paraId="7D3829E1" w14:textId="77777777" w:rsidTr="005651BF">
        <w:trPr>
          <w:gridAfter w:val="1"/>
          <w:wAfter w:w="103" w:type="dxa"/>
          <w:trHeight w:val="198"/>
        </w:trPr>
        <w:tc>
          <w:tcPr>
            <w:tcW w:w="2744" w:type="dxa"/>
            <w:gridSpan w:val="3"/>
            <w:noWrap/>
          </w:tcPr>
          <w:p w14:paraId="1379BB4D"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 xml:space="preserve">distance to nearest highway </w:t>
            </w:r>
          </w:p>
        </w:tc>
        <w:tc>
          <w:tcPr>
            <w:tcW w:w="1118" w:type="dxa"/>
            <w:gridSpan w:val="2"/>
            <w:noWrap/>
          </w:tcPr>
          <w:p w14:paraId="401335AA"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-0.0717*** (0.0284)</w:t>
            </w:r>
          </w:p>
        </w:tc>
        <w:tc>
          <w:tcPr>
            <w:tcW w:w="1220" w:type="dxa"/>
            <w:gridSpan w:val="2"/>
            <w:noWrap/>
          </w:tcPr>
          <w:p w14:paraId="3BFE998B"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0.042***</w:t>
            </w:r>
          </w:p>
          <w:p w14:paraId="31553AB8"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(0.0157)</w:t>
            </w:r>
          </w:p>
        </w:tc>
        <w:tc>
          <w:tcPr>
            <w:tcW w:w="1220" w:type="dxa"/>
            <w:gridSpan w:val="2"/>
            <w:noWrap/>
          </w:tcPr>
          <w:p w14:paraId="2DBA7ACA"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0.0197</w:t>
            </w:r>
          </w:p>
          <w:p w14:paraId="660557F8"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(0.0125)</w:t>
            </w:r>
          </w:p>
        </w:tc>
        <w:tc>
          <w:tcPr>
            <w:tcW w:w="1220" w:type="dxa"/>
            <w:noWrap/>
          </w:tcPr>
          <w:p w14:paraId="760CB4F5"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0.0389*** (0.0097)</w:t>
            </w:r>
          </w:p>
        </w:tc>
        <w:tc>
          <w:tcPr>
            <w:tcW w:w="1117" w:type="dxa"/>
            <w:noWrap/>
          </w:tcPr>
          <w:p w14:paraId="60872279"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0.0285***</w:t>
            </w:r>
          </w:p>
          <w:p w14:paraId="3B426562"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(0.008)</w:t>
            </w:r>
          </w:p>
        </w:tc>
      </w:tr>
      <w:tr w:rsidR="00DA51F0" w:rsidRPr="00BA40DF" w14:paraId="24F5E2F5" w14:textId="77777777" w:rsidTr="005651BF">
        <w:trPr>
          <w:gridAfter w:val="1"/>
          <w:wAfter w:w="103" w:type="dxa"/>
          <w:trHeight w:val="198"/>
        </w:trPr>
        <w:tc>
          <w:tcPr>
            <w:tcW w:w="2744" w:type="dxa"/>
            <w:gridSpan w:val="3"/>
            <w:noWrap/>
          </w:tcPr>
          <w:p w14:paraId="6EAB8F4D"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lastRenderedPageBreak/>
              <w:t>crime index: category 1</w:t>
            </w:r>
          </w:p>
        </w:tc>
        <w:tc>
          <w:tcPr>
            <w:tcW w:w="1118" w:type="dxa"/>
            <w:gridSpan w:val="2"/>
            <w:noWrap/>
          </w:tcPr>
          <w:p w14:paraId="46A572D6"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-0.068</w:t>
            </w:r>
          </w:p>
          <w:p w14:paraId="54334AF1"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(0.046)</w:t>
            </w:r>
          </w:p>
        </w:tc>
        <w:tc>
          <w:tcPr>
            <w:tcW w:w="1220" w:type="dxa"/>
            <w:gridSpan w:val="2"/>
            <w:noWrap/>
          </w:tcPr>
          <w:p w14:paraId="4ECED92A"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0.0147</w:t>
            </w:r>
          </w:p>
          <w:p w14:paraId="706E0363"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(0.0296)</w:t>
            </w:r>
          </w:p>
        </w:tc>
        <w:tc>
          <w:tcPr>
            <w:tcW w:w="1220" w:type="dxa"/>
            <w:gridSpan w:val="2"/>
            <w:noWrap/>
          </w:tcPr>
          <w:p w14:paraId="4784D2B8"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0.0078</w:t>
            </w:r>
          </w:p>
          <w:p w14:paraId="4D94AA18"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(0.0228)</w:t>
            </w:r>
          </w:p>
        </w:tc>
        <w:tc>
          <w:tcPr>
            <w:tcW w:w="1220" w:type="dxa"/>
            <w:noWrap/>
          </w:tcPr>
          <w:p w14:paraId="5B4E3EF9"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-0.1188*** (0.0198)</w:t>
            </w:r>
          </w:p>
        </w:tc>
        <w:tc>
          <w:tcPr>
            <w:tcW w:w="1117" w:type="dxa"/>
            <w:noWrap/>
          </w:tcPr>
          <w:p w14:paraId="63D2B1A5"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-0.2023*** (0.0186)</w:t>
            </w:r>
          </w:p>
        </w:tc>
      </w:tr>
      <w:tr w:rsidR="00DA51F0" w:rsidRPr="00BA40DF" w14:paraId="328C3CC9" w14:textId="77777777" w:rsidTr="005651BF">
        <w:trPr>
          <w:gridAfter w:val="1"/>
          <w:wAfter w:w="103" w:type="dxa"/>
          <w:trHeight w:val="198"/>
        </w:trPr>
        <w:tc>
          <w:tcPr>
            <w:tcW w:w="2744" w:type="dxa"/>
            <w:gridSpan w:val="3"/>
            <w:noWrap/>
          </w:tcPr>
          <w:p w14:paraId="08108695"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crime index: category 2</w:t>
            </w:r>
          </w:p>
        </w:tc>
        <w:tc>
          <w:tcPr>
            <w:tcW w:w="1118" w:type="dxa"/>
            <w:gridSpan w:val="2"/>
            <w:noWrap/>
          </w:tcPr>
          <w:p w14:paraId="7D07B0BB"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-0.3922*** (0.0297)</w:t>
            </w:r>
          </w:p>
        </w:tc>
        <w:tc>
          <w:tcPr>
            <w:tcW w:w="1220" w:type="dxa"/>
            <w:gridSpan w:val="2"/>
            <w:noWrap/>
          </w:tcPr>
          <w:p w14:paraId="2B13F563"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-0.4183*** (0.023)</w:t>
            </w:r>
          </w:p>
        </w:tc>
        <w:tc>
          <w:tcPr>
            <w:tcW w:w="1220" w:type="dxa"/>
            <w:gridSpan w:val="2"/>
            <w:noWrap/>
          </w:tcPr>
          <w:p w14:paraId="37B9AFC1"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-0.4809*** (0.0188)</w:t>
            </w:r>
          </w:p>
        </w:tc>
        <w:tc>
          <w:tcPr>
            <w:tcW w:w="1220" w:type="dxa"/>
            <w:noWrap/>
          </w:tcPr>
          <w:p w14:paraId="69986251"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-0.545*** (0.0165)</w:t>
            </w:r>
          </w:p>
        </w:tc>
        <w:tc>
          <w:tcPr>
            <w:tcW w:w="1117" w:type="dxa"/>
            <w:noWrap/>
          </w:tcPr>
          <w:p w14:paraId="1600AA26"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-0.5396*** (0.0161)</w:t>
            </w:r>
          </w:p>
        </w:tc>
      </w:tr>
      <w:tr w:rsidR="00DA51F0" w:rsidRPr="00BA40DF" w14:paraId="2981D8AF" w14:textId="77777777" w:rsidTr="005651BF">
        <w:trPr>
          <w:gridAfter w:val="1"/>
          <w:wAfter w:w="103" w:type="dxa"/>
          <w:trHeight w:val="198"/>
        </w:trPr>
        <w:tc>
          <w:tcPr>
            <w:tcW w:w="2744" w:type="dxa"/>
            <w:gridSpan w:val="3"/>
            <w:noWrap/>
            <w:hideMark/>
          </w:tcPr>
          <w:p w14:paraId="4904C1B6"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crime index: category 3</w:t>
            </w:r>
          </w:p>
        </w:tc>
        <w:tc>
          <w:tcPr>
            <w:tcW w:w="1118" w:type="dxa"/>
            <w:gridSpan w:val="2"/>
            <w:noWrap/>
            <w:hideMark/>
          </w:tcPr>
          <w:p w14:paraId="56884306"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0.1077*** (0.0266)</w:t>
            </w:r>
          </w:p>
        </w:tc>
        <w:tc>
          <w:tcPr>
            <w:tcW w:w="1220" w:type="dxa"/>
            <w:gridSpan w:val="2"/>
            <w:noWrap/>
            <w:hideMark/>
          </w:tcPr>
          <w:p w14:paraId="44802A33"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0.1243*** (0.0208)</w:t>
            </w:r>
          </w:p>
        </w:tc>
        <w:tc>
          <w:tcPr>
            <w:tcW w:w="1220" w:type="dxa"/>
            <w:gridSpan w:val="2"/>
            <w:noWrap/>
            <w:hideMark/>
          </w:tcPr>
          <w:p w14:paraId="03DFCB63"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0.0173</w:t>
            </w:r>
          </w:p>
          <w:p w14:paraId="3B8A34CF"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(0.0177)</w:t>
            </w:r>
          </w:p>
        </w:tc>
        <w:tc>
          <w:tcPr>
            <w:tcW w:w="1220" w:type="dxa"/>
            <w:noWrap/>
            <w:hideMark/>
          </w:tcPr>
          <w:p w14:paraId="4018CA9B"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-0.0882*** (0.0158)</w:t>
            </w:r>
          </w:p>
        </w:tc>
        <w:tc>
          <w:tcPr>
            <w:tcW w:w="1117" w:type="dxa"/>
            <w:noWrap/>
            <w:hideMark/>
          </w:tcPr>
          <w:p w14:paraId="12217B3F"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-0.1332*** (0.0151)</w:t>
            </w:r>
          </w:p>
        </w:tc>
      </w:tr>
      <w:tr w:rsidR="00DA51F0" w:rsidRPr="00BA40DF" w14:paraId="36A92C93" w14:textId="77777777" w:rsidTr="005651BF">
        <w:trPr>
          <w:gridAfter w:val="1"/>
          <w:wAfter w:w="103" w:type="dxa"/>
          <w:trHeight w:val="198"/>
        </w:trPr>
        <w:tc>
          <w:tcPr>
            <w:tcW w:w="2744" w:type="dxa"/>
            <w:gridSpan w:val="3"/>
            <w:tcBorders>
              <w:bottom w:val="single" w:sz="4" w:space="0" w:color="auto"/>
            </w:tcBorders>
            <w:noWrap/>
            <w:hideMark/>
          </w:tcPr>
          <w:p w14:paraId="75627F46"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crime index: category 4</w:t>
            </w:r>
          </w:p>
        </w:tc>
        <w:tc>
          <w:tcPr>
            <w:tcW w:w="1118" w:type="dxa"/>
            <w:gridSpan w:val="2"/>
            <w:tcBorders>
              <w:bottom w:val="single" w:sz="4" w:space="0" w:color="auto"/>
            </w:tcBorders>
            <w:noWrap/>
            <w:hideMark/>
          </w:tcPr>
          <w:p w14:paraId="5EB98821"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-0.0997*** (0.0325)</w:t>
            </w:r>
          </w:p>
        </w:tc>
        <w:tc>
          <w:tcPr>
            <w:tcW w:w="1220" w:type="dxa"/>
            <w:gridSpan w:val="2"/>
            <w:tcBorders>
              <w:bottom w:val="single" w:sz="4" w:space="0" w:color="auto"/>
            </w:tcBorders>
            <w:noWrap/>
            <w:hideMark/>
          </w:tcPr>
          <w:p w14:paraId="0EA842D1"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-0.1891*** (0.0208)</w:t>
            </w:r>
          </w:p>
        </w:tc>
        <w:tc>
          <w:tcPr>
            <w:tcW w:w="1220" w:type="dxa"/>
            <w:gridSpan w:val="2"/>
            <w:tcBorders>
              <w:bottom w:val="single" w:sz="4" w:space="0" w:color="auto"/>
            </w:tcBorders>
            <w:noWrap/>
            <w:hideMark/>
          </w:tcPr>
          <w:p w14:paraId="681803D2"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-0.1311*** (0.0163)</w:t>
            </w:r>
          </w:p>
        </w:tc>
        <w:tc>
          <w:tcPr>
            <w:tcW w:w="1220" w:type="dxa"/>
            <w:tcBorders>
              <w:bottom w:val="single" w:sz="4" w:space="0" w:color="auto"/>
            </w:tcBorders>
            <w:noWrap/>
            <w:hideMark/>
          </w:tcPr>
          <w:p w14:paraId="7C577C75"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-0.0794*** (0.0142)</w:t>
            </w:r>
          </w:p>
        </w:tc>
        <w:tc>
          <w:tcPr>
            <w:tcW w:w="1117" w:type="dxa"/>
            <w:tcBorders>
              <w:bottom w:val="single" w:sz="4" w:space="0" w:color="auto"/>
            </w:tcBorders>
            <w:noWrap/>
            <w:hideMark/>
          </w:tcPr>
          <w:p w14:paraId="434E874B"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-0.0392*** (0.0132)</w:t>
            </w:r>
          </w:p>
        </w:tc>
      </w:tr>
      <w:tr w:rsidR="00DA51F0" w:rsidRPr="00BA40DF" w14:paraId="5CEBC03C" w14:textId="77777777" w:rsidTr="005651BF">
        <w:trPr>
          <w:gridAfter w:val="1"/>
          <w:wAfter w:w="103" w:type="dxa"/>
          <w:trHeight w:val="198"/>
        </w:trPr>
        <w:tc>
          <w:tcPr>
            <w:tcW w:w="2744" w:type="dxa"/>
            <w:gridSpan w:val="3"/>
            <w:tcBorders>
              <w:top w:val="single" w:sz="4" w:space="0" w:color="auto"/>
              <w:bottom w:val="single" w:sz="4" w:space="0" w:color="auto"/>
            </w:tcBorders>
            <w:noWrap/>
          </w:tcPr>
          <w:p w14:paraId="131FE590" w14:textId="77777777" w:rsidR="00D268B4" w:rsidRPr="00BA40DF" w:rsidRDefault="00D268B4" w:rsidP="005651BF">
            <w:pPr>
              <w:autoSpaceDE w:val="0"/>
              <w:autoSpaceDN w:val="0"/>
              <w:adjustRightInd w:val="0"/>
              <w:spacing w:line="276" w:lineRule="auto"/>
              <w:rPr>
                <w:rFonts w:ascii="Times New Roman" w:hAnsi="Times New Roman" w:cs="Times New Roman"/>
                <w:b/>
                <w:bCs/>
                <w:color w:val="000000" w:themeColor="text1"/>
                <w:sz w:val="18"/>
                <w:szCs w:val="18"/>
              </w:rPr>
            </w:pPr>
          </w:p>
          <w:p w14:paraId="49B676D7"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Hurricane Characteristics:</w:t>
            </w:r>
          </w:p>
        </w:tc>
        <w:tc>
          <w:tcPr>
            <w:tcW w:w="1118" w:type="dxa"/>
            <w:gridSpan w:val="2"/>
            <w:tcBorders>
              <w:top w:val="single" w:sz="4" w:space="0" w:color="auto"/>
              <w:bottom w:val="single" w:sz="4" w:space="0" w:color="auto"/>
            </w:tcBorders>
            <w:noWrap/>
          </w:tcPr>
          <w:p w14:paraId="77F9F26A"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c>
          <w:tcPr>
            <w:tcW w:w="1220" w:type="dxa"/>
            <w:gridSpan w:val="2"/>
            <w:tcBorders>
              <w:top w:val="single" w:sz="4" w:space="0" w:color="auto"/>
              <w:bottom w:val="single" w:sz="4" w:space="0" w:color="auto"/>
            </w:tcBorders>
            <w:noWrap/>
          </w:tcPr>
          <w:p w14:paraId="4AD5C451"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c>
          <w:tcPr>
            <w:tcW w:w="1220" w:type="dxa"/>
            <w:gridSpan w:val="2"/>
            <w:tcBorders>
              <w:top w:val="single" w:sz="4" w:space="0" w:color="auto"/>
              <w:bottom w:val="single" w:sz="4" w:space="0" w:color="auto"/>
            </w:tcBorders>
            <w:noWrap/>
          </w:tcPr>
          <w:p w14:paraId="05D9425A"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c>
          <w:tcPr>
            <w:tcW w:w="1220" w:type="dxa"/>
            <w:tcBorders>
              <w:top w:val="single" w:sz="4" w:space="0" w:color="auto"/>
              <w:bottom w:val="single" w:sz="4" w:space="0" w:color="auto"/>
            </w:tcBorders>
            <w:noWrap/>
          </w:tcPr>
          <w:p w14:paraId="7AD331E3"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c>
          <w:tcPr>
            <w:tcW w:w="1117" w:type="dxa"/>
            <w:tcBorders>
              <w:top w:val="single" w:sz="4" w:space="0" w:color="auto"/>
              <w:bottom w:val="single" w:sz="4" w:space="0" w:color="auto"/>
            </w:tcBorders>
            <w:noWrap/>
          </w:tcPr>
          <w:p w14:paraId="132DBE57"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r>
      <w:tr w:rsidR="00DA51F0" w:rsidRPr="00BA40DF" w14:paraId="043F9E76" w14:textId="77777777" w:rsidTr="005651BF">
        <w:trPr>
          <w:gridAfter w:val="1"/>
          <w:wAfter w:w="103" w:type="dxa"/>
          <w:trHeight w:val="198"/>
        </w:trPr>
        <w:tc>
          <w:tcPr>
            <w:tcW w:w="2744" w:type="dxa"/>
            <w:gridSpan w:val="3"/>
            <w:tcBorders>
              <w:top w:val="single" w:sz="4" w:space="0" w:color="auto"/>
            </w:tcBorders>
            <w:noWrap/>
          </w:tcPr>
          <w:p w14:paraId="5B3A9337"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flood Inundation (ft)</w:t>
            </w:r>
          </w:p>
        </w:tc>
        <w:tc>
          <w:tcPr>
            <w:tcW w:w="1118" w:type="dxa"/>
            <w:gridSpan w:val="2"/>
            <w:tcBorders>
              <w:top w:val="single" w:sz="4" w:space="0" w:color="auto"/>
            </w:tcBorders>
            <w:noWrap/>
          </w:tcPr>
          <w:p w14:paraId="712E8184"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0.0195*** (0.0021)</w:t>
            </w:r>
          </w:p>
        </w:tc>
        <w:tc>
          <w:tcPr>
            <w:tcW w:w="1220" w:type="dxa"/>
            <w:gridSpan w:val="2"/>
            <w:tcBorders>
              <w:top w:val="single" w:sz="4" w:space="0" w:color="auto"/>
            </w:tcBorders>
            <w:noWrap/>
          </w:tcPr>
          <w:p w14:paraId="202B8B4F"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-0.0049*** (0.0014)</w:t>
            </w:r>
          </w:p>
        </w:tc>
        <w:tc>
          <w:tcPr>
            <w:tcW w:w="1220" w:type="dxa"/>
            <w:gridSpan w:val="2"/>
            <w:tcBorders>
              <w:top w:val="single" w:sz="4" w:space="0" w:color="auto"/>
            </w:tcBorders>
            <w:noWrap/>
          </w:tcPr>
          <w:p w14:paraId="418C0DF8"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-0.0135*** (0.0012)</w:t>
            </w:r>
          </w:p>
        </w:tc>
        <w:tc>
          <w:tcPr>
            <w:tcW w:w="1220" w:type="dxa"/>
            <w:tcBorders>
              <w:top w:val="single" w:sz="4" w:space="0" w:color="auto"/>
            </w:tcBorders>
            <w:noWrap/>
          </w:tcPr>
          <w:p w14:paraId="3500CCBE"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-0.0079*** (0.001)</w:t>
            </w:r>
          </w:p>
        </w:tc>
        <w:tc>
          <w:tcPr>
            <w:tcW w:w="1117" w:type="dxa"/>
            <w:tcBorders>
              <w:top w:val="single" w:sz="4" w:space="0" w:color="auto"/>
            </w:tcBorders>
            <w:noWrap/>
          </w:tcPr>
          <w:p w14:paraId="7ABB7334"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-0.0047*** (0.0009)</w:t>
            </w:r>
          </w:p>
        </w:tc>
      </w:tr>
      <w:tr w:rsidR="00DA51F0" w:rsidRPr="00BA40DF" w14:paraId="54510559" w14:textId="77777777" w:rsidTr="005651BF">
        <w:trPr>
          <w:gridAfter w:val="1"/>
          <w:wAfter w:w="103" w:type="dxa"/>
          <w:trHeight w:val="198"/>
        </w:trPr>
        <w:tc>
          <w:tcPr>
            <w:tcW w:w="2744" w:type="dxa"/>
            <w:gridSpan w:val="3"/>
            <w:noWrap/>
          </w:tcPr>
          <w:p w14:paraId="17AEBF0E"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0.2% annual chance flood zone</w:t>
            </w:r>
          </w:p>
        </w:tc>
        <w:tc>
          <w:tcPr>
            <w:tcW w:w="1118" w:type="dxa"/>
            <w:gridSpan w:val="2"/>
            <w:noWrap/>
          </w:tcPr>
          <w:p w14:paraId="25E439AE"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0.0609***</w:t>
            </w:r>
          </w:p>
          <w:p w14:paraId="3F858787"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(0.024)</w:t>
            </w:r>
          </w:p>
        </w:tc>
        <w:tc>
          <w:tcPr>
            <w:tcW w:w="1220" w:type="dxa"/>
            <w:gridSpan w:val="2"/>
            <w:noWrap/>
          </w:tcPr>
          <w:p w14:paraId="00AD0C2E"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0.0225</w:t>
            </w:r>
          </w:p>
          <w:p w14:paraId="09B8F4CA"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(0.0158)</w:t>
            </w:r>
          </w:p>
        </w:tc>
        <w:tc>
          <w:tcPr>
            <w:tcW w:w="1220" w:type="dxa"/>
            <w:gridSpan w:val="2"/>
            <w:noWrap/>
          </w:tcPr>
          <w:p w14:paraId="1793A614"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0.0078</w:t>
            </w:r>
          </w:p>
          <w:p w14:paraId="16571131"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(0.0125)</w:t>
            </w:r>
          </w:p>
        </w:tc>
        <w:tc>
          <w:tcPr>
            <w:tcW w:w="1220" w:type="dxa"/>
            <w:noWrap/>
          </w:tcPr>
          <w:p w14:paraId="253B3E4F"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-0.0081</w:t>
            </w:r>
          </w:p>
          <w:p w14:paraId="6CD2330D"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(0.0105)</w:t>
            </w:r>
          </w:p>
        </w:tc>
        <w:tc>
          <w:tcPr>
            <w:tcW w:w="1117" w:type="dxa"/>
            <w:noWrap/>
          </w:tcPr>
          <w:p w14:paraId="56FD73D1"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-0.0163** (0.0094)</w:t>
            </w:r>
          </w:p>
        </w:tc>
      </w:tr>
      <w:tr w:rsidR="00DA51F0" w:rsidRPr="00BA40DF" w14:paraId="3CAE186A" w14:textId="77777777" w:rsidTr="005651BF">
        <w:trPr>
          <w:gridAfter w:val="1"/>
          <w:wAfter w:w="103" w:type="dxa"/>
          <w:trHeight w:val="198"/>
        </w:trPr>
        <w:tc>
          <w:tcPr>
            <w:tcW w:w="2744" w:type="dxa"/>
            <w:gridSpan w:val="3"/>
            <w:noWrap/>
          </w:tcPr>
          <w:p w14:paraId="4346FACD"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flood zone A</w:t>
            </w:r>
          </w:p>
        </w:tc>
        <w:tc>
          <w:tcPr>
            <w:tcW w:w="1118" w:type="dxa"/>
            <w:gridSpan w:val="2"/>
            <w:noWrap/>
          </w:tcPr>
          <w:p w14:paraId="151071A7"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-0.5127*** (0.1732)</w:t>
            </w:r>
          </w:p>
        </w:tc>
        <w:tc>
          <w:tcPr>
            <w:tcW w:w="1220" w:type="dxa"/>
            <w:gridSpan w:val="2"/>
            <w:noWrap/>
          </w:tcPr>
          <w:p w14:paraId="32E4CBB7"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-0.3852*** (0.1198)</w:t>
            </w:r>
          </w:p>
        </w:tc>
        <w:tc>
          <w:tcPr>
            <w:tcW w:w="1220" w:type="dxa"/>
            <w:gridSpan w:val="2"/>
            <w:noWrap/>
          </w:tcPr>
          <w:p w14:paraId="0E68003A"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-0.4486*** (0.0695)</w:t>
            </w:r>
          </w:p>
        </w:tc>
        <w:tc>
          <w:tcPr>
            <w:tcW w:w="1220" w:type="dxa"/>
            <w:noWrap/>
          </w:tcPr>
          <w:p w14:paraId="46DD7541"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-0.4122*** (0.0663)</w:t>
            </w:r>
          </w:p>
        </w:tc>
        <w:tc>
          <w:tcPr>
            <w:tcW w:w="1117" w:type="dxa"/>
            <w:noWrap/>
          </w:tcPr>
          <w:p w14:paraId="38E823B1"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-0.4141*** (0.0637)</w:t>
            </w:r>
          </w:p>
        </w:tc>
      </w:tr>
      <w:tr w:rsidR="00DA51F0" w:rsidRPr="00BA40DF" w14:paraId="6437D748" w14:textId="77777777" w:rsidTr="005651BF">
        <w:trPr>
          <w:gridAfter w:val="1"/>
          <w:wAfter w:w="103" w:type="dxa"/>
          <w:trHeight w:val="198"/>
        </w:trPr>
        <w:tc>
          <w:tcPr>
            <w:tcW w:w="2744" w:type="dxa"/>
            <w:gridSpan w:val="3"/>
            <w:noWrap/>
            <w:hideMark/>
          </w:tcPr>
          <w:p w14:paraId="7DEB6F8C"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flood zone AE</w:t>
            </w:r>
          </w:p>
        </w:tc>
        <w:tc>
          <w:tcPr>
            <w:tcW w:w="1118" w:type="dxa"/>
            <w:gridSpan w:val="2"/>
            <w:noWrap/>
            <w:hideMark/>
          </w:tcPr>
          <w:p w14:paraId="4C235448"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-0.1178*** (0.0274)</w:t>
            </w:r>
          </w:p>
        </w:tc>
        <w:tc>
          <w:tcPr>
            <w:tcW w:w="1220" w:type="dxa"/>
            <w:gridSpan w:val="2"/>
            <w:noWrap/>
            <w:hideMark/>
          </w:tcPr>
          <w:p w14:paraId="026522E7"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-0.0272</w:t>
            </w:r>
          </w:p>
          <w:p w14:paraId="7CF8BC19"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(0.0181)</w:t>
            </w:r>
          </w:p>
        </w:tc>
        <w:tc>
          <w:tcPr>
            <w:tcW w:w="1220" w:type="dxa"/>
            <w:gridSpan w:val="2"/>
            <w:noWrap/>
            <w:hideMark/>
          </w:tcPr>
          <w:p w14:paraId="6D551686"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-0.0035</w:t>
            </w:r>
          </w:p>
          <w:p w14:paraId="744E04CB"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(0.0142)</w:t>
            </w:r>
          </w:p>
        </w:tc>
        <w:tc>
          <w:tcPr>
            <w:tcW w:w="1220" w:type="dxa"/>
            <w:noWrap/>
            <w:hideMark/>
          </w:tcPr>
          <w:p w14:paraId="701AD229"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0.0002</w:t>
            </w:r>
          </w:p>
          <w:p w14:paraId="4FFD56D2"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(0.0115)</w:t>
            </w:r>
          </w:p>
        </w:tc>
        <w:tc>
          <w:tcPr>
            <w:tcW w:w="1117" w:type="dxa"/>
            <w:noWrap/>
            <w:hideMark/>
          </w:tcPr>
          <w:p w14:paraId="44F88DBB"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-0.0045</w:t>
            </w:r>
          </w:p>
          <w:p w14:paraId="0E6217CD"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(0.0104)</w:t>
            </w:r>
          </w:p>
        </w:tc>
      </w:tr>
      <w:tr w:rsidR="00DA51F0" w:rsidRPr="00BA40DF" w14:paraId="2257E0F8" w14:textId="77777777" w:rsidTr="005651BF">
        <w:trPr>
          <w:gridAfter w:val="1"/>
          <w:wAfter w:w="103" w:type="dxa"/>
          <w:trHeight w:val="198"/>
        </w:trPr>
        <w:tc>
          <w:tcPr>
            <w:tcW w:w="2744" w:type="dxa"/>
            <w:gridSpan w:val="3"/>
            <w:noWrap/>
            <w:hideMark/>
          </w:tcPr>
          <w:p w14:paraId="4D4ACDC1"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flood zone AO</w:t>
            </w:r>
          </w:p>
        </w:tc>
        <w:tc>
          <w:tcPr>
            <w:tcW w:w="1118" w:type="dxa"/>
            <w:gridSpan w:val="2"/>
            <w:noWrap/>
            <w:hideMark/>
          </w:tcPr>
          <w:p w14:paraId="49C454D5"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0.2118</w:t>
            </w:r>
          </w:p>
          <w:p w14:paraId="0BF7428E"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(0.1822)</w:t>
            </w:r>
          </w:p>
        </w:tc>
        <w:tc>
          <w:tcPr>
            <w:tcW w:w="1220" w:type="dxa"/>
            <w:gridSpan w:val="2"/>
            <w:noWrap/>
            <w:hideMark/>
          </w:tcPr>
          <w:p w14:paraId="27C0E687"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-0.1443</w:t>
            </w:r>
          </w:p>
          <w:p w14:paraId="2E589193"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(0.1604)</w:t>
            </w:r>
          </w:p>
        </w:tc>
        <w:tc>
          <w:tcPr>
            <w:tcW w:w="1220" w:type="dxa"/>
            <w:gridSpan w:val="2"/>
            <w:noWrap/>
            <w:hideMark/>
          </w:tcPr>
          <w:p w14:paraId="16D587A7"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-0.3013*** (0.1148)</w:t>
            </w:r>
          </w:p>
        </w:tc>
        <w:tc>
          <w:tcPr>
            <w:tcW w:w="1220" w:type="dxa"/>
            <w:noWrap/>
            <w:hideMark/>
          </w:tcPr>
          <w:p w14:paraId="18C1BD94"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-0.2602*** (0.1109)</w:t>
            </w:r>
          </w:p>
        </w:tc>
        <w:tc>
          <w:tcPr>
            <w:tcW w:w="1117" w:type="dxa"/>
            <w:noWrap/>
            <w:hideMark/>
          </w:tcPr>
          <w:p w14:paraId="5B929B2C"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-0.2576*** (0.0956)</w:t>
            </w:r>
          </w:p>
        </w:tc>
      </w:tr>
      <w:tr w:rsidR="00DA51F0" w:rsidRPr="00BA40DF" w14:paraId="41FDD217" w14:textId="77777777" w:rsidTr="005651BF">
        <w:trPr>
          <w:gridAfter w:val="1"/>
          <w:wAfter w:w="103" w:type="dxa"/>
          <w:trHeight w:val="198"/>
        </w:trPr>
        <w:tc>
          <w:tcPr>
            <w:tcW w:w="2744" w:type="dxa"/>
            <w:gridSpan w:val="3"/>
            <w:tcBorders>
              <w:bottom w:val="single" w:sz="4" w:space="0" w:color="auto"/>
            </w:tcBorders>
            <w:noWrap/>
            <w:hideMark/>
          </w:tcPr>
          <w:p w14:paraId="205E58D8"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flood zone VE</w:t>
            </w:r>
          </w:p>
        </w:tc>
        <w:tc>
          <w:tcPr>
            <w:tcW w:w="1118" w:type="dxa"/>
            <w:gridSpan w:val="2"/>
            <w:tcBorders>
              <w:bottom w:val="single" w:sz="4" w:space="0" w:color="auto"/>
            </w:tcBorders>
            <w:noWrap/>
            <w:hideMark/>
          </w:tcPr>
          <w:p w14:paraId="5E832CA2"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p>
        </w:tc>
        <w:tc>
          <w:tcPr>
            <w:tcW w:w="1220" w:type="dxa"/>
            <w:gridSpan w:val="2"/>
            <w:tcBorders>
              <w:bottom w:val="single" w:sz="4" w:space="0" w:color="auto"/>
            </w:tcBorders>
            <w:noWrap/>
            <w:hideMark/>
          </w:tcPr>
          <w:p w14:paraId="69543EB5"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0.5096</w:t>
            </w:r>
          </w:p>
          <w:p w14:paraId="5FF68942"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(0.6168)</w:t>
            </w:r>
          </w:p>
        </w:tc>
        <w:tc>
          <w:tcPr>
            <w:tcW w:w="1220" w:type="dxa"/>
            <w:gridSpan w:val="2"/>
            <w:tcBorders>
              <w:bottom w:val="single" w:sz="4" w:space="0" w:color="auto"/>
            </w:tcBorders>
            <w:noWrap/>
            <w:hideMark/>
          </w:tcPr>
          <w:p w14:paraId="0FFC8B36"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0.5797</w:t>
            </w:r>
          </w:p>
          <w:p w14:paraId="66754F1C"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(0.6123)</w:t>
            </w:r>
          </w:p>
        </w:tc>
        <w:tc>
          <w:tcPr>
            <w:tcW w:w="1220" w:type="dxa"/>
            <w:tcBorders>
              <w:bottom w:val="single" w:sz="4" w:space="0" w:color="auto"/>
            </w:tcBorders>
            <w:noWrap/>
            <w:hideMark/>
          </w:tcPr>
          <w:p w14:paraId="3D68E3BA"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0.4884</w:t>
            </w:r>
          </w:p>
          <w:p w14:paraId="7BF52864"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(0.5931)</w:t>
            </w:r>
          </w:p>
        </w:tc>
        <w:tc>
          <w:tcPr>
            <w:tcW w:w="1117" w:type="dxa"/>
            <w:tcBorders>
              <w:bottom w:val="single" w:sz="4" w:space="0" w:color="auto"/>
            </w:tcBorders>
            <w:noWrap/>
            <w:hideMark/>
          </w:tcPr>
          <w:p w14:paraId="071B6BA8"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0.9917*** (0.2589)</w:t>
            </w:r>
          </w:p>
        </w:tc>
      </w:tr>
      <w:tr w:rsidR="00DA51F0" w:rsidRPr="00BA40DF" w14:paraId="1BDB621F" w14:textId="77777777" w:rsidTr="005651BF">
        <w:trPr>
          <w:gridAfter w:val="4"/>
          <w:wAfter w:w="2849" w:type="dxa"/>
          <w:trHeight w:val="198"/>
        </w:trPr>
        <w:tc>
          <w:tcPr>
            <w:tcW w:w="1116" w:type="dxa"/>
            <w:tcBorders>
              <w:top w:val="single" w:sz="4" w:space="0" w:color="auto"/>
            </w:tcBorders>
            <w:noWrap/>
            <w:hideMark/>
          </w:tcPr>
          <w:p w14:paraId="41718FD3" w14:textId="77777777" w:rsidR="00D268B4" w:rsidRPr="00BA40DF" w:rsidRDefault="00D268B4" w:rsidP="005651BF">
            <w:pPr>
              <w:autoSpaceDE w:val="0"/>
              <w:autoSpaceDN w:val="0"/>
              <w:adjustRightInd w:val="0"/>
              <w:spacing w:line="276" w:lineRule="auto"/>
              <w:rPr>
                <w:rFonts w:ascii="Times New Roman" w:hAnsi="Times New Roman" w:cs="Times New Roman"/>
                <w:color w:val="000000" w:themeColor="text1"/>
                <w:sz w:val="16"/>
                <w:szCs w:val="16"/>
              </w:rPr>
            </w:pPr>
          </w:p>
        </w:tc>
        <w:tc>
          <w:tcPr>
            <w:tcW w:w="1220" w:type="dxa"/>
            <w:tcBorders>
              <w:top w:val="single" w:sz="4" w:space="0" w:color="auto"/>
            </w:tcBorders>
            <w:noWrap/>
            <w:hideMark/>
          </w:tcPr>
          <w:p w14:paraId="3CA778D4"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c>
          <w:tcPr>
            <w:tcW w:w="1220" w:type="dxa"/>
            <w:gridSpan w:val="2"/>
            <w:tcBorders>
              <w:top w:val="single" w:sz="4" w:space="0" w:color="auto"/>
            </w:tcBorders>
            <w:noWrap/>
            <w:hideMark/>
          </w:tcPr>
          <w:p w14:paraId="7FD33B6C"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c>
          <w:tcPr>
            <w:tcW w:w="1220" w:type="dxa"/>
            <w:gridSpan w:val="2"/>
            <w:tcBorders>
              <w:top w:val="single" w:sz="4" w:space="0" w:color="auto"/>
            </w:tcBorders>
            <w:noWrap/>
            <w:hideMark/>
          </w:tcPr>
          <w:p w14:paraId="659B9957"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c>
          <w:tcPr>
            <w:tcW w:w="1117" w:type="dxa"/>
            <w:gridSpan w:val="2"/>
            <w:tcBorders>
              <w:top w:val="single" w:sz="4" w:space="0" w:color="auto"/>
            </w:tcBorders>
            <w:noWrap/>
            <w:hideMark/>
          </w:tcPr>
          <w:p w14:paraId="1D56893B" w14:textId="77777777" w:rsidR="00D268B4" w:rsidRPr="00BA40DF" w:rsidRDefault="00D268B4" w:rsidP="005651BF">
            <w:pPr>
              <w:autoSpaceDE w:val="0"/>
              <w:autoSpaceDN w:val="0"/>
              <w:adjustRightInd w:val="0"/>
              <w:spacing w:line="480" w:lineRule="auto"/>
              <w:rPr>
                <w:rFonts w:ascii="Times New Roman" w:hAnsi="Times New Roman" w:cs="Times New Roman"/>
                <w:color w:val="000000" w:themeColor="text1"/>
                <w:sz w:val="16"/>
                <w:szCs w:val="16"/>
              </w:rPr>
            </w:pPr>
          </w:p>
        </w:tc>
      </w:tr>
      <w:tr w:rsidR="00DA51F0" w:rsidRPr="00BA40DF" w14:paraId="24349634" w14:textId="77777777" w:rsidTr="005651BF">
        <w:trPr>
          <w:gridAfter w:val="1"/>
          <w:wAfter w:w="103" w:type="dxa"/>
          <w:trHeight w:val="198"/>
        </w:trPr>
        <w:tc>
          <w:tcPr>
            <w:tcW w:w="2744" w:type="dxa"/>
            <w:gridSpan w:val="3"/>
            <w:noWrap/>
          </w:tcPr>
          <w:p w14:paraId="4A4FEFE4"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constant</w:t>
            </w:r>
          </w:p>
        </w:tc>
        <w:tc>
          <w:tcPr>
            <w:tcW w:w="1118" w:type="dxa"/>
            <w:gridSpan w:val="2"/>
            <w:noWrap/>
            <w:hideMark/>
          </w:tcPr>
          <w:p w14:paraId="77B2D33E"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11.3751*** (0.1872)</w:t>
            </w:r>
          </w:p>
        </w:tc>
        <w:tc>
          <w:tcPr>
            <w:tcW w:w="1220" w:type="dxa"/>
            <w:gridSpan w:val="2"/>
            <w:noWrap/>
            <w:hideMark/>
          </w:tcPr>
          <w:p w14:paraId="225EF46D"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11.721***</w:t>
            </w:r>
          </w:p>
          <w:p w14:paraId="2FD3B9AA"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(0.15)</w:t>
            </w:r>
          </w:p>
        </w:tc>
        <w:tc>
          <w:tcPr>
            <w:tcW w:w="1220" w:type="dxa"/>
            <w:gridSpan w:val="2"/>
            <w:noWrap/>
            <w:hideMark/>
          </w:tcPr>
          <w:p w14:paraId="68866DD8"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11.8137*** (0.1372)</w:t>
            </w:r>
          </w:p>
        </w:tc>
        <w:tc>
          <w:tcPr>
            <w:tcW w:w="1220" w:type="dxa"/>
            <w:noWrap/>
            <w:hideMark/>
          </w:tcPr>
          <w:p w14:paraId="0830F56D"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11.3961*** (0.1282)</w:t>
            </w:r>
          </w:p>
        </w:tc>
        <w:tc>
          <w:tcPr>
            <w:tcW w:w="1117" w:type="dxa"/>
            <w:noWrap/>
            <w:hideMark/>
          </w:tcPr>
          <w:p w14:paraId="59441709"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11.2789*** (0.123)</w:t>
            </w:r>
          </w:p>
        </w:tc>
      </w:tr>
      <w:tr w:rsidR="00DA51F0" w:rsidRPr="00BA40DF" w14:paraId="2CFDD74A" w14:textId="77777777" w:rsidTr="005651BF">
        <w:trPr>
          <w:gridAfter w:val="1"/>
          <w:wAfter w:w="103" w:type="dxa"/>
          <w:trHeight w:val="568"/>
        </w:trPr>
        <w:tc>
          <w:tcPr>
            <w:tcW w:w="2744" w:type="dxa"/>
            <w:gridSpan w:val="3"/>
            <w:noWrap/>
          </w:tcPr>
          <w:p w14:paraId="10730BE1" w14:textId="77777777" w:rsidR="00D268B4" w:rsidRPr="00BA40DF" w:rsidRDefault="00D268B4" w:rsidP="005651BF">
            <w:pPr>
              <w:autoSpaceDE w:val="0"/>
              <w:autoSpaceDN w:val="0"/>
              <w:adjustRightInd w:val="0"/>
              <w:rPr>
                <w:rFonts w:ascii="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quarterly dummy fixed effect (home time trend)</w:t>
            </w:r>
          </w:p>
        </w:tc>
        <w:tc>
          <w:tcPr>
            <w:tcW w:w="1118" w:type="dxa"/>
            <w:gridSpan w:val="2"/>
            <w:noWrap/>
          </w:tcPr>
          <w:p w14:paraId="289B790D"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c>
          <w:tcPr>
            <w:tcW w:w="1220" w:type="dxa"/>
            <w:gridSpan w:val="2"/>
            <w:noWrap/>
          </w:tcPr>
          <w:p w14:paraId="6F7FB80B"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c>
          <w:tcPr>
            <w:tcW w:w="1220" w:type="dxa"/>
            <w:gridSpan w:val="2"/>
            <w:noWrap/>
          </w:tcPr>
          <w:p w14:paraId="11C47369"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c>
          <w:tcPr>
            <w:tcW w:w="1220" w:type="dxa"/>
            <w:noWrap/>
          </w:tcPr>
          <w:p w14:paraId="388C4EE6"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c>
          <w:tcPr>
            <w:tcW w:w="1117" w:type="dxa"/>
            <w:noWrap/>
          </w:tcPr>
          <w:p w14:paraId="79BB9987"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r>
      <w:tr w:rsidR="00DA51F0" w:rsidRPr="00BA40DF" w14:paraId="1F5ED25F" w14:textId="77777777" w:rsidTr="005651BF">
        <w:trPr>
          <w:gridAfter w:val="1"/>
          <w:wAfter w:w="103" w:type="dxa"/>
          <w:trHeight w:val="198"/>
        </w:trPr>
        <w:tc>
          <w:tcPr>
            <w:tcW w:w="2744" w:type="dxa"/>
            <w:gridSpan w:val="3"/>
            <w:noWrap/>
          </w:tcPr>
          <w:p w14:paraId="2139067B"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school district fixed effect</w:t>
            </w:r>
          </w:p>
        </w:tc>
        <w:tc>
          <w:tcPr>
            <w:tcW w:w="1118" w:type="dxa"/>
            <w:gridSpan w:val="2"/>
            <w:noWrap/>
          </w:tcPr>
          <w:p w14:paraId="23BA52EF"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c>
          <w:tcPr>
            <w:tcW w:w="1220" w:type="dxa"/>
            <w:gridSpan w:val="2"/>
            <w:noWrap/>
          </w:tcPr>
          <w:p w14:paraId="3E0C61C8"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c>
          <w:tcPr>
            <w:tcW w:w="1220" w:type="dxa"/>
            <w:gridSpan w:val="2"/>
            <w:noWrap/>
          </w:tcPr>
          <w:p w14:paraId="7C101004"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c>
          <w:tcPr>
            <w:tcW w:w="1220" w:type="dxa"/>
            <w:noWrap/>
          </w:tcPr>
          <w:p w14:paraId="0F436BE8"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c>
          <w:tcPr>
            <w:tcW w:w="1117" w:type="dxa"/>
            <w:noWrap/>
          </w:tcPr>
          <w:p w14:paraId="288F5FE6"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r>
      <w:tr w:rsidR="00DA51F0" w:rsidRPr="00BA40DF" w14:paraId="251B87EB" w14:textId="77777777" w:rsidTr="005651BF">
        <w:trPr>
          <w:gridAfter w:val="1"/>
          <w:wAfter w:w="103" w:type="dxa"/>
          <w:trHeight w:val="198"/>
        </w:trPr>
        <w:tc>
          <w:tcPr>
            <w:tcW w:w="2744" w:type="dxa"/>
            <w:gridSpan w:val="3"/>
            <w:noWrap/>
          </w:tcPr>
          <w:p w14:paraId="13B95BDC"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observations</w:t>
            </w:r>
          </w:p>
        </w:tc>
        <w:tc>
          <w:tcPr>
            <w:tcW w:w="1118" w:type="dxa"/>
            <w:gridSpan w:val="2"/>
            <w:noWrap/>
          </w:tcPr>
          <w:p w14:paraId="4905B620"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5825</w:t>
            </w:r>
          </w:p>
        </w:tc>
        <w:tc>
          <w:tcPr>
            <w:tcW w:w="1220" w:type="dxa"/>
            <w:gridSpan w:val="2"/>
            <w:noWrap/>
          </w:tcPr>
          <w:p w14:paraId="7B28D418"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12694</w:t>
            </w:r>
          </w:p>
        </w:tc>
        <w:tc>
          <w:tcPr>
            <w:tcW w:w="1220" w:type="dxa"/>
            <w:gridSpan w:val="2"/>
            <w:noWrap/>
          </w:tcPr>
          <w:p w14:paraId="685DA131"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19737</w:t>
            </w:r>
          </w:p>
        </w:tc>
        <w:tc>
          <w:tcPr>
            <w:tcW w:w="1220" w:type="dxa"/>
            <w:noWrap/>
          </w:tcPr>
          <w:p w14:paraId="6AFDB408"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26289</w:t>
            </w:r>
          </w:p>
        </w:tc>
        <w:tc>
          <w:tcPr>
            <w:tcW w:w="1117" w:type="dxa"/>
            <w:noWrap/>
          </w:tcPr>
          <w:p w14:paraId="21F091F1"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31808</w:t>
            </w:r>
          </w:p>
        </w:tc>
      </w:tr>
      <w:tr w:rsidR="00DA51F0" w:rsidRPr="00BA40DF" w14:paraId="25F140B9" w14:textId="77777777" w:rsidTr="005651BF">
        <w:trPr>
          <w:gridAfter w:val="1"/>
          <w:wAfter w:w="103" w:type="dxa"/>
          <w:trHeight w:val="198"/>
        </w:trPr>
        <w:tc>
          <w:tcPr>
            <w:tcW w:w="2744" w:type="dxa"/>
            <w:gridSpan w:val="3"/>
            <w:tcBorders>
              <w:bottom w:val="single" w:sz="4" w:space="0" w:color="auto"/>
            </w:tcBorders>
            <w:noWrap/>
          </w:tcPr>
          <w:p w14:paraId="2C3A1325" w14:textId="77777777" w:rsidR="00D268B4" w:rsidRPr="00BA40DF" w:rsidRDefault="00D268B4" w:rsidP="005651BF">
            <w:pPr>
              <w:autoSpaceDE w:val="0"/>
              <w:autoSpaceDN w:val="0"/>
              <w:adjustRightInd w:val="0"/>
              <w:spacing w:line="480"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R-squared</w:t>
            </w:r>
          </w:p>
        </w:tc>
        <w:tc>
          <w:tcPr>
            <w:tcW w:w="1118" w:type="dxa"/>
            <w:gridSpan w:val="2"/>
            <w:tcBorders>
              <w:bottom w:val="single" w:sz="4" w:space="0" w:color="auto"/>
            </w:tcBorders>
            <w:noWrap/>
          </w:tcPr>
          <w:p w14:paraId="4AFD44F0"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0.3974</w:t>
            </w:r>
          </w:p>
        </w:tc>
        <w:tc>
          <w:tcPr>
            <w:tcW w:w="1220" w:type="dxa"/>
            <w:gridSpan w:val="2"/>
            <w:tcBorders>
              <w:bottom w:val="single" w:sz="4" w:space="0" w:color="auto"/>
            </w:tcBorders>
            <w:noWrap/>
          </w:tcPr>
          <w:p w14:paraId="714A8480"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0.4100</w:t>
            </w:r>
          </w:p>
        </w:tc>
        <w:tc>
          <w:tcPr>
            <w:tcW w:w="1220" w:type="dxa"/>
            <w:gridSpan w:val="2"/>
            <w:tcBorders>
              <w:bottom w:val="single" w:sz="4" w:space="0" w:color="auto"/>
            </w:tcBorders>
            <w:noWrap/>
          </w:tcPr>
          <w:p w14:paraId="52CA101F"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0.4457</w:t>
            </w:r>
          </w:p>
        </w:tc>
        <w:tc>
          <w:tcPr>
            <w:tcW w:w="1220" w:type="dxa"/>
            <w:tcBorders>
              <w:bottom w:val="single" w:sz="4" w:space="0" w:color="auto"/>
            </w:tcBorders>
            <w:noWrap/>
          </w:tcPr>
          <w:p w14:paraId="2CD94536"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0.4509</w:t>
            </w:r>
          </w:p>
        </w:tc>
        <w:tc>
          <w:tcPr>
            <w:tcW w:w="1117" w:type="dxa"/>
            <w:tcBorders>
              <w:bottom w:val="single" w:sz="4" w:space="0" w:color="auto"/>
            </w:tcBorders>
            <w:noWrap/>
          </w:tcPr>
          <w:p w14:paraId="2640FB31" w14:textId="77777777" w:rsidR="00D268B4" w:rsidRPr="00BA40DF" w:rsidRDefault="00D268B4" w:rsidP="005651BF">
            <w:pPr>
              <w:autoSpaceDE w:val="0"/>
              <w:autoSpaceDN w:val="0"/>
              <w:adjustRightInd w:val="0"/>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0.4506</w:t>
            </w:r>
          </w:p>
        </w:tc>
      </w:tr>
    </w:tbl>
    <w:p w14:paraId="290FBF79" w14:textId="77777777" w:rsidR="00D268B4" w:rsidRPr="00BA40DF" w:rsidRDefault="00D268B4" w:rsidP="00D268B4">
      <w:pPr>
        <w:spacing w:after="0"/>
        <w:rPr>
          <w:rFonts w:cs="Times New Roman"/>
          <w:color w:val="000000" w:themeColor="text1"/>
          <w:sz w:val="24"/>
          <w:szCs w:val="24"/>
        </w:rPr>
      </w:pPr>
      <w:r w:rsidRPr="00BA40DF">
        <w:rPr>
          <w:rFonts w:cs="Times New Roman"/>
          <w:color w:val="000000" w:themeColor="text1"/>
          <w:sz w:val="24"/>
          <w:szCs w:val="24"/>
        </w:rPr>
        <w:t>Note: Standard errors in parentheses. Standard errors are clustered by school district.</w:t>
      </w:r>
    </w:p>
    <w:p w14:paraId="5C3152F5" w14:textId="77777777" w:rsidR="00D268B4" w:rsidRPr="00BA40DF" w:rsidRDefault="00D268B4" w:rsidP="00D268B4">
      <w:pPr>
        <w:spacing w:after="0"/>
        <w:rPr>
          <w:rFonts w:cs="Times New Roman"/>
          <w:color w:val="000000" w:themeColor="text1"/>
          <w:sz w:val="24"/>
          <w:szCs w:val="24"/>
        </w:rPr>
      </w:pPr>
      <w:r w:rsidRPr="00BA40DF">
        <w:rPr>
          <w:rFonts w:cs="Times New Roman"/>
          <w:color w:val="000000" w:themeColor="text1"/>
          <w:sz w:val="24"/>
          <w:szCs w:val="24"/>
        </w:rPr>
        <w:t>*p &lt; 0.1, **p &lt; 0.05, ***p &lt; 0.01.</w:t>
      </w:r>
    </w:p>
    <w:p w14:paraId="3DDFD45C" w14:textId="6B485E36" w:rsidR="006C6BAB" w:rsidRPr="00BA40DF" w:rsidRDefault="006C6BAB">
      <w:pPr>
        <w:spacing w:line="276" w:lineRule="auto"/>
        <w:jc w:val="both"/>
        <w:rPr>
          <w:rFonts w:eastAsia="Times New Roman" w:cs="Times New Roman"/>
          <w:color w:val="000000" w:themeColor="text1"/>
          <w:sz w:val="24"/>
          <w:szCs w:val="24"/>
        </w:rPr>
      </w:pPr>
    </w:p>
    <w:p w14:paraId="171F1E49" w14:textId="77777777" w:rsidR="00D268B4" w:rsidRPr="00BA40DF" w:rsidRDefault="00D268B4">
      <w:pPr>
        <w:spacing w:line="276" w:lineRule="auto"/>
        <w:jc w:val="both"/>
        <w:rPr>
          <w:rFonts w:eastAsia="Times New Roman" w:cs="Times New Roman"/>
          <w:color w:val="000000" w:themeColor="text1"/>
          <w:sz w:val="24"/>
          <w:szCs w:val="24"/>
        </w:rPr>
      </w:pPr>
    </w:p>
    <w:p w14:paraId="6CE2DC7B" w14:textId="35F72C5C" w:rsidR="00F840D2" w:rsidRPr="00BA40DF" w:rsidRDefault="006D3779">
      <w:pPr>
        <w:spacing w:line="276" w:lineRule="auto"/>
        <w:jc w:val="both"/>
        <w:rPr>
          <w:rFonts w:eastAsia="Times New Roman" w:cs="Times New Roman"/>
          <w:color w:val="000000" w:themeColor="text1"/>
          <w:sz w:val="24"/>
          <w:szCs w:val="24"/>
        </w:rPr>
      </w:pPr>
      <w:bookmarkStart w:id="49" w:name="_Hlk71414382"/>
      <w:r w:rsidRPr="00BA40DF">
        <w:rPr>
          <w:rFonts w:eastAsia="Times New Roman" w:cs="Times New Roman"/>
          <w:color w:val="000000" w:themeColor="text1"/>
          <w:sz w:val="24"/>
          <w:szCs w:val="24"/>
        </w:rPr>
        <w:lastRenderedPageBreak/>
        <w:t xml:space="preserve">Table </w:t>
      </w:r>
      <w:r w:rsidR="006852AA" w:rsidRPr="00BA40DF">
        <w:rPr>
          <w:rFonts w:eastAsia="Times New Roman" w:cs="Times New Roman"/>
          <w:color w:val="000000" w:themeColor="text1"/>
          <w:sz w:val="24"/>
          <w:szCs w:val="24"/>
        </w:rPr>
        <w:t>2</w:t>
      </w:r>
      <w:r w:rsidRPr="00BA40DF">
        <w:rPr>
          <w:rFonts w:eastAsia="Times New Roman" w:cs="Times New Roman"/>
          <w:color w:val="000000" w:themeColor="text1"/>
          <w:sz w:val="24"/>
          <w:szCs w:val="24"/>
        </w:rPr>
        <w:t>.</w:t>
      </w:r>
      <w:r w:rsidR="00F833A9" w:rsidRPr="00BA40DF">
        <w:rPr>
          <w:rFonts w:eastAsia="Times New Roman" w:cs="Times New Roman"/>
          <w:color w:val="000000" w:themeColor="text1"/>
          <w:sz w:val="24"/>
          <w:szCs w:val="24"/>
        </w:rPr>
        <w:t>5</w:t>
      </w:r>
      <w:r w:rsidRPr="00BA40DF">
        <w:rPr>
          <w:rFonts w:eastAsia="Times New Roman" w:cs="Times New Roman"/>
          <w:color w:val="000000" w:themeColor="text1"/>
          <w:sz w:val="24"/>
          <w:szCs w:val="24"/>
        </w:rPr>
        <w:t xml:space="preserve">: </w:t>
      </w:r>
      <w:r w:rsidR="00F833A9" w:rsidRPr="00BA40DF">
        <w:rPr>
          <w:rFonts w:eastAsia="Times New Roman" w:cs="Times New Roman"/>
          <w:color w:val="000000" w:themeColor="text1"/>
          <w:sz w:val="24"/>
          <w:szCs w:val="24"/>
        </w:rPr>
        <w:t xml:space="preserve">Results of </w:t>
      </w:r>
      <w:r w:rsidR="00322F9A">
        <w:rPr>
          <w:rFonts w:eastAsia="Times New Roman" w:cs="Times New Roman"/>
          <w:color w:val="000000" w:themeColor="text1"/>
          <w:sz w:val="24"/>
          <w:szCs w:val="24"/>
        </w:rPr>
        <w:t xml:space="preserve">the </w:t>
      </w:r>
      <w:r w:rsidR="00F833A9" w:rsidRPr="00BA40DF">
        <w:rPr>
          <w:rFonts w:eastAsia="Times New Roman" w:cs="Times New Roman"/>
          <w:color w:val="000000" w:themeColor="text1"/>
          <w:sz w:val="24"/>
          <w:szCs w:val="24"/>
        </w:rPr>
        <w:t>placebo test</w:t>
      </w:r>
    </w:p>
    <w:tbl>
      <w:tblPr>
        <w:tblStyle w:val="TableGrid"/>
        <w:tblpPr w:leftFromText="187" w:rightFromText="187" w:vertAnchor="text" w:tblpXSpec="center" w:tblpY="1"/>
        <w:tblW w:w="8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4"/>
        <w:gridCol w:w="1412"/>
        <w:gridCol w:w="1305"/>
        <w:gridCol w:w="1305"/>
        <w:gridCol w:w="1186"/>
      </w:tblGrid>
      <w:tr w:rsidR="00DA51F0" w:rsidRPr="00BA40DF" w14:paraId="2E23FAB4" w14:textId="77777777" w:rsidTr="00324083">
        <w:trPr>
          <w:trHeight w:val="610"/>
        </w:trPr>
        <w:tc>
          <w:tcPr>
            <w:tcW w:w="3324" w:type="dxa"/>
            <w:tcBorders>
              <w:top w:val="single" w:sz="4" w:space="0" w:color="auto"/>
              <w:bottom w:val="single" w:sz="4" w:space="0" w:color="auto"/>
            </w:tcBorders>
            <w:noWrap/>
            <w:hideMark/>
          </w:tcPr>
          <w:bookmarkEnd w:id="49"/>
          <w:p w14:paraId="72428C25"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Variables</w:t>
            </w:r>
          </w:p>
        </w:tc>
        <w:tc>
          <w:tcPr>
            <w:tcW w:w="1412" w:type="dxa"/>
            <w:tcBorders>
              <w:top w:val="single" w:sz="4" w:space="0" w:color="auto"/>
              <w:bottom w:val="single" w:sz="4" w:space="0" w:color="auto"/>
            </w:tcBorders>
            <w:noWrap/>
            <w:hideMark/>
          </w:tcPr>
          <w:p w14:paraId="7E075475" w14:textId="77777777" w:rsidR="00F833A9" w:rsidRPr="00BA40DF" w:rsidRDefault="00F833A9" w:rsidP="00F833A9">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Model 1</w:t>
            </w:r>
          </w:p>
          <w:p w14:paraId="7A4017CB" w14:textId="77777777" w:rsidR="00F833A9" w:rsidRPr="00BA40DF" w:rsidRDefault="00F833A9" w:rsidP="00F833A9">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within</w:t>
            </w:r>
          </w:p>
          <w:p w14:paraId="07DDBA5D" w14:textId="77777777" w:rsidR="00F833A9" w:rsidRPr="00BA40DF" w:rsidRDefault="00F833A9" w:rsidP="00F833A9">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3 miles</w:t>
            </w:r>
          </w:p>
          <w:p w14:paraId="60433FC0" w14:textId="77777777" w:rsidR="00F833A9" w:rsidRPr="00BA40DF" w:rsidRDefault="00F833A9" w:rsidP="00F833A9">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ln(price)</w:t>
            </w:r>
          </w:p>
        </w:tc>
        <w:tc>
          <w:tcPr>
            <w:tcW w:w="1305" w:type="dxa"/>
            <w:tcBorders>
              <w:top w:val="single" w:sz="4" w:space="0" w:color="auto"/>
              <w:bottom w:val="single" w:sz="4" w:space="0" w:color="auto"/>
            </w:tcBorders>
            <w:noWrap/>
            <w:hideMark/>
          </w:tcPr>
          <w:p w14:paraId="0EF18AE9" w14:textId="77777777" w:rsidR="00F833A9" w:rsidRPr="00BA40DF" w:rsidRDefault="00F833A9" w:rsidP="00F833A9">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Model 2</w:t>
            </w:r>
          </w:p>
          <w:p w14:paraId="636ABE2C" w14:textId="77777777" w:rsidR="00F833A9" w:rsidRPr="00BA40DF" w:rsidRDefault="00F833A9" w:rsidP="00F833A9">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within</w:t>
            </w:r>
          </w:p>
          <w:p w14:paraId="110E7A4D" w14:textId="77777777" w:rsidR="00F833A9" w:rsidRPr="00BA40DF" w:rsidRDefault="00F833A9" w:rsidP="00F833A9">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4 miles ln(price)</w:t>
            </w:r>
          </w:p>
        </w:tc>
        <w:tc>
          <w:tcPr>
            <w:tcW w:w="1305" w:type="dxa"/>
            <w:tcBorders>
              <w:top w:val="single" w:sz="4" w:space="0" w:color="auto"/>
              <w:bottom w:val="single" w:sz="4" w:space="0" w:color="auto"/>
            </w:tcBorders>
            <w:noWrap/>
            <w:hideMark/>
          </w:tcPr>
          <w:p w14:paraId="7376870E" w14:textId="77777777" w:rsidR="00F833A9" w:rsidRPr="00BA40DF" w:rsidRDefault="00F833A9" w:rsidP="00F833A9">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Model 3</w:t>
            </w:r>
          </w:p>
          <w:p w14:paraId="25280EF0" w14:textId="77777777" w:rsidR="00F833A9" w:rsidRPr="00BA40DF" w:rsidRDefault="00F833A9" w:rsidP="00F833A9">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within</w:t>
            </w:r>
          </w:p>
          <w:p w14:paraId="0CD1C191" w14:textId="77777777" w:rsidR="00F833A9" w:rsidRPr="00BA40DF" w:rsidRDefault="00F833A9" w:rsidP="00F833A9">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5 miles</w:t>
            </w:r>
          </w:p>
          <w:p w14:paraId="65FB89E0" w14:textId="77777777" w:rsidR="00F833A9" w:rsidRPr="00BA40DF" w:rsidRDefault="00F833A9" w:rsidP="00F833A9">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ln(price)</w:t>
            </w:r>
          </w:p>
        </w:tc>
        <w:tc>
          <w:tcPr>
            <w:tcW w:w="1186" w:type="dxa"/>
            <w:tcBorders>
              <w:top w:val="single" w:sz="4" w:space="0" w:color="auto"/>
              <w:bottom w:val="single" w:sz="4" w:space="0" w:color="auto"/>
            </w:tcBorders>
            <w:noWrap/>
            <w:hideMark/>
          </w:tcPr>
          <w:p w14:paraId="7DE54B09" w14:textId="77777777" w:rsidR="00F833A9" w:rsidRPr="00BA40DF" w:rsidRDefault="00F833A9" w:rsidP="00F833A9">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Model 4</w:t>
            </w:r>
          </w:p>
          <w:p w14:paraId="607C915A" w14:textId="77777777" w:rsidR="00F833A9" w:rsidRPr="00BA40DF" w:rsidRDefault="00F833A9" w:rsidP="00F833A9">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within</w:t>
            </w:r>
          </w:p>
          <w:p w14:paraId="25E117EB" w14:textId="77777777" w:rsidR="00F833A9" w:rsidRPr="00BA40DF" w:rsidRDefault="00F833A9" w:rsidP="00F833A9">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6 miles</w:t>
            </w:r>
          </w:p>
          <w:p w14:paraId="475F4D44" w14:textId="77777777" w:rsidR="00F833A9" w:rsidRPr="00BA40DF" w:rsidRDefault="00F833A9" w:rsidP="00F833A9">
            <w:pPr>
              <w:spacing w:line="276" w:lineRule="auto"/>
              <w:jc w:val="cente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ln(price)</w:t>
            </w:r>
          </w:p>
        </w:tc>
      </w:tr>
      <w:tr w:rsidR="00DA51F0" w:rsidRPr="00BA40DF" w14:paraId="4FDEBE98" w14:textId="77777777" w:rsidTr="00324083">
        <w:trPr>
          <w:trHeight w:val="217"/>
        </w:trPr>
        <w:tc>
          <w:tcPr>
            <w:tcW w:w="4736" w:type="dxa"/>
            <w:gridSpan w:val="2"/>
            <w:tcBorders>
              <w:top w:val="single" w:sz="4" w:space="0" w:color="auto"/>
              <w:bottom w:val="single" w:sz="4" w:space="0" w:color="auto"/>
            </w:tcBorders>
            <w:noWrap/>
          </w:tcPr>
          <w:p w14:paraId="35558C6E" w14:textId="77777777" w:rsidR="00F833A9" w:rsidRPr="00BA40DF" w:rsidRDefault="00F833A9" w:rsidP="00F833A9">
            <w:pPr>
              <w:spacing w:line="276" w:lineRule="auto"/>
              <w:rPr>
                <w:rFonts w:ascii="Times New Roman" w:eastAsia="Times New Roman" w:hAnsi="Times New Roman" w:cs="Times New Roman"/>
                <w:b/>
                <w:bCs/>
                <w:color w:val="000000" w:themeColor="text1"/>
                <w:sz w:val="18"/>
                <w:szCs w:val="18"/>
              </w:rPr>
            </w:pPr>
          </w:p>
          <w:p w14:paraId="2DF924EA"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Superfund Site Variables:</w:t>
            </w:r>
          </w:p>
        </w:tc>
        <w:tc>
          <w:tcPr>
            <w:tcW w:w="1305" w:type="dxa"/>
            <w:tcBorders>
              <w:top w:val="single" w:sz="4" w:space="0" w:color="auto"/>
              <w:bottom w:val="single" w:sz="4" w:space="0" w:color="auto"/>
            </w:tcBorders>
            <w:noWrap/>
          </w:tcPr>
          <w:p w14:paraId="4A09ED63" w14:textId="77777777" w:rsidR="00F833A9" w:rsidRPr="00BA40DF" w:rsidRDefault="00F833A9" w:rsidP="00F833A9">
            <w:pPr>
              <w:spacing w:line="480" w:lineRule="auto"/>
              <w:rPr>
                <w:rFonts w:ascii="Times New Roman" w:eastAsia="Times New Roman" w:hAnsi="Times New Roman" w:cs="Times New Roman"/>
                <w:color w:val="000000" w:themeColor="text1"/>
                <w:sz w:val="16"/>
                <w:szCs w:val="16"/>
              </w:rPr>
            </w:pPr>
          </w:p>
        </w:tc>
        <w:tc>
          <w:tcPr>
            <w:tcW w:w="1305" w:type="dxa"/>
            <w:tcBorders>
              <w:top w:val="single" w:sz="4" w:space="0" w:color="auto"/>
              <w:bottom w:val="single" w:sz="4" w:space="0" w:color="auto"/>
            </w:tcBorders>
            <w:noWrap/>
          </w:tcPr>
          <w:p w14:paraId="79E4DAA2" w14:textId="77777777" w:rsidR="00F833A9" w:rsidRPr="00BA40DF" w:rsidRDefault="00F833A9" w:rsidP="00F833A9">
            <w:pPr>
              <w:spacing w:line="480" w:lineRule="auto"/>
              <w:rPr>
                <w:rFonts w:ascii="Times New Roman" w:eastAsia="Times New Roman" w:hAnsi="Times New Roman" w:cs="Times New Roman"/>
                <w:color w:val="000000" w:themeColor="text1"/>
                <w:sz w:val="16"/>
                <w:szCs w:val="16"/>
              </w:rPr>
            </w:pPr>
          </w:p>
        </w:tc>
        <w:tc>
          <w:tcPr>
            <w:tcW w:w="1186" w:type="dxa"/>
            <w:tcBorders>
              <w:top w:val="single" w:sz="4" w:space="0" w:color="auto"/>
              <w:bottom w:val="single" w:sz="4" w:space="0" w:color="auto"/>
            </w:tcBorders>
            <w:noWrap/>
          </w:tcPr>
          <w:p w14:paraId="5BA479BA" w14:textId="77777777" w:rsidR="00F833A9" w:rsidRPr="00BA40DF" w:rsidRDefault="00F833A9" w:rsidP="00F833A9">
            <w:pPr>
              <w:spacing w:line="480" w:lineRule="auto"/>
              <w:rPr>
                <w:rFonts w:ascii="Times New Roman" w:eastAsia="Times New Roman" w:hAnsi="Times New Roman" w:cs="Times New Roman"/>
                <w:color w:val="000000" w:themeColor="text1"/>
                <w:sz w:val="16"/>
                <w:szCs w:val="16"/>
              </w:rPr>
            </w:pPr>
          </w:p>
        </w:tc>
      </w:tr>
      <w:tr w:rsidR="00DA51F0" w:rsidRPr="00BA40DF" w14:paraId="085681DE" w14:textId="77777777" w:rsidTr="00324083">
        <w:trPr>
          <w:trHeight w:val="746"/>
        </w:trPr>
        <w:tc>
          <w:tcPr>
            <w:tcW w:w="3324" w:type="dxa"/>
            <w:tcBorders>
              <w:top w:val="single" w:sz="4" w:space="0" w:color="auto"/>
            </w:tcBorders>
            <w:noWrap/>
          </w:tcPr>
          <w:p w14:paraId="2F42A7E2" w14:textId="77777777" w:rsidR="00324083" w:rsidRPr="00BA40DF" w:rsidRDefault="00324083"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distance to ISFS (dummy)</w:t>
            </w:r>
          </w:p>
        </w:tc>
        <w:tc>
          <w:tcPr>
            <w:tcW w:w="1412" w:type="dxa"/>
            <w:tcBorders>
              <w:top w:val="single" w:sz="4" w:space="0" w:color="auto"/>
            </w:tcBorders>
            <w:noWrap/>
          </w:tcPr>
          <w:p w14:paraId="0D5382DC" w14:textId="77777777" w:rsidR="00324083" w:rsidRPr="00BA40DF" w:rsidRDefault="00324083"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-0.1434***</w:t>
            </w:r>
          </w:p>
          <w:p w14:paraId="2B2F5AB3" w14:textId="57CFE9D1" w:rsidR="00324083" w:rsidRPr="00BA40DF" w:rsidRDefault="00324083" w:rsidP="003167E5">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(0.0256)</w:t>
            </w:r>
          </w:p>
        </w:tc>
        <w:tc>
          <w:tcPr>
            <w:tcW w:w="1305" w:type="dxa"/>
            <w:tcBorders>
              <w:top w:val="single" w:sz="4" w:space="0" w:color="auto"/>
            </w:tcBorders>
            <w:shd w:val="clear" w:color="auto" w:fill="auto"/>
            <w:noWrap/>
            <w:vAlign w:val="bottom"/>
          </w:tcPr>
          <w:p w14:paraId="50417FB0" w14:textId="77777777" w:rsidR="00324083" w:rsidRPr="00BA40DF" w:rsidRDefault="00324083"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-0.065***</w:t>
            </w:r>
          </w:p>
          <w:p w14:paraId="52B75773" w14:textId="7BCC66AA" w:rsidR="00324083" w:rsidRPr="00BA40DF" w:rsidRDefault="00324083" w:rsidP="007D63AB">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(0.0187)</w:t>
            </w:r>
          </w:p>
        </w:tc>
        <w:tc>
          <w:tcPr>
            <w:tcW w:w="1305" w:type="dxa"/>
            <w:tcBorders>
              <w:top w:val="single" w:sz="4" w:space="0" w:color="auto"/>
            </w:tcBorders>
            <w:noWrap/>
          </w:tcPr>
          <w:p w14:paraId="607E461B" w14:textId="77777777" w:rsidR="00324083" w:rsidRPr="00BA40DF" w:rsidRDefault="00324083"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0.0086</w:t>
            </w:r>
          </w:p>
          <w:p w14:paraId="5EA2A91F" w14:textId="67545299" w:rsidR="00324083" w:rsidRPr="00BA40DF" w:rsidRDefault="00324083" w:rsidP="005E6D8A">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(0.0156)</w:t>
            </w:r>
          </w:p>
        </w:tc>
        <w:tc>
          <w:tcPr>
            <w:tcW w:w="1186" w:type="dxa"/>
            <w:tcBorders>
              <w:top w:val="single" w:sz="4" w:space="0" w:color="auto"/>
            </w:tcBorders>
            <w:noWrap/>
          </w:tcPr>
          <w:p w14:paraId="6A4BBE86" w14:textId="77777777" w:rsidR="00324083" w:rsidRPr="00BA40DF" w:rsidRDefault="00324083"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0.0186</w:t>
            </w:r>
          </w:p>
          <w:p w14:paraId="213EFC01" w14:textId="76D8F7F6" w:rsidR="00324083" w:rsidRPr="00BA40DF" w:rsidRDefault="00324083" w:rsidP="00C77F16">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(0.0144)</w:t>
            </w:r>
          </w:p>
        </w:tc>
      </w:tr>
      <w:tr w:rsidR="00DA51F0" w:rsidRPr="00BA40DF" w14:paraId="3A02FA31" w14:textId="77777777" w:rsidTr="00324083">
        <w:trPr>
          <w:trHeight w:val="217"/>
        </w:trPr>
        <w:tc>
          <w:tcPr>
            <w:tcW w:w="3324" w:type="dxa"/>
            <w:noWrap/>
          </w:tcPr>
          <w:p w14:paraId="3FC7A9DB"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distance to ISFS (dummy)*year2013 (dummy)</w:t>
            </w:r>
          </w:p>
        </w:tc>
        <w:tc>
          <w:tcPr>
            <w:tcW w:w="1412" w:type="dxa"/>
            <w:noWrap/>
          </w:tcPr>
          <w:p w14:paraId="69CC0B4D"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0.0233</w:t>
            </w:r>
          </w:p>
          <w:p w14:paraId="53DA7385"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(0.0321)</w:t>
            </w:r>
          </w:p>
        </w:tc>
        <w:tc>
          <w:tcPr>
            <w:tcW w:w="1305" w:type="dxa"/>
            <w:shd w:val="clear" w:color="auto" w:fill="auto"/>
            <w:noWrap/>
          </w:tcPr>
          <w:p w14:paraId="7E8E9A64"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-0.0023</w:t>
            </w:r>
          </w:p>
          <w:p w14:paraId="3FC5EFCE"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(0.0232)</w:t>
            </w:r>
          </w:p>
        </w:tc>
        <w:tc>
          <w:tcPr>
            <w:tcW w:w="1305" w:type="dxa"/>
            <w:noWrap/>
          </w:tcPr>
          <w:p w14:paraId="278D86E2"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0.001</w:t>
            </w:r>
          </w:p>
          <w:p w14:paraId="7B7C45CB"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(0.0184)</w:t>
            </w:r>
          </w:p>
        </w:tc>
        <w:tc>
          <w:tcPr>
            <w:tcW w:w="1186" w:type="dxa"/>
            <w:noWrap/>
          </w:tcPr>
          <w:p w14:paraId="698E77B4"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0.0062</w:t>
            </w:r>
          </w:p>
          <w:p w14:paraId="19931114"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(0.0161)</w:t>
            </w:r>
          </w:p>
        </w:tc>
      </w:tr>
      <w:tr w:rsidR="00DA51F0" w:rsidRPr="00BA40DF" w14:paraId="2170FC4E" w14:textId="77777777" w:rsidTr="00324083">
        <w:trPr>
          <w:trHeight w:val="217"/>
        </w:trPr>
        <w:tc>
          <w:tcPr>
            <w:tcW w:w="3324" w:type="dxa"/>
            <w:noWrap/>
          </w:tcPr>
          <w:p w14:paraId="1F45000C"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distance to ISFS (dummy)*year2014 (dummy)</w:t>
            </w:r>
          </w:p>
        </w:tc>
        <w:tc>
          <w:tcPr>
            <w:tcW w:w="1412" w:type="dxa"/>
            <w:noWrap/>
          </w:tcPr>
          <w:p w14:paraId="351F8275"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-0.0381</w:t>
            </w:r>
          </w:p>
          <w:p w14:paraId="14DCA1E4"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(0.032)</w:t>
            </w:r>
          </w:p>
        </w:tc>
        <w:tc>
          <w:tcPr>
            <w:tcW w:w="1305" w:type="dxa"/>
            <w:shd w:val="clear" w:color="auto" w:fill="auto"/>
            <w:noWrap/>
            <w:vAlign w:val="bottom"/>
          </w:tcPr>
          <w:p w14:paraId="6F3B6411"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-0.0717***</w:t>
            </w:r>
          </w:p>
          <w:p w14:paraId="547AE1E0"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(0.0235)</w:t>
            </w:r>
          </w:p>
        </w:tc>
        <w:tc>
          <w:tcPr>
            <w:tcW w:w="1305" w:type="dxa"/>
            <w:noWrap/>
          </w:tcPr>
          <w:p w14:paraId="09383867"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-0.0457**</w:t>
            </w:r>
          </w:p>
          <w:p w14:paraId="4CD87BB8"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(0.0186)</w:t>
            </w:r>
          </w:p>
        </w:tc>
        <w:tc>
          <w:tcPr>
            <w:tcW w:w="1186" w:type="dxa"/>
            <w:noWrap/>
          </w:tcPr>
          <w:p w14:paraId="280F1371"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-0.0449***</w:t>
            </w:r>
          </w:p>
          <w:p w14:paraId="6569A878"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(0.0164)</w:t>
            </w:r>
          </w:p>
        </w:tc>
      </w:tr>
      <w:tr w:rsidR="00DA51F0" w:rsidRPr="00BA40DF" w14:paraId="1FA9B8E6" w14:textId="77777777" w:rsidTr="00324083">
        <w:trPr>
          <w:trHeight w:val="217"/>
        </w:trPr>
        <w:tc>
          <w:tcPr>
            <w:tcW w:w="3324" w:type="dxa"/>
            <w:noWrap/>
          </w:tcPr>
          <w:p w14:paraId="068C07B8"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distance to ISFS (dummy)*year2015 (dummy)</w:t>
            </w:r>
          </w:p>
        </w:tc>
        <w:tc>
          <w:tcPr>
            <w:tcW w:w="1412" w:type="dxa"/>
            <w:noWrap/>
          </w:tcPr>
          <w:p w14:paraId="4510C6FB"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-0.0613*</w:t>
            </w:r>
          </w:p>
          <w:p w14:paraId="2FAE5A4F"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(0.0335)</w:t>
            </w:r>
          </w:p>
        </w:tc>
        <w:tc>
          <w:tcPr>
            <w:tcW w:w="1305" w:type="dxa"/>
            <w:shd w:val="clear" w:color="auto" w:fill="auto"/>
            <w:noWrap/>
            <w:vAlign w:val="bottom"/>
          </w:tcPr>
          <w:p w14:paraId="4ECB5B58"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-0.0987***</w:t>
            </w:r>
          </w:p>
          <w:p w14:paraId="6A7C2638"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(0.024 9)</w:t>
            </w:r>
          </w:p>
        </w:tc>
        <w:tc>
          <w:tcPr>
            <w:tcW w:w="1305" w:type="dxa"/>
            <w:noWrap/>
          </w:tcPr>
          <w:p w14:paraId="37D317B9"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-0.0898***</w:t>
            </w:r>
          </w:p>
          <w:p w14:paraId="3841E4D5"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(0.0201)</w:t>
            </w:r>
          </w:p>
        </w:tc>
        <w:tc>
          <w:tcPr>
            <w:tcW w:w="1186" w:type="dxa"/>
            <w:noWrap/>
          </w:tcPr>
          <w:p w14:paraId="52F483F0"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-0.0873***</w:t>
            </w:r>
          </w:p>
          <w:p w14:paraId="09766FBF"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(0.0177)</w:t>
            </w:r>
          </w:p>
        </w:tc>
      </w:tr>
      <w:tr w:rsidR="00DA51F0" w:rsidRPr="00BA40DF" w14:paraId="3649398E" w14:textId="77777777" w:rsidTr="00324083">
        <w:trPr>
          <w:trHeight w:val="217"/>
        </w:trPr>
        <w:tc>
          <w:tcPr>
            <w:tcW w:w="3324" w:type="dxa"/>
            <w:noWrap/>
          </w:tcPr>
          <w:p w14:paraId="4D27001C"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distance to ISFS (dummy)*year2016 (dummy)</w:t>
            </w:r>
          </w:p>
        </w:tc>
        <w:tc>
          <w:tcPr>
            <w:tcW w:w="1412" w:type="dxa"/>
            <w:noWrap/>
          </w:tcPr>
          <w:p w14:paraId="6C3C009F"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-0.0339</w:t>
            </w:r>
          </w:p>
          <w:p w14:paraId="54F0B46B"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(0.0338)</w:t>
            </w:r>
          </w:p>
        </w:tc>
        <w:tc>
          <w:tcPr>
            <w:tcW w:w="1305" w:type="dxa"/>
            <w:shd w:val="clear" w:color="auto" w:fill="auto"/>
            <w:noWrap/>
            <w:vAlign w:val="bottom"/>
          </w:tcPr>
          <w:p w14:paraId="31465300"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-0.0563**</w:t>
            </w:r>
          </w:p>
          <w:p w14:paraId="71EAF094"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(0.0255)</w:t>
            </w:r>
          </w:p>
        </w:tc>
        <w:tc>
          <w:tcPr>
            <w:tcW w:w="1305" w:type="dxa"/>
            <w:noWrap/>
          </w:tcPr>
          <w:p w14:paraId="5D1C45D7"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-0.0502**</w:t>
            </w:r>
          </w:p>
          <w:p w14:paraId="20B02E7C"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(0.0208)</w:t>
            </w:r>
          </w:p>
        </w:tc>
        <w:tc>
          <w:tcPr>
            <w:tcW w:w="1186" w:type="dxa"/>
            <w:noWrap/>
          </w:tcPr>
          <w:p w14:paraId="21F41BAC"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-0.0554***</w:t>
            </w:r>
          </w:p>
          <w:p w14:paraId="2CD65A0C"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(0.0185)</w:t>
            </w:r>
          </w:p>
        </w:tc>
      </w:tr>
      <w:tr w:rsidR="00DA51F0" w:rsidRPr="00BA40DF" w14:paraId="71AFAD3D" w14:textId="77777777" w:rsidTr="00324083">
        <w:trPr>
          <w:trHeight w:val="721"/>
        </w:trPr>
        <w:tc>
          <w:tcPr>
            <w:tcW w:w="3324" w:type="dxa"/>
            <w:noWrap/>
            <w:hideMark/>
          </w:tcPr>
          <w:p w14:paraId="3231C318"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distance to ISFS (dummy)* discovery of Hurricane Harvey-induced discharges</w:t>
            </w:r>
          </w:p>
        </w:tc>
        <w:tc>
          <w:tcPr>
            <w:tcW w:w="1412" w:type="dxa"/>
            <w:noWrap/>
          </w:tcPr>
          <w:p w14:paraId="3A1646A3"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-0.0691**</w:t>
            </w:r>
          </w:p>
          <w:p w14:paraId="03A0A9AB"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(0.036)</w:t>
            </w:r>
          </w:p>
        </w:tc>
        <w:tc>
          <w:tcPr>
            <w:tcW w:w="1305" w:type="dxa"/>
            <w:shd w:val="clear" w:color="auto" w:fill="auto"/>
            <w:noWrap/>
            <w:vAlign w:val="bottom"/>
          </w:tcPr>
          <w:p w14:paraId="4599BF6A"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-0.0852***</w:t>
            </w:r>
          </w:p>
          <w:p w14:paraId="36512B7C"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(0.028)</w:t>
            </w:r>
          </w:p>
        </w:tc>
        <w:tc>
          <w:tcPr>
            <w:tcW w:w="1305" w:type="dxa"/>
            <w:noWrap/>
          </w:tcPr>
          <w:p w14:paraId="62FE160D"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-0.0932***</w:t>
            </w:r>
          </w:p>
          <w:p w14:paraId="48A0E10A"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(0.0231)</w:t>
            </w:r>
          </w:p>
        </w:tc>
        <w:tc>
          <w:tcPr>
            <w:tcW w:w="1186" w:type="dxa"/>
            <w:noWrap/>
          </w:tcPr>
          <w:p w14:paraId="5EE6212F"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-0.0961***</w:t>
            </w:r>
          </w:p>
          <w:p w14:paraId="3D93FF23"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(0.0205)</w:t>
            </w:r>
          </w:p>
        </w:tc>
      </w:tr>
      <w:tr w:rsidR="00DA51F0" w:rsidRPr="00BA40DF" w14:paraId="4F2C2CA0" w14:textId="77777777" w:rsidTr="00324083">
        <w:trPr>
          <w:trHeight w:val="217"/>
        </w:trPr>
        <w:tc>
          <w:tcPr>
            <w:tcW w:w="3324" w:type="dxa"/>
            <w:tcBorders>
              <w:bottom w:val="single" w:sz="4" w:space="0" w:color="auto"/>
            </w:tcBorders>
            <w:noWrap/>
          </w:tcPr>
          <w:p w14:paraId="7B9600F5"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distance to ISFS (dummy)*×year2018 (dummy)</w:t>
            </w:r>
          </w:p>
        </w:tc>
        <w:tc>
          <w:tcPr>
            <w:tcW w:w="1412" w:type="dxa"/>
            <w:tcBorders>
              <w:bottom w:val="single" w:sz="4" w:space="0" w:color="auto"/>
            </w:tcBorders>
            <w:noWrap/>
          </w:tcPr>
          <w:p w14:paraId="44AFA453"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-0.0882**</w:t>
            </w:r>
          </w:p>
          <w:p w14:paraId="213FDE98"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(0.0447)</w:t>
            </w:r>
          </w:p>
        </w:tc>
        <w:tc>
          <w:tcPr>
            <w:tcW w:w="1305" w:type="dxa"/>
            <w:tcBorders>
              <w:bottom w:val="single" w:sz="4" w:space="0" w:color="auto"/>
            </w:tcBorders>
            <w:shd w:val="clear" w:color="auto" w:fill="auto"/>
            <w:noWrap/>
            <w:vAlign w:val="bottom"/>
          </w:tcPr>
          <w:p w14:paraId="2A4B29EA"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-0.114***</w:t>
            </w:r>
          </w:p>
          <w:p w14:paraId="2093AE6E"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(0.0345)</w:t>
            </w:r>
          </w:p>
        </w:tc>
        <w:tc>
          <w:tcPr>
            <w:tcW w:w="1305" w:type="dxa"/>
            <w:tcBorders>
              <w:bottom w:val="single" w:sz="4" w:space="0" w:color="auto"/>
            </w:tcBorders>
            <w:noWrap/>
          </w:tcPr>
          <w:p w14:paraId="5C97832F"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-0.0921***</w:t>
            </w:r>
          </w:p>
          <w:p w14:paraId="3B907804"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(0.029)</w:t>
            </w:r>
          </w:p>
        </w:tc>
        <w:tc>
          <w:tcPr>
            <w:tcW w:w="1186" w:type="dxa"/>
            <w:tcBorders>
              <w:bottom w:val="single" w:sz="4" w:space="0" w:color="auto"/>
            </w:tcBorders>
            <w:noWrap/>
          </w:tcPr>
          <w:p w14:paraId="30591868"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-0.0824***</w:t>
            </w:r>
          </w:p>
          <w:p w14:paraId="650A1749"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(0.026)</w:t>
            </w:r>
          </w:p>
        </w:tc>
      </w:tr>
      <w:tr w:rsidR="00DA51F0" w:rsidRPr="00BA40DF" w14:paraId="39F83A37" w14:textId="77777777" w:rsidTr="00324083">
        <w:trPr>
          <w:trHeight w:val="260"/>
        </w:trPr>
        <w:tc>
          <w:tcPr>
            <w:tcW w:w="8532" w:type="dxa"/>
            <w:gridSpan w:val="5"/>
            <w:tcBorders>
              <w:top w:val="single" w:sz="4" w:space="0" w:color="auto"/>
              <w:bottom w:val="single" w:sz="4" w:space="0" w:color="auto"/>
            </w:tcBorders>
            <w:noWrap/>
          </w:tcPr>
          <w:p w14:paraId="6CB8DF8C" w14:textId="77777777" w:rsidR="00F833A9" w:rsidRPr="00BA40DF" w:rsidRDefault="00F833A9" w:rsidP="00F833A9">
            <w:pPr>
              <w:spacing w:line="276" w:lineRule="auto"/>
              <w:rPr>
                <w:rFonts w:ascii="Times New Roman" w:eastAsia="Times New Roman" w:hAnsi="Times New Roman" w:cs="Times New Roman"/>
                <w:b/>
                <w:bCs/>
                <w:color w:val="000000" w:themeColor="text1"/>
                <w:sz w:val="18"/>
                <w:szCs w:val="18"/>
              </w:rPr>
            </w:pPr>
          </w:p>
          <w:p w14:paraId="0B64ED82" w14:textId="77777777" w:rsidR="00F833A9" w:rsidRPr="00BA40DF" w:rsidRDefault="00F833A9" w:rsidP="00F833A9">
            <w:pPr>
              <w:spacing w:line="480" w:lineRule="auto"/>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b/>
                <w:bCs/>
                <w:color w:val="000000" w:themeColor="text1"/>
                <w:sz w:val="18"/>
                <w:szCs w:val="18"/>
              </w:rPr>
              <w:t>Home Characteristics:</w:t>
            </w:r>
          </w:p>
        </w:tc>
      </w:tr>
      <w:tr w:rsidR="00DA51F0" w:rsidRPr="00BA40DF" w14:paraId="14ED3344" w14:textId="77777777" w:rsidTr="00324083">
        <w:trPr>
          <w:trHeight w:val="746"/>
        </w:trPr>
        <w:tc>
          <w:tcPr>
            <w:tcW w:w="3324" w:type="dxa"/>
            <w:tcBorders>
              <w:top w:val="single" w:sz="4" w:space="0" w:color="auto"/>
            </w:tcBorders>
            <w:noWrap/>
            <w:hideMark/>
          </w:tcPr>
          <w:p w14:paraId="02DE2D58" w14:textId="77777777" w:rsidR="00324083" w:rsidRPr="00BA40DF" w:rsidRDefault="00324083"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ln (lot size) (</w:t>
            </w:r>
            <w:proofErr w:type="spellStart"/>
            <w:r w:rsidRPr="00BA40DF">
              <w:rPr>
                <w:rFonts w:ascii="Times New Roman" w:eastAsia="Times New Roman" w:hAnsi="Times New Roman" w:cs="Times New Roman"/>
                <w:b/>
                <w:bCs/>
                <w:color w:val="000000" w:themeColor="text1"/>
                <w:sz w:val="18"/>
                <w:szCs w:val="18"/>
              </w:rPr>
              <w:t>sqft</w:t>
            </w:r>
            <w:proofErr w:type="spellEnd"/>
            <w:r w:rsidRPr="00BA40DF">
              <w:rPr>
                <w:rFonts w:ascii="Times New Roman" w:eastAsia="Times New Roman" w:hAnsi="Times New Roman" w:cs="Times New Roman"/>
                <w:b/>
                <w:bCs/>
                <w:color w:val="000000" w:themeColor="text1"/>
                <w:sz w:val="18"/>
                <w:szCs w:val="18"/>
              </w:rPr>
              <w:t>)</w:t>
            </w:r>
          </w:p>
          <w:p w14:paraId="207E48E3" w14:textId="77777777" w:rsidR="00324083" w:rsidRPr="00BA40DF" w:rsidRDefault="00324083" w:rsidP="00F833A9">
            <w:pPr>
              <w:spacing w:line="480" w:lineRule="auto"/>
              <w:rPr>
                <w:rFonts w:ascii="Times New Roman" w:eastAsia="Times New Roman" w:hAnsi="Times New Roman" w:cs="Times New Roman"/>
                <w:b/>
                <w:bCs/>
                <w:color w:val="000000" w:themeColor="text1"/>
                <w:sz w:val="18"/>
                <w:szCs w:val="18"/>
              </w:rPr>
            </w:pPr>
          </w:p>
        </w:tc>
        <w:tc>
          <w:tcPr>
            <w:tcW w:w="1412" w:type="dxa"/>
            <w:tcBorders>
              <w:top w:val="single" w:sz="4" w:space="0" w:color="auto"/>
            </w:tcBorders>
            <w:noWrap/>
          </w:tcPr>
          <w:p w14:paraId="6F67BB90" w14:textId="77777777" w:rsidR="00324083" w:rsidRPr="00BA40DF" w:rsidRDefault="00324083"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0.1574***</w:t>
            </w:r>
          </w:p>
          <w:p w14:paraId="27BEDD9F" w14:textId="79937FD7" w:rsidR="00324083" w:rsidRPr="00BA40DF" w:rsidRDefault="00324083" w:rsidP="00DE1FD4">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(0.005)</w:t>
            </w:r>
          </w:p>
        </w:tc>
        <w:tc>
          <w:tcPr>
            <w:tcW w:w="1305" w:type="dxa"/>
            <w:tcBorders>
              <w:top w:val="single" w:sz="4" w:space="0" w:color="auto"/>
            </w:tcBorders>
          </w:tcPr>
          <w:p w14:paraId="7717F87E" w14:textId="77777777" w:rsidR="00324083" w:rsidRPr="00BA40DF" w:rsidRDefault="00324083"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0.1556***</w:t>
            </w:r>
          </w:p>
          <w:p w14:paraId="6048ED3C" w14:textId="6DA50117" w:rsidR="00324083" w:rsidRPr="00BA40DF" w:rsidRDefault="00324083" w:rsidP="00415C34">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0.005</w:t>
            </w:r>
          </w:p>
        </w:tc>
        <w:tc>
          <w:tcPr>
            <w:tcW w:w="1305" w:type="dxa"/>
            <w:tcBorders>
              <w:top w:val="single" w:sz="4" w:space="0" w:color="auto"/>
            </w:tcBorders>
            <w:noWrap/>
          </w:tcPr>
          <w:p w14:paraId="27B48E5A" w14:textId="77777777" w:rsidR="00324083" w:rsidRPr="00BA40DF" w:rsidRDefault="00324083"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0.1538***</w:t>
            </w:r>
          </w:p>
          <w:p w14:paraId="68C1F3C8" w14:textId="54C5ED95" w:rsidR="00324083" w:rsidRPr="00BA40DF" w:rsidRDefault="00324083" w:rsidP="0069455D">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(0.005)</w:t>
            </w:r>
          </w:p>
        </w:tc>
        <w:tc>
          <w:tcPr>
            <w:tcW w:w="1186" w:type="dxa"/>
            <w:tcBorders>
              <w:top w:val="single" w:sz="4" w:space="0" w:color="auto"/>
            </w:tcBorders>
            <w:noWrap/>
          </w:tcPr>
          <w:p w14:paraId="6940280C" w14:textId="77777777" w:rsidR="00324083" w:rsidRPr="00BA40DF" w:rsidRDefault="00324083"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0.1547***</w:t>
            </w:r>
          </w:p>
          <w:p w14:paraId="73B22974" w14:textId="5D4D56A9" w:rsidR="00324083" w:rsidRPr="00BA40DF" w:rsidRDefault="00324083" w:rsidP="00813601">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(0.005)</w:t>
            </w:r>
          </w:p>
        </w:tc>
      </w:tr>
      <w:tr w:rsidR="00DA51F0" w:rsidRPr="00BA40DF" w14:paraId="1E8F4171" w14:textId="77777777" w:rsidTr="00324083">
        <w:trPr>
          <w:trHeight w:val="217"/>
        </w:trPr>
        <w:tc>
          <w:tcPr>
            <w:tcW w:w="3324" w:type="dxa"/>
            <w:noWrap/>
            <w:hideMark/>
          </w:tcPr>
          <w:p w14:paraId="05A4E768"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number of bedrooms</w:t>
            </w:r>
          </w:p>
        </w:tc>
        <w:tc>
          <w:tcPr>
            <w:tcW w:w="1412" w:type="dxa"/>
            <w:noWrap/>
          </w:tcPr>
          <w:p w14:paraId="224E3AEE"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0.1665***</w:t>
            </w:r>
          </w:p>
          <w:p w14:paraId="2E376E24"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(0.0037)</w:t>
            </w:r>
          </w:p>
        </w:tc>
        <w:tc>
          <w:tcPr>
            <w:tcW w:w="1305" w:type="dxa"/>
            <w:shd w:val="clear" w:color="auto" w:fill="auto"/>
            <w:noWrap/>
            <w:vAlign w:val="bottom"/>
          </w:tcPr>
          <w:p w14:paraId="1F891EF7"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0.1666***</w:t>
            </w:r>
          </w:p>
          <w:p w14:paraId="6A75B2EF"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0.0037</w:t>
            </w:r>
          </w:p>
        </w:tc>
        <w:tc>
          <w:tcPr>
            <w:tcW w:w="1305" w:type="dxa"/>
            <w:noWrap/>
          </w:tcPr>
          <w:p w14:paraId="405E666C"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0.1682***</w:t>
            </w:r>
          </w:p>
          <w:p w14:paraId="008C10C9"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(0.0037)</w:t>
            </w:r>
          </w:p>
        </w:tc>
        <w:tc>
          <w:tcPr>
            <w:tcW w:w="1186" w:type="dxa"/>
            <w:noWrap/>
          </w:tcPr>
          <w:p w14:paraId="186C9071"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0.1685***</w:t>
            </w:r>
          </w:p>
          <w:p w14:paraId="17EDF2FB"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(0.0037)</w:t>
            </w:r>
          </w:p>
        </w:tc>
      </w:tr>
      <w:tr w:rsidR="00DA51F0" w:rsidRPr="00BA40DF" w14:paraId="33769CF8" w14:textId="77777777" w:rsidTr="00324083">
        <w:trPr>
          <w:trHeight w:val="217"/>
        </w:trPr>
        <w:tc>
          <w:tcPr>
            <w:tcW w:w="3324" w:type="dxa"/>
            <w:noWrap/>
            <w:hideMark/>
          </w:tcPr>
          <w:p w14:paraId="78CE5B5C"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number of full bathrooms</w:t>
            </w:r>
          </w:p>
        </w:tc>
        <w:tc>
          <w:tcPr>
            <w:tcW w:w="1412" w:type="dxa"/>
            <w:noWrap/>
          </w:tcPr>
          <w:p w14:paraId="1F93CFAC"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0.199***</w:t>
            </w:r>
          </w:p>
          <w:p w14:paraId="0492C34B"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(0.0079)</w:t>
            </w:r>
          </w:p>
        </w:tc>
        <w:tc>
          <w:tcPr>
            <w:tcW w:w="1305" w:type="dxa"/>
            <w:shd w:val="clear" w:color="auto" w:fill="auto"/>
            <w:noWrap/>
            <w:vAlign w:val="bottom"/>
          </w:tcPr>
          <w:p w14:paraId="0D5AC481"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0.1977***</w:t>
            </w:r>
          </w:p>
          <w:p w14:paraId="6E313B70"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0.0079</w:t>
            </w:r>
          </w:p>
        </w:tc>
        <w:tc>
          <w:tcPr>
            <w:tcW w:w="1305" w:type="dxa"/>
            <w:noWrap/>
          </w:tcPr>
          <w:p w14:paraId="71C228D4"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0.1974***</w:t>
            </w:r>
          </w:p>
          <w:p w14:paraId="40A531A5"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(0.0079)</w:t>
            </w:r>
          </w:p>
        </w:tc>
        <w:tc>
          <w:tcPr>
            <w:tcW w:w="1186" w:type="dxa"/>
            <w:noWrap/>
          </w:tcPr>
          <w:p w14:paraId="1C6E5EAF"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0.1975***</w:t>
            </w:r>
          </w:p>
          <w:p w14:paraId="51332DF3"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(0.0079)</w:t>
            </w:r>
          </w:p>
        </w:tc>
      </w:tr>
      <w:tr w:rsidR="00DA51F0" w:rsidRPr="00BA40DF" w14:paraId="00289427" w14:textId="77777777" w:rsidTr="00324083">
        <w:trPr>
          <w:trHeight w:val="217"/>
        </w:trPr>
        <w:tc>
          <w:tcPr>
            <w:tcW w:w="3324" w:type="dxa"/>
            <w:noWrap/>
          </w:tcPr>
          <w:p w14:paraId="687099D4"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number of Parking garage</w:t>
            </w:r>
          </w:p>
        </w:tc>
        <w:tc>
          <w:tcPr>
            <w:tcW w:w="1412" w:type="dxa"/>
            <w:noWrap/>
          </w:tcPr>
          <w:p w14:paraId="42CA3BA6"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0.1196***</w:t>
            </w:r>
          </w:p>
          <w:p w14:paraId="635F1CC7"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(0.0031)</w:t>
            </w:r>
          </w:p>
        </w:tc>
        <w:tc>
          <w:tcPr>
            <w:tcW w:w="1305" w:type="dxa"/>
            <w:shd w:val="clear" w:color="auto" w:fill="auto"/>
            <w:noWrap/>
            <w:vAlign w:val="bottom"/>
          </w:tcPr>
          <w:p w14:paraId="52DFF774"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0.1203***</w:t>
            </w:r>
          </w:p>
          <w:p w14:paraId="7524EBF6"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(0.0031)</w:t>
            </w:r>
          </w:p>
        </w:tc>
        <w:tc>
          <w:tcPr>
            <w:tcW w:w="1305" w:type="dxa"/>
            <w:noWrap/>
          </w:tcPr>
          <w:p w14:paraId="247D3FDE"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0.1203***</w:t>
            </w:r>
          </w:p>
          <w:p w14:paraId="7407F918"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(0.0031)</w:t>
            </w:r>
          </w:p>
        </w:tc>
        <w:tc>
          <w:tcPr>
            <w:tcW w:w="1186" w:type="dxa"/>
            <w:noWrap/>
          </w:tcPr>
          <w:p w14:paraId="70EBF890"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0.1201***</w:t>
            </w:r>
          </w:p>
          <w:p w14:paraId="27ABAD6A"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(0.0031)</w:t>
            </w:r>
          </w:p>
        </w:tc>
      </w:tr>
      <w:tr w:rsidR="00DA51F0" w:rsidRPr="00BA40DF" w14:paraId="1770287B" w14:textId="77777777" w:rsidTr="00324083">
        <w:trPr>
          <w:trHeight w:val="217"/>
        </w:trPr>
        <w:tc>
          <w:tcPr>
            <w:tcW w:w="3324" w:type="dxa"/>
            <w:noWrap/>
            <w:hideMark/>
          </w:tcPr>
          <w:p w14:paraId="2FC84B13"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 xml:space="preserve">age of home </w:t>
            </w:r>
          </w:p>
        </w:tc>
        <w:tc>
          <w:tcPr>
            <w:tcW w:w="1412" w:type="dxa"/>
            <w:noWrap/>
          </w:tcPr>
          <w:p w14:paraId="31F4E681"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-0.021**</w:t>
            </w:r>
          </w:p>
          <w:p w14:paraId="1B3BB97C"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(0.0004)</w:t>
            </w:r>
          </w:p>
        </w:tc>
        <w:tc>
          <w:tcPr>
            <w:tcW w:w="1305" w:type="dxa"/>
            <w:shd w:val="clear" w:color="auto" w:fill="auto"/>
            <w:noWrap/>
            <w:vAlign w:val="bottom"/>
          </w:tcPr>
          <w:p w14:paraId="5D477C9F"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-0.021***</w:t>
            </w:r>
          </w:p>
          <w:p w14:paraId="1A84D0E8"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0.0004</w:t>
            </w:r>
          </w:p>
        </w:tc>
        <w:tc>
          <w:tcPr>
            <w:tcW w:w="1305" w:type="dxa"/>
            <w:noWrap/>
          </w:tcPr>
          <w:p w14:paraId="744F1265"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-0.0206***</w:t>
            </w:r>
          </w:p>
          <w:p w14:paraId="18819CC9"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(0.0004)</w:t>
            </w:r>
          </w:p>
        </w:tc>
        <w:tc>
          <w:tcPr>
            <w:tcW w:w="1186" w:type="dxa"/>
            <w:noWrap/>
          </w:tcPr>
          <w:p w14:paraId="3F689AAB"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-0.0205***</w:t>
            </w:r>
          </w:p>
          <w:p w14:paraId="2B026F2F"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(0.0004)</w:t>
            </w:r>
          </w:p>
        </w:tc>
      </w:tr>
      <w:tr w:rsidR="00DA51F0" w:rsidRPr="00BA40DF" w14:paraId="6C5E986B" w14:textId="77777777" w:rsidTr="00324083">
        <w:trPr>
          <w:trHeight w:val="217"/>
        </w:trPr>
        <w:tc>
          <w:tcPr>
            <w:tcW w:w="3324" w:type="dxa"/>
            <w:tcBorders>
              <w:bottom w:val="single" w:sz="4" w:space="0" w:color="auto"/>
            </w:tcBorders>
            <w:noWrap/>
            <w:hideMark/>
          </w:tcPr>
          <w:p w14:paraId="44CDB852"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lastRenderedPageBreak/>
              <w:t>age of home ^2</w:t>
            </w:r>
          </w:p>
        </w:tc>
        <w:tc>
          <w:tcPr>
            <w:tcW w:w="1412" w:type="dxa"/>
            <w:tcBorders>
              <w:bottom w:val="single" w:sz="4" w:space="0" w:color="auto"/>
            </w:tcBorders>
            <w:noWrap/>
          </w:tcPr>
          <w:p w14:paraId="23250020"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0.0002***</w:t>
            </w:r>
          </w:p>
          <w:p w14:paraId="5D829966"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(0.0001)</w:t>
            </w:r>
          </w:p>
        </w:tc>
        <w:tc>
          <w:tcPr>
            <w:tcW w:w="1305" w:type="dxa"/>
            <w:tcBorders>
              <w:bottom w:val="single" w:sz="4" w:space="0" w:color="auto"/>
            </w:tcBorders>
            <w:shd w:val="clear" w:color="auto" w:fill="auto"/>
            <w:noWrap/>
            <w:vAlign w:val="bottom"/>
          </w:tcPr>
          <w:p w14:paraId="7643CCB9"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0.0002***</w:t>
            </w:r>
          </w:p>
          <w:p w14:paraId="2211B9EA"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0.0001</w:t>
            </w:r>
          </w:p>
        </w:tc>
        <w:tc>
          <w:tcPr>
            <w:tcW w:w="1305" w:type="dxa"/>
            <w:tcBorders>
              <w:bottom w:val="single" w:sz="4" w:space="0" w:color="auto"/>
            </w:tcBorders>
            <w:noWrap/>
          </w:tcPr>
          <w:p w14:paraId="1D15FE48"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0.0002***</w:t>
            </w:r>
          </w:p>
          <w:p w14:paraId="6FC8D370"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(0.0001)</w:t>
            </w:r>
          </w:p>
        </w:tc>
        <w:tc>
          <w:tcPr>
            <w:tcW w:w="1186" w:type="dxa"/>
            <w:tcBorders>
              <w:bottom w:val="single" w:sz="4" w:space="0" w:color="auto"/>
            </w:tcBorders>
            <w:noWrap/>
          </w:tcPr>
          <w:p w14:paraId="0664743D"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0.0002***</w:t>
            </w:r>
          </w:p>
          <w:p w14:paraId="56CC0813"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(0.0001)</w:t>
            </w:r>
          </w:p>
        </w:tc>
      </w:tr>
      <w:tr w:rsidR="00DA51F0" w:rsidRPr="00BA40DF" w14:paraId="6949DAE5" w14:textId="77777777" w:rsidTr="00324083">
        <w:trPr>
          <w:gridAfter w:val="2"/>
          <w:wAfter w:w="2491" w:type="dxa"/>
          <w:trHeight w:val="217"/>
        </w:trPr>
        <w:tc>
          <w:tcPr>
            <w:tcW w:w="6041" w:type="dxa"/>
            <w:gridSpan w:val="3"/>
            <w:noWrap/>
          </w:tcPr>
          <w:p w14:paraId="040A20B5" w14:textId="77777777" w:rsidR="00324083" w:rsidRPr="00BA40DF" w:rsidRDefault="00324083" w:rsidP="00F833A9">
            <w:pPr>
              <w:spacing w:line="276" w:lineRule="auto"/>
              <w:jc w:val="center"/>
              <w:rPr>
                <w:rFonts w:ascii="Times New Roman" w:eastAsia="Times New Roman" w:hAnsi="Times New Roman" w:cs="Times New Roman"/>
                <w:b/>
                <w:bCs/>
                <w:color w:val="000000" w:themeColor="text1"/>
                <w:sz w:val="18"/>
                <w:szCs w:val="18"/>
              </w:rPr>
            </w:pPr>
          </w:p>
          <w:p w14:paraId="13957F85" w14:textId="77777777" w:rsidR="00324083" w:rsidRPr="00BA40DF" w:rsidRDefault="00324083"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Neighborhood Characteristics:</w:t>
            </w:r>
          </w:p>
        </w:tc>
      </w:tr>
      <w:tr w:rsidR="00DA51F0" w:rsidRPr="00BA40DF" w14:paraId="3A061B48" w14:textId="77777777" w:rsidTr="00324083">
        <w:trPr>
          <w:trHeight w:val="217"/>
        </w:trPr>
        <w:tc>
          <w:tcPr>
            <w:tcW w:w="3324" w:type="dxa"/>
            <w:tcBorders>
              <w:top w:val="single" w:sz="4" w:space="0" w:color="auto"/>
            </w:tcBorders>
            <w:noWrap/>
          </w:tcPr>
          <w:p w14:paraId="515F6B44"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distance to nearest school (mile)</w:t>
            </w:r>
          </w:p>
        </w:tc>
        <w:tc>
          <w:tcPr>
            <w:tcW w:w="1412" w:type="dxa"/>
            <w:tcBorders>
              <w:top w:val="single" w:sz="4" w:space="0" w:color="auto"/>
            </w:tcBorders>
            <w:noWrap/>
          </w:tcPr>
          <w:p w14:paraId="54A2F501"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0.0175</w:t>
            </w:r>
            <w:r w:rsidRPr="00BA40DF">
              <w:rPr>
                <w:rFonts w:ascii="Times New Roman" w:hAnsi="Times New Roman" w:cs="Times New Roman"/>
                <w:color w:val="000000" w:themeColor="text1"/>
                <w:sz w:val="16"/>
                <w:szCs w:val="16"/>
              </w:rPr>
              <w:t>**</w:t>
            </w:r>
          </w:p>
          <w:p w14:paraId="0A9E1762"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w:t>
            </w:r>
            <w:r w:rsidRPr="00BA40DF">
              <w:rPr>
                <w:rFonts w:ascii="Times New Roman" w:hAnsi="Times New Roman" w:cs="Times New Roman"/>
                <w:color w:val="000000" w:themeColor="text1"/>
                <w:sz w:val="16"/>
                <w:szCs w:val="16"/>
              </w:rPr>
              <w:t>0.0069)</w:t>
            </w:r>
          </w:p>
        </w:tc>
        <w:tc>
          <w:tcPr>
            <w:tcW w:w="1305" w:type="dxa"/>
            <w:tcBorders>
              <w:top w:val="single" w:sz="4" w:space="0" w:color="auto"/>
            </w:tcBorders>
            <w:noWrap/>
          </w:tcPr>
          <w:p w14:paraId="6DF3D348"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0.0151**</w:t>
            </w:r>
          </w:p>
          <w:p w14:paraId="3DFD5257"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(0.0069)</w:t>
            </w:r>
          </w:p>
        </w:tc>
        <w:tc>
          <w:tcPr>
            <w:tcW w:w="1305" w:type="dxa"/>
            <w:tcBorders>
              <w:top w:val="single" w:sz="4" w:space="0" w:color="auto"/>
            </w:tcBorders>
            <w:noWrap/>
          </w:tcPr>
          <w:p w14:paraId="3A4C9DB6"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0.0196***</w:t>
            </w:r>
          </w:p>
          <w:p w14:paraId="284B1B3F"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(0.0069)</w:t>
            </w:r>
          </w:p>
        </w:tc>
        <w:tc>
          <w:tcPr>
            <w:tcW w:w="1186" w:type="dxa"/>
            <w:tcBorders>
              <w:top w:val="single" w:sz="4" w:space="0" w:color="auto"/>
            </w:tcBorders>
            <w:noWrap/>
          </w:tcPr>
          <w:p w14:paraId="64610857"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0.0202***</w:t>
            </w:r>
          </w:p>
          <w:p w14:paraId="7989E43E"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(0.0069)</w:t>
            </w:r>
          </w:p>
        </w:tc>
      </w:tr>
      <w:tr w:rsidR="00DA51F0" w:rsidRPr="00BA40DF" w14:paraId="4C0318B0" w14:textId="77777777" w:rsidTr="00324083">
        <w:trPr>
          <w:trHeight w:val="217"/>
        </w:trPr>
        <w:tc>
          <w:tcPr>
            <w:tcW w:w="3324" w:type="dxa"/>
            <w:noWrap/>
          </w:tcPr>
          <w:p w14:paraId="17515D45"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distance to nearest park (mile)</w:t>
            </w:r>
          </w:p>
        </w:tc>
        <w:tc>
          <w:tcPr>
            <w:tcW w:w="1412" w:type="dxa"/>
            <w:noWrap/>
          </w:tcPr>
          <w:p w14:paraId="2773D7D1"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-0.0421***</w:t>
            </w:r>
          </w:p>
          <w:p w14:paraId="222B25CC"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(0.0049)</w:t>
            </w:r>
          </w:p>
        </w:tc>
        <w:tc>
          <w:tcPr>
            <w:tcW w:w="1305" w:type="dxa"/>
            <w:noWrap/>
          </w:tcPr>
          <w:p w14:paraId="6C55D7C7"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-0.0419***</w:t>
            </w:r>
          </w:p>
          <w:p w14:paraId="3443D0E0"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(0.0049)</w:t>
            </w:r>
          </w:p>
        </w:tc>
        <w:tc>
          <w:tcPr>
            <w:tcW w:w="1305" w:type="dxa"/>
            <w:noWrap/>
          </w:tcPr>
          <w:p w14:paraId="28B0E44A"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-0.039***</w:t>
            </w:r>
          </w:p>
          <w:p w14:paraId="2532A63A"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(0.0049)</w:t>
            </w:r>
          </w:p>
        </w:tc>
        <w:tc>
          <w:tcPr>
            <w:tcW w:w="1186" w:type="dxa"/>
            <w:noWrap/>
          </w:tcPr>
          <w:p w14:paraId="231FD384"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-0.0383***</w:t>
            </w:r>
          </w:p>
          <w:p w14:paraId="17023DA1"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(0.0049)</w:t>
            </w:r>
          </w:p>
        </w:tc>
      </w:tr>
      <w:tr w:rsidR="00DA51F0" w:rsidRPr="00BA40DF" w14:paraId="14462811" w14:textId="77777777" w:rsidTr="00324083">
        <w:trPr>
          <w:trHeight w:val="652"/>
        </w:trPr>
        <w:tc>
          <w:tcPr>
            <w:tcW w:w="3324" w:type="dxa"/>
            <w:noWrap/>
          </w:tcPr>
          <w:p w14:paraId="2DD6F18E"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distance to nearest highway (mile)</w:t>
            </w:r>
          </w:p>
        </w:tc>
        <w:tc>
          <w:tcPr>
            <w:tcW w:w="1412" w:type="dxa"/>
            <w:noWrap/>
          </w:tcPr>
          <w:p w14:paraId="29FD915B"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0.0159***</w:t>
            </w:r>
          </w:p>
          <w:p w14:paraId="7FBE0F72"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(0.0042)</w:t>
            </w:r>
          </w:p>
        </w:tc>
        <w:tc>
          <w:tcPr>
            <w:tcW w:w="1305" w:type="dxa"/>
            <w:noWrap/>
          </w:tcPr>
          <w:p w14:paraId="39637BE1"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0.0168***</w:t>
            </w:r>
          </w:p>
          <w:p w14:paraId="38943D22"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(0.0042)</w:t>
            </w:r>
          </w:p>
        </w:tc>
        <w:tc>
          <w:tcPr>
            <w:tcW w:w="1305" w:type="dxa"/>
            <w:noWrap/>
          </w:tcPr>
          <w:p w14:paraId="29FA0563"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0.0169***</w:t>
            </w:r>
          </w:p>
          <w:p w14:paraId="77AD7E1A"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(0.0042)</w:t>
            </w:r>
          </w:p>
        </w:tc>
        <w:tc>
          <w:tcPr>
            <w:tcW w:w="1186" w:type="dxa"/>
            <w:noWrap/>
          </w:tcPr>
          <w:p w14:paraId="55CBB52A"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0.0176***</w:t>
            </w:r>
          </w:p>
          <w:p w14:paraId="02F1E0B5"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(0.0042)</w:t>
            </w:r>
          </w:p>
        </w:tc>
      </w:tr>
      <w:tr w:rsidR="00DA51F0" w:rsidRPr="00BA40DF" w14:paraId="4E9C150E" w14:textId="77777777" w:rsidTr="00324083">
        <w:trPr>
          <w:trHeight w:val="217"/>
        </w:trPr>
        <w:tc>
          <w:tcPr>
            <w:tcW w:w="3324" w:type="dxa"/>
            <w:noWrap/>
          </w:tcPr>
          <w:p w14:paraId="627BE360"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crime index: category 1</w:t>
            </w:r>
          </w:p>
        </w:tc>
        <w:tc>
          <w:tcPr>
            <w:tcW w:w="1412" w:type="dxa"/>
            <w:noWrap/>
          </w:tcPr>
          <w:p w14:paraId="45CECA7E"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-0.3248***</w:t>
            </w:r>
          </w:p>
          <w:p w14:paraId="293B1DD7"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(0.0132)</w:t>
            </w:r>
          </w:p>
        </w:tc>
        <w:tc>
          <w:tcPr>
            <w:tcW w:w="1305" w:type="dxa"/>
            <w:noWrap/>
          </w:tcPr>
          <w:p w14:paraId="5BF48151"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-0.3257***</w:t>
            </w:r>
          </w:p>
          <w:p w14:paraId="4E11F3D1"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(0.0133)</w:t>
            </w:r>
          </w:p>
        </w:tc>
        <w:tc>
          <w:tcPr>
            <w:tcW w:w="1305" w:type="dxa"/>
            <w:noWrap/>
          </w:tcPr>
          <w:p w14:paraId="21C36847"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-0.3096***</w:t>
            </w:r>
          </w:p>
          <w:p w14:paraId="60842CFB"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(0.0136)</w:t>
            </w:r>
          </w:p>
        </w:tc>
        <w:tc>
          <w:tcPr>
            <w:tcW w:w="1186" w:type="dxa"/>
            <w:noWrap/>
          </w:tcPr>
          <w:p w14:paraId="49BE7412"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-0.3069***</w:t>
            </w:r>
          </w:p>
          <w:p w14:paraId="2A77BD0B"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(0.014)</w:t>
            </w:r>
          </w:p>
        </w:tc>
      </w:tr>
      <w:tr w:rsidR="00DA51F0" w:rsidRPr="00BA40DF" w14:paraId="218F62FE" w14:textId="77777777" w:rsidTr="00324083">
        <w:trPr>
          <w:trHeight w:val="217"/>
        </w:trPr>
        <w:tc>
          <w:tcPr>
            <w:tcW w:w="3324" w:type="dxa"/>
            <w:noWrap/>
          </w:tcPr>
          <w:p w14:paraId="54E08D8E"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crime index: category 2</w:t>
            </w:r>
          </w:p>
        </w:tc>
        <w:tc>
          <w:tcPr>
            <w:tcW w:w="1412" w:type="dxa"/>
            <w:noWrap/>
          </w:tcPr>
          <w:p w14:paraId="45A367C3"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-0.4866***</w:t>
            </w:r>
          </w:p>
          <w:p w14:paraId="28D08240"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(0.0123)</w:t>
            </w:r>
          </w:p>
        </w:tc>
        <w:tc>
          <w:tcPr>
            <w:tcW w:w="1305" w:type="dxa"/>
            <w:noWrap/>
          </w:tcPr>
          <w:p w14:paraId="6221A5FE"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-0.4877***</w:t>
            </w:r>
          </w:p>
          <w:p w14:paraId="3FE9EBD2"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(0.0123)</w:t>
            </w:r>
          </w:p>
        </w:tc>
        <w:tc>
          <w:tcPr>
            <w:tcW w:w="1305" w:type="dxa"/>
            <w:noWrap/>
          </w:tcPr>
          <w:p w14:paraId="0C08BC5F"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-0.4782***</w:t>
            </w:r>
          </w:p>
          <w:p w14:paraId="462F3D43"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(0.0125)</w:t>
            </w:r>
          </w:p>
        </w:tc>
        <w:tc>
          <w:tcPr>
            <w:tcW w:w="1186" w:type="dxa"/>
            <w:noWrap/>
          </w:tcPr>
          <w:p w14:paraId="1D4E0863"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-0.4781***</w:t>
            </w:r>
          </w:p>
          <w:p w14:paraId="55A477A9"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(0.013)</w:t>
            </w:r>
          </w:p>
        </w:tc>
      </w:tr>
      <w:tr w:rsidR="00DA51F0" w:rsidRPr="00BA40DF" w14:paraId="4FFBA904" w14:textId="77777777" w:rsidTr="00324083">
        <w:trPr>
          <w:trHeight w:val="217"/>
        </w:trPr>
        <w:tc>
          <w:tcPr>
            <w:tcW w:w="3324" w:type="dxa"/>
            <w:noWrap/>
          </w:tcPr>
          <w:p w14:paraId="14D56086"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crime index: category 3</w:t>
            </w:r>
          </w:p>
        </w:tc>
        <w:tc>
          <w:tcPr>
            <w:tcW w:w="1412" w:type="dxa"/>
            <w:noWrap/>
          </w:tcPr>
          <w:p w14:paraId="58E4BBA3"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-0.2132***</w:t>
            </w:r>
          </w:p>
          <w:p w14:paraId="59FF3694"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(0.0114)</w:t>
            </w:r>
          </w:p>
        </w:tc>
        <w:tc>
          <w:tcPr>
            <w:tcW w:w="1305" w:type="dxa"/>
            <w:noWrap/>
          </w:tcPr>
          <w:p w14:paraId="2EDDA7DB"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-0.2124***</w:t>
            </w:r>
          </w:p>
          <w:p w14:paraId="087D391B"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(0.0114)</w:t>
            </w:r>
          </w:p>
        </w:tc>
        <w:tc>
          <w:tcPr>
            <w:tcW w:w="1305" w:type="dxa"/>
            <w:noWrap/>
          </w:tcPr>
          <w:p w14:paraId="47046B4B"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-0.1986***</w:t>
            </w:r>
          </w:p>
          <w:p w14:paraId="0F94F5B7"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(0.0118)</w:t>
            </w:r>
          </w:p>
        </w:tc>
        <w:tc>
          <w:tcPr>
            <w:tcW w:w="1186" w:type="dxa"/>
            <w:noWrap/>
          </w:tcPr>
          <w:p w14:paraId="60A31C4F"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-0.1967***</w:t>
            </w:r>
          </w:p>
          <w:p w14:paraId="6C81F0B1"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(0.0123)</w:t>
            </w:r>
          </w:p>
        </w:tc>
      </w:tr>
      <w:tr w:rsidR="00DA51F0" w:rsidRPr="00BA40DF" w14:paraId="4076D01E" w14:textId="77777777" w:rsidTr="00324083">
        <w:trPr>
          <w:trHeight w:val="217"/>
        </w:trPr>
        <w:tc>
          <w:tcPr>
            <w:tcW w:w="3324" w:type="dxa"/>
            <w:tcBorders>
              <w:bottom w:val="single" w:sz="4" w:space="0" w:color="auto"/>
            </w:tcBorders>
            <w:noWrap/>
          </w:tcPr>
          <w:p w14:paraId="048FDBE5"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crime index: category 4</w:t>
            </w:r>
          </w:p>
        </w:tc>
        <w:tc>
          <w:tcPr>
            <w:tcW w:w="1412" w:type="dxa"/>
            <w:tcBorders>
              <w:bottom w:val="single" w:sz="4" w:space="0" w:color="auto"/>
            </w:tcBorders>
            <w:noWrap/>
          </w:tcPr>
          <w:p w14:paraId="1DF380B6"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-0.0822***</w:t>
            </w:r>
          </w:p>
          <w:p w14:paraId="219D9984"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(0.0113)</w:t>
            </w:r>
          </w:p>
        </w:tc>
        <w:tc>
          <w:tcPr>
            <w:tcW w:w="1305" w:type="dxa"/>
            <w:tcBorders>
              <w:bottom w:val="single" w:sz="4" w:space="0" w:color="auto"/>
            </w:tcBorders>
            <w:noWrap/>
          </w:tcPr>
          <w:p w14:paraId="361716CC"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-0.0657***</w:t>
            </w:r>
          </w:p>
          <w:p w14:paraId="2ED272A4"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(0.0113)</w:t>
            </w:r>
          </w:p>
        </w:tc>
        <w:tc>
          <w:tcPr>
            <w:tcW w:w="1305" w:type="dxa"/>
            <w:tcBorders>
              <w:bottom w:val="single" w:sz="4" w:space="0" w:color="auto"/>
            </w:tcBorders>
            <w:noWrap/>
          </w:tcPr>
          <w:p w14:paraId="5A84D1F2"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-0.0602***</w:t>
            </w:r>
          </w:p>
          <w:p w14:paraId="34771EFC"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(0.0113)</w:t>
            </w:r>
          </w:p>
        </w:tc>
        <w:tc>
          <w:tcPr>
            <w:tcW w:w="1186" w:type="dxa"/>
            <w:tcBorders>
              <w:bottom w:val="single" w:sz="4" w:space="0" w:color="auto"/>
            </w:tcBorders>
            <w:noWrap/>
          </w:tcPr>
          <w:p w14:paraId="58EC7CDE"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-0.059***</w:t>
            </w:r>
          </w:p>
          <w:p w14:paraId="037F29E4"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(0.0113)</w:t>
            </w:r>
          </w:p>
        </w:tc>
      </w:tr>
      <w:tr w:rsidR="00DA51F0" w:rsidRPr="00BA40DF" w14:paraId="4C7DD546" w14:textId="77777777" w:rsidTr="00324083">
        <w:trPr>
          <w:trHeight w:val="217"/>
        </w:trPr>
        <w:tc>
          <w:tcPr>
            <w:tcW w:w="4736" w:type="dxa"/>
            <w:gridSpan w:val="2"/>
            <w:tcBorders>
              <w:top w:val="single" w:sz="4" w:space="0" w:color="auto"/>
              <w:bottom w:val="single" w:sz="4" w:space="0" w:color="auto"/>
            </w:tcBorders>
            <w:noWrap/>
          </w:tcPr>
          <w:p w14:paraId="291AE2E5" w14:textId="77777777" w:rsidR="00F833A9" w:rsidRPr="00BA40DF" w:rsidRDefault="00F833A9" w:rsidP="00F833A9">
            <w:pPr>
              <w:spacing w:line="276" w:lineRule="auto"/>
              <w:jc w:val="center"/>
              <w:rPr>
                <w:rFonts w:ascii="Times New Roman" w:eastAsia="Times New Roman" w:hAnsi="Times New Roman" w:cs="Times New Roman"/>
                <w:b/>
                <w:bCs/>
                <w:color w:val="000000" w:themeColor="text1"/>
                <w:sz w:val="18"/>
                <w:szCs w:val="18"/>
              </w:rPr>
            </w:pPr>
          </w:p>
          <w:p w14:paraId="077F366C"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Hurricane Characteristics:</w:t>
            </w:r>
          </w:p>
        </w:tc>
        <w:tc>
          <w:tcPr>
            <w:tcW w:w="1305" w:type="dxa"/>
            <w:tcBorders>
              <w:top w:val="single" w:sz="4" w:space="0" w:color="auto"/>
              <w:bottom w:val="single" w:sz="4" w:space="0" w:color="auto"/>
            </w:tcBorders>
            <w:noWrap/>
          </w:tcPr>
          <w:p w14:paraId="36578ECC"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p>
        </w:tc>
        <w:tc>
          <w:tcPr>
            <w:tcW w:w="1305" w:type="dxa"/>
            <w:tcBorders>
              <w:top w:val="single" w:sz="4" w:space="0" w:color="auto"/>
              <w:bottom w:val="single" w:sz="4" w:space="0" w:color="auto"/>
            </w:tcBorders>
            <w:noWrap/>
          </w:tcPr>
          <w:p w14:paraId="580DFF7A"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p>
        </w:tc>
        <w:tc>
          <w:tcPr>
            <w:tcW w:w="1186" w:type="dxa"/>
            <w:tcBorders>
              <w:top w:val="single" w:sz="4" w:space="0" w:color="auto"/>
              <w:bottom w:val="single" w:sz="4" w:space="0" w:color="auto"/>
            </w:tcBorders>
            <w:noWrap/>
          </w:tcPr>
          <w:p w14:paraId="2C0EBD38"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p>
        </w:tc>
      </w:tr>
      <w:tr w:rsidR="00DA51F0" w:rsidRPr="00BA40DF" w14:paraId="09517905" w14:textId="77777777" w:rsidTr="00324083">
        <w:trPr>
          <w:trHeight w:val="217"/>
        </w:trPr>
        <w:tc>
          <w:tcPr>
            <w:tcW w:w="3324" w:type="dxa"/>
            <w:tcBorders>
              <w:top w:val="single" w:sz="4" w:space="0" w:color="auto"/>
            </w:tcBorders>
            <w:noWrap/>
          </w:tcPr>
          <w:p w14:paraId="126BC6A8"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0.2% annual chance flood zone</w:t>
            </w:r>
          </w:p>
        </w:tc>
        <w:tc>
          <w:tcPr>
            <w:tcW w:w="1412" w:type="dxa"/>
            <w:tcBorders>
              <w:top w:val="single" w:sz="4" w:space="0" w:color="auto"/>
            </w:tcBorders>
            <w:noWrap/>
          </w:tcPr>
          <w:p w14:paraId="4BB0E7E8"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-0.0015</w:t>
            </w:r>
          </w:p>
          <w:p w14:paraId="5CBD970E"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(0.0066)</w:t>
            </w:r>
          </w:p>
        </w:tc>
        <w:tc>
          <w:tcPr>
            <w:tcW w:w="1305" w:type="dxa"/>
            <w:tcBorders>
              <w:top w:val="single" w:sz="4" w:space="0" w:color="auto"/>
            </w:tcBorders>
            <w:noWrap/>
          </w:tcPr>
          <w:p w14:paraId="7058E3E0"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-0.0021</w:t>
            </w:r>
          </w:p>
          <w:p w14:paraId="1D2B08E1"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(0.0066)</w:t>
            </w:r>
          </w:p>
        </w:tc>
        <w:tc>
          <w:tcPr>
            <w:tcW w:w="1305" w:type="dxa"/>
            <w:tcBorders>
              <w:top w:val="single" w:sz="4" w:space="0" w:color="auto"/>
            </w:tcBorders>
            <w:noWrap/>
          </w:tcPr>
          <w:p w14:paraId="170066FF"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0.0019***</w:t>
            </w:r>
          </w:p>
          <w:p w14:paraId="057C1484"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(0.0066)</w:t>
            </w:r>
          </w:p>
        </w:tc>
        <w:tc>
          <w:tcPr>
            <w:tcW w:w="1186" w:type="dxa"/>
            <w:tcBorders>
              <w:top w:val="single" w:sz="4" w:space="0" w:color="auto"/>
            </w:tcBorders>
            <w:noWrap/>
          </w:tcPr>
          <w:p w14:paraId="042BB132"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0.0029</w:t>
            </w:r>
          </w:p>
          <w:p w14:paraId="1B398935"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(0.0066)</w:t>
            </w:r>
          </w:p>
        </w:tc>
      </w:tr>
      <w:tr w:rsidR="00DA51F0" w:rsidRPr="00BA40DF" w14:paraId="275716CA" w14:textId="77777777" w:rsidTr="00324083">
        <w:trPr>
          <w:trHeight w:val="217"/>
        </w:trPr>
        <w:tc>
          <w:tcPr>
            <w:tcW w:w="3324" w:type="dxa"/>
            <w:noWrap/>
          </w:tcPr>
          <w:p w14:paraId="159C623A"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flood zone A</w:t>
            </w:r>
          </w:p>
        </w:tc>
        <w:tc>
          <w:tcPr>
            <w:tcW w:w="1412" w:type="dxa"/>
            <w:noWrap/>
          </w:tcPr>
          <w:p w14:paraId="2B710165"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-0.1728***</w:t>
            </w:r>
          </w:p>
          <w:p w14:paraId="294F4D9E"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(0.0487)</w:t>
            </w:r>
          </w:p>
        </w:tc>
        <w:tc>
          <w:tcPr>
            <w:tcW w:w="1305" w:type="dxa"/>
            <w:noWrap/>
          </w:tcPr>
          <w:p w14:paraId="62617CA4"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-0.1833***</w:t>
            </w:r>
          </w:p>
          <w:p w14:paraId="50F77C0A"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(0.0487)</w:t>
            </w:r>
          </w:p>
        </w:tc>
        <w:tc>
          <w:tcPr>
            <w:tcW w:w="1305" w:type="dxa"/>
            <w:noWrap/>
          </w:tcPr>
          <w:p w14:paraId="415E6B04"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-0.1854**</w:t>
            </w:r>
          </w:p>
          <w:p w14:paraId="5E3C5B0F"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(0.0488)</w:t>
            </w:r>
          </w:p>
        </w:tc>
        <w:tc>
          <w:tcPr>
            <w:tcW w:w="1186" w:type="dxa"/>
            <w:noWrap/>
          </w:tcPr>
          <w:p w14:paraId="4C7E29C9"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-0.187***</w:t>
            </w:r>
          </w:p>
          <w:p w14:paraId="1F15EDF8"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(0.0488)</w:t>
            </w:r>
          </w:p>
        </w:tc>
      </w:tr>
      <w:tr w:rsidR="00DA51F0" w:rsidRPr="00BA40DF" w14:paraId="21C053F3" w14:textId="77777777" w:rsidTr="00324083">
        <w:trPr>
          <w:trHeight w:val="217"/>
        </w:trPr>
        <w:tc>
          <w:tcPr>
            <w:tcW w:w="3324" w:type="dxa"/>
            <w:noWrap/>
          </w:tcPr>
          <w:p w14:paraId="5312191A"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flood zone AE</w:t>
            </w:r>
          </w:p>
        </w:tc>
        <w:tc>
          <w:tcPr>
            <w:tcW w:w="1412" w:type="dxa"/>
            <w:noWrap/>
          </w:tcPr>
          <w:p w14:paraId="7859CC7D"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-0.0093</w:t>
            </w:r>
          </w:p>
          <w:p w14:paraId="2806D3A5"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(0.0074)</w:t>
            </w:r>
          </w:p>
        </w:tc>
        <w:tc>
          <w:tcPr>
            <w:tcW w:w="1305" w:type="dxa"/>
            <w:noWrap/>
          </w:tcPr>
          <w:p w14:paraId="28F21AB6"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-0.0107</w:t>
            </w:r>
          </w:p>
          <w:p w14:paraId="6AF793AD"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(0.0074)</w:t>
            </w:r>
          </w:p>
        </w:tc>
        <w:tc>
          <w:tcPr>
            <w:tcW w:w="1305" w:type="dxa"/>
            <w:noWrap/>
          </w:tcPr>
          <w:p w14:paraId="36E952B4"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-0.0036***</w:t>
            </w:r>
          </w:p>
          <w:p w14:paraId="30168ACC"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(0.0074)</w:t>
            </w:r>
          </w:p>
        </w:tc>
        <w:tc>
          <w:tcPr>
            <w:tcW w:w="1186" w:type="dxa"/>
            <w:noWrap/>
          </w:tcPr>
          <w:p w14:paraId="6BD791EB"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-0.003</w:t>
            </w:r>
          </w:p>
          <w:p w14:paraId="4805CE18"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(0.0074)</w:t>
            </w:r>
          </w:p>
        </w:tc>
      </w:tr>
      <w:tr w:rsidR="00DA51F0" w:rsidRPr="00BA40DF" w14:paraId="3F585D84" w14:textId="77777777" w:rsidTr="00324083">
        <w:trPr>
          <w:trHeight w:val="217"/>
        </w:trPr>
        <w:tc>
          <w:tcPr>
            <w:tcW w:w="3324" w:type="dxa"/>
            <w:tcBorders>
              <w:bottom w:val="single" w:sz="4" w:space="0" w:color="auto"/>
            </w:tcBorders>
            <w:noWrap/>
          </w:tcPr>
          <w:p w14:paraId="6A6153F6"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flood zone AO</w:t>
            </w:r>
          </w:p>
        </w:tc>
        <w:tc>
          <w:tcPr>
            <w:tcW w:w="1412" w:type="dxa"/>
            <w:tcBorders>
              <w:bottom w:val="single" w:sz="4" w:space="0" w:color="auto"/>
            </w:tcBorders>
            <w:noWrap/>
          </w:tcPr>
          <w:p w14:paraId="32DEF788"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-0.0799</w:t>
            </w:r>
          </w:p>
          <w:p w14:paraId="2ECAFD37"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(0.0586)</w:t>
            </w:r>
          </w:p>
        </w:tc>
        <w:tc>
          <w:tcPr>
            <w:tcW w:w="1305" w:type="dxa"/>
            <w:tcBorders>
              <w:bottom w:val="single" w:sz="4" w:space="0" w:color="auto"/>
            </w:tcBorders>
            <w:noWrap/>
          </w:tcPr>
          <w:p w14:paraId="3C60F488"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-0.087</w:t>
            </w:r>
          </w:p>
          <w:p w14:paraId="6E91DF2B"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(0.0587)</w:t>
            </w:r>
          </w:p>
        </w:tc>
        <w:tc>
          <w:tcPr>
            <w:tcW w:w="1305" w:type="dxa"/>
            <w:tcBorders>
              <w:bottom w:val="single" w:sz="4" w:space="0" w:color="auto"/>
            </w:tcBorders>
            <w:noWrap/>
          </w:tcPr>
          <w:p w14:paraId="6D2B65AF"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-0.0927*</w:t>
            </w:r>
          </w:p>
          <w:p w14:paraId="34E8EE86"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(0.0587)</w:t>
            </w:r>
          </w:p>
        </w:tc>
        <w:tc>
          <w:tcPr>
            <w:tcW w:w="1186" w:type="dxa"/>
            <w:tcBorders>
              <w:bottom w:val="single" w:sz="4" w:space="0" w:color="auto"/>
            </w:tcBorders>
            <w:noWrap/>
          </w:tcPr>
          <w:p w14:paraId="67135F92"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-0.0943</w:t>
            </w:r>
          </w:p>
          <w:p w14:paraId="6D465C85"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(0.0587)</w:t>
            </w:r>
          </w:p>
        </w:tc>
      </w:tr>
      <w:tr w:rsidR="00DA51F0" w:rsidRPr="00BA40DF" w14:paraId="1101C82E" w14:textId="77777777" w:rsidTr="00324083">
        <w:trPr>
          <w:trHeight w:val="935"/>
        </w:trPr>
        <w:tc>
          <w:tcPr>
            <w:tcW w:w="3324" w:type="dxa"/>
            <w:tcBorders>
              <w:top w:val="single" w:sz="4" w:space="0" w:color="auto"/>
            </w:tcBorders>
            <w:noWrap/>
            <w:hideMark/>
          </w:tcPr>
          <w:p w14:paraId="3C086CE4"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constant</w:t>
            </w:r>
          </w:p>
          <w:p w14:paraId="2A463BCC"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p>
        </w:tc>
        <w:tc>
          <w:tcPr>
            <w:tcW w:w="1412" w:type="dxa"/>
            <w:tcBorders>
              <w:top w:val="single" w:sz="4" w:space="0" w:color="auto"/>
            </w:tcBorders>
            <w:noWrap/>
          </w:tcPr>
          <w:p w14:paraId="6370DA33"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10.7022</w:t>
            </w:r>
          </w:p>
          <w:p w14:paraId="7B6FAF3D" w14:textId="77777777" w:rsidR="00F833A9" w:rsidRPr="00BA40DF" w:rsidRDefault="00F833A9" w:rsidP="00F833A9">
            <w:pPr>
              <w:spacing w:line="480" w:lineRule="auto"/>
              <w:jc w:val="center"/>
              <w:rPr>
                <w:rFonts w:ascii="Times New Roman" w:hAnsi="Times New Roman" w:cs="Times New Roman"/>
                <w:color w:val="000000" w:themeColor="text1"/>
                <w:sz w:val="16"/>
                <w:szCs w:val="16"/>
              </w:rPr>
            </w:pPr>
            <w:r w:rsidRPr="00BA40DF">
              <w:rPr>
                <w:rFonts w:ascii="Times New Roman" w:hAnsi="Times New Roman" w:cs="Times New Roman"/>
                <w:color w:val="000000" w:themeColor="text1"/>
                <w:sz w:val="16"/>
                <w:szCs w:val="16"/>
              </w:rPr>
              <w:t>(0.1207)</w:t>
            </w:r>
          </w:p>
        </w:tc>
        <w:tc>
          <w:tcPr>
            <w:tcW w:w="1305" w:type="dxa"/>
            <w:tcBorders>
              <w:top w:val="single" w:sz="4" w:space="0" w:color="auto"/>
            </w:tcBorders>
            <w:noWrap/>
          </w:tcPr>
          <w:p w14:paraId="06A2B9C4"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10.7355***</w:t>
            </w:r>
          </w:p>
          <w:p w14:paraId="2BBD3865"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(0.1209)</w:t>
            </w:r>
          </w:p>
        </w:tc>
        <w:tc>
          <w:tcPr>
            <w:tcW w:w="1305" w:type="dxa"/>
            <w:tcBorders>
              <w:top w:val="single" w:sz="4" w:space="0" w:color="auto"/>
            </w:tcBorders>
            <w:noWrap/>
          </w:tcPr>
          <w:p w14:paraId="15294A45"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10.4217***</w:t>
            </w:r>
          </w:p>
          <w:p w14:paraId="6C12E8CB"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(0.1038)</w:t>
            </w:r>
          </w:p>
        </w:tc>
        <w:tc>
          <w:tcPr>
            <w:tcW w:w="1186" w:type="dxa"/>
            <w:tcBorders>
              <w:top w:val="single" w:sz="4" w:space="0" w:color="auto"/>
            </w:tcBorders>
            <w:noWrap/>
          </w:tcPr>
          <w:p w14:paraId="2C79A8A3"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10.4098***</w:t>
            </w:r>
          </w:p>
          <w:p w14:paraId="5247367A"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(0.1044)</w:t>
            </w:r>
          </w:p>
        </w:tc>
      </w:tr>
      <w:tr w:rsidR="00DA51F0" w:rsidRPr="00BA40DF" w14:paraId="4E71BE69" w14:textId="77777777" w:rsidTr="00324083">
        <w:trPr>
          <w:trHeight w:val="217"/>
        </w:trPr>
        <w:tc>
          <w:tcPr>
            <w:tcW w:w="3324" w:type="dxa"/>
            <w:noWrap/>
          </w:tcPr>
          <w:p w14:paraId="0C6948BB" w14:textId="77777777" w:rsidR="00F833A9" w:rsidRPr="00BA40DF" w:rsidRDefault="00F833A9" w:rsidP="00F833A9">
            <w:pPr>
              <w:spacing w:line="276"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quarterly dummy fixed effect (home time trend)</w:t>
            </w:r>
          </w:p>
          <w:p w14:paraId="3E17F45E" w14:textId="77777777" w:rsidR="00F833A9" w:rsidRPr="00BA40DF" w:rsidRDefault="00F833A9" w:rsidP="00F833A9">
            <w:pPr>
              <w:spacing w:line="276" w:lineRule="auto"/>
              <w:rPr>
                <w:rFonts w:ascii="Times New Roman" w:eastAsia="Times New Roman" w:hAnsi="Times New Roman" w:cs="Times New Roman"/>
                <w:b/>
                <w:bCs/>
                <w:color w:val="000000" w:themeColor="text1"/>
                <w:sz w:val="18"/>
                <w:szCs w:val="18"/>
              </w:rPr>
            </w:pPr>
          </w:p>
        </w:tc>
        <w:tc>
          <w:tcPr>
            <w:tcW w:w="1412" w:type="dxa"/>
            <w:noWrap/>
          </w:tcPr>
          <w:p w14:paraId="38068A19" w14:textId="77777777" w:rsidR="00F833A9" w:rsidRPr="00BA40DF" w:rsidRDefault="00F833A9" w:rsidP="00F833A9">
            <w:pPr>
              <w:spacing w:line="276"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c>
          <w:tcPr>
            <w:tcW w:w="1305" w:type="dxa"/>
            <w:noWrap/>
          </w:tcPr>
          <w:p w14:paraId="6DECB3A7" w14:textId="77777777" w:rsidR="00F833A9" w:rsidRPr="00BA40DF" w:rsidRDefault="00F833A9" w:rsidP="00F833A9">
            <w:pPr>
              <w:spacing w:line="276"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c>
          <w:tcPr>
            <w:tcW w:w="1305" w:type="dxa"/>
            <w:noWrap/>
          </w:tcPr>
          <w:p w14:paraId="2CB4EDF4" w14:textId="77777777" w:rsidR="00F833A9" w:rsidRPr="00BA40DF" w:rsidRDefault="00F833A9" w:rsidP="00F833A9">
            <w:pPr>
              <w:spacing w:line="276"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c>
          <w:tcPr>
            <w:tcW w:w="1186" w:type="dxa"/>
            <w:noWrap/>
          </w:tcPr>
          <w:p w14:paraId="34196CDA" w14:textId="77777777" w:rsidR="00F833A9" w:rsidRPr="00BA40DF" w:rsidRDefault="00F833A9" w:rsidP="00F833A9">
            <w:pPr>
              <w:spacing w:line="276"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r>
      <w:tr w:rsidR="00DA51F0" w:rsidRPr="00BA40DF" w14:paraId="6A358D1F" w14:textId="77777777" w:rsidTr="00324083">
        <w:trPr>
          <w:trHeight w:val="217"/>
        </w:trPr>
        <w:tc>
          <w:tcPr>
            <w:tcW w:w="3324" w:type="dxa"/>
            <w:noWrap/>
          </w:tcPr>
          <w:p w14:paraId="7CA2AC77"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school district fixed effect</w:t>
            </w:r>
          </w:p>
        </w:tc>
        <w:tc>
          <w:tcPr>
            <w:tcW w:w="1412" w:type="dxa"/>
            <w:noWrap/>
          </w:tcPr>
          <w:p w14:paraId="07BF47C5"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c>
          <w:tcPr>
            <w:tcW w:w="1305" w:type="dxa"/>
            <w:noWrap/>
          </w:tcPr>
          <w:p w14:paraId="503111D4"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c>
          <w:tcPr>
            <w:tcW w:w="1305" w:type="dxa"/>
            <w:noWrap/>
          </w:tcPr>
          <w:p w14:paraId="0585D3E0"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c>
          <w:tcPr>
            <w:tcW w:w="1186" w:type="dxa"/>
            <w:noWrap/>
          </w:tcPr>
          <w:p w14:paraId="7A1DF464"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tc>
      </w:tr>
      <w:tr w:rsidR="00DA51F0" w:rsidRPr="00BA40DF" w14:paraId="5E27CD85" w14:textId="77777777" w:rsidTr="00324083">
        <w:trPr>
          <w:trHeight w:val="217"/>
        </w:trPr>
        <w:tc>
          <w:tcPr>
            <w:tcW w:w="3324" w:type="dxa"/>
            <w:noWrap/>
            <w:hideMark/>
          </w:tcPr>
          <w:p w14:paraId="2373D493"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lastRenderedPageBreak/>
              <w:t>observations</w:t>
            </w:r>
          </w:p>
        </w:tc>
        <w:tc>
          <w:tcPr>
            <w:tcW w:w="1412" w:type="dxa"/>
            <w:noWrap/>
          </w:tcPr>
          <w:p w14:paraId="2DAEDDFA"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59,008</w:t>
            </w:r>
          </w:p>
        </w:tc>
        <w:tc>
          <w:tcPr>
            <w:tcW w:w="1305" w:type="dxa"/>
            <w:noWrap/>
          </w:tcPr>
          <w:p w14:paraId="288679BE"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59,008</w:t>
            </w:r>
          </w:p>
        </w:tc>
        <w:tc>
          <w:tcPr>
            <w:tcW w:w="1305" w:type="dxa"/>
            <w:noWrap/>
          </w:tcPr>
          <w:p w14:paraId="49F93129"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59,008</w:t>
            </w:r>
          </w:p>
        </w:tc>
        <w:tc>
          <w:tcPr>
            <w:tcW w:w="1186" w:type="dxa"/>
            <w:noWrap/>
          </w:tcPr>
          <w:p w14:paraId="77DFC224"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59,008</w:t>
            </w:r>
          </w:p>
        </w:tc>
      </w:tr>
      <w:tr w:rsidR="00DA51F0" w:rsidRPr="00BA40DF" w14:paraId="4220F77C" w14:textId="77777777" w:rsidTr="00324083">
        <w:trPr>
          <w:trHeight w:val="217"/>
        </w:trPr>
        <w:tc>
          <w:tcPr>
            <w:tcW w:w="3324" w:type="dxa"/>
            <w:tcBorders>
              <w:bottom w:val="single" w:sz="4" w:space="0" w:color="auto"/>
            </w:tcBorders>
            <w:noWrap/>
            <w:hideMark/>
          </w:tcPr>
          <w:p w14:paraId="38045DA1" w14:textId="77777777" w:rsidR="00F833A9" w:rsidRPr="00BA40DF" w:rsidRDefault="00F833A9" w:rsidP="00F833A9">
            <w:pPr>
              <w:spacing w:line="480" w:lineRule="auto"/>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R-squared</w:t>
            </w:r>
          </w:p>
        </w:tc>
        <w:tc>
          <w:tcPr>
            <w:tcW w:w="1412" w:type="dxa"/>
            <w:tcBorders>
              <w:bottom w:val="single" w:sz="4" w:space="0" w:color="auto"/>
            </w:tcBorders>
            <w:noWrap/>
          </w:tcPr>
          <w:p w14:paraId="1A88BC10"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0.4394</w:t>
            </w:r>
          </w:p>
        </w:tc>
        <w:tc>
          <w:tcPr>
            <w:tcW w:w="1305" w:type="dxa"/>
            <w:tcBorders>
              <w:bottom w:val="single" w:sz="4" w:space="0" w:color="auto"/>
            </w:tcBorders>
            <w:noWrap/>
          </w:tcPr>
          <w:p w14:paraId="0AA36BBC"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0.4386</w:t>
            </w:r>
          </w:p>
        </w:tc>
        <w:tc>
          <w:tcPr>
            <w:tcW w:w="1305" w:type="dxa"/>
            <w:tcBorders>
              <w:bottom w:val="single" w:sz="4" w:space="0" w:color="auto"/>
            </w:tcBorders>
            <w:noWrap/>
          </w:tcPr>
          <w:p w14:paraId="3A68CE6F"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0.4371</w:t>
            </w:r>
          </w:p>
        </w:tc>
        <w:tc>
          <w:tcPr>
            <w:tcW w:w="1186" w:type="dxa"/>
            <w:tcBorders>
              <w:bottom w:val="single" w:sz="4" w:space="0" w:color="auto"/>
            </w:tcBorders>
            <w:noWrap/>
          </w:tcPr>
          <w:p w14:paraId="61C44892" w14:textId="77777777" w:rsidR="00F833A9" w:rsidRPr="00BA40DF" w:rsidRDefault="00F833A9" w:rsidP="00F833A9">
            <w:pPr>
              <w:spacing w:line="480" w:lineRule="auto"/>
              <w:jc w:val="cente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0.4373</w:t>
            </w:r>
          </w:p>
        </w:tc>
      </w:tr>
    </w:tbl>
    <w:p w14:paraId="046DCAC2" w14:textId="77777777" w:rsidR="00F833A9" w:rsidRPr="00BA40DF" w:rsidRDefault="00F833A9" w:rsidP="00F833A9">
      <w:pPr>
        <w:spacing w:after="0"/>
        <w:rPr>
          <w:rFonts w:cs="Times New Roman"/>
          <w:color w:val="000000" w:themeColor="text1"/>
          <w:sz w:val="24"/>
          <w:szCs w:val="24"/>
        </w:rPr>
      </w:pPr>
      <w:r w:rsidRPr="00BA40DF">
        <w:rPr>
          <w:rFonts w:cs="Times New Roman"/>
          <w:color w:val="000000" w:themeColor="text1"/>
          <w:sz w:val="24"/>
          <w:szCs w:val="24"/>
        </w:rPr>
        <w:t>Note: Standard errors in parentheses. Standard errors are clustered by school district.</w:t>
      </w:r>
    </w:p>
    <w:p w14:paraId="03081C31" w14:textId="77777777" w:rsidR="00F833A9" w:rsidRPr="00BA40DF" w:rsidRDefault="00F833A9" w:rsidP="00F833A9">
      <w:pPr>
        <w:spacing w:after="0"/>
        <w:rPr>
          <w:rFonts w:cs="Times New Roman"/>
          <w:color w:val="000000" w:themeColor="text1"/>
          <w:sz w:val="24"/>
          <w:szCs w:val="24"/>
        </w:rPr>
      </w:pPr>
      <w:r w:rsidRPr="00BA40DF">
        <w:rPr>
          <w:rFonts w:cs="Times New Roman"/>
          <w:color w:val="000000" w:themeColor="text1"/>
          <w:sz w:val="24"/>
          <w:szCs w:val="24"/>
        </w:rPr>
        <w:t>*p &lt; 0.1, **p &lt; 0.05, ***p &lt; 0.01.</w:t>
      </w:r>
    </w:p>
    <w:p w14:paraId="4CE151AD" w14:textId="77777777" w:rsidR="00C24896" w:rsidRPr="00BA40DF" w:rsidRDefault="00C24896">
      <w:pPr>
        <w:spacing w:line="276" w:lineRule="auto"/>
        <w:jc w:val="both"/>
        <w:rPr>
          <w:rFonts w:eastAsia="Times New Roman" w:cs="Times New Roman"/>
          <w:color w:val="000000" w:themeColor="text1"/>
          <w:sz w:val="24"/>
          <w:szCs w:val="24"/>
        </w:rPr>
      </w:pPr>
    </w:p>
    <w:p w14:paraId="64B98F3B" w14:textId="77777777" w:rsidR="006C6BAB" w:rsidRPr="00BA40DF" w:rsidRDefault="006C6BAB">
      <w:pPr>
        <w:spacing w:line="276" w:lineRule="auto"/>
        <w:jc w:val="both"/>
        <w:rPr>
          <w:rFonts w:eastAsia="Times New Roman" w:cs="Times New Roman"/>
          <w:color w:val="000000" w:themeColor="text1"/>
          <w:sz w:val="24"/>
          <w:szCs w:val="24"/>
        </w:rPr>
      </w:pPr>
    </w:p>
    <w:p w14:paraId="793BD3BB" w14:textId="6D1A2F98" w:rsidR="004C1429" w:rsidRPr="00BA40DF" w:rsidRDefault="004C1429">
      <w:pPr>
        <w:spacing w:line="276" w:lineRule="auto"/>
        <w:jc w:val="both"/>
        <w:rPr>
          <w:rFonts w:eastAsia="Times New Roman" w:cs="Times New Roman"/>
          <w:color w:val="000000" w:themeColor="text1"/>
          <w:sz w:val="24"/>
          <w:szCs w:val="24"/>
        </w:rPr>
      </w:pPr>
    </w:p>
    <w:p w14:paraId="20A0CA17" w14:textId="53758F2C" w:rsidR="004C1429" w:rsidRPr="00BA40DF" w:rsidRDefault="004C1429">
      <w:pPr>
        <w:spacing w:line="276" w:lineRule="auto"/>
        <w:jc w:val="both"/>
        <w:rPr>
          <w:rFonts w:eastAsia="Times New Roman" w:cs="Times New Roman"/>
          <w:color w:val="000000" w:themeColor="text1"/>
          <w:sz w:val="24"/>
          <w:szCs w:val="24"/>
        </w:rPr>
      </w:pPr>
    </w:p>
    <w:p w14:paraId="60027B60" w14:textId="5A43FD65" w:rsidR="004C1429" w:rsidRPr="00BA40DF" w:rsidRDefault="004C1429">
      <w:pPr>
        <w:spacing w:line="276" w:lineRule="auto"/>
        <w:jc w:val="both"/>
        <w:rPr>
          <w:rFonts w:eastAsia="Times New Roman" w:cs="Times New Roman"/>
          <w:color w:val="000000" w:themeColor="text1"/>
          <w:sz w:val="24"/>
          <w:szCs w:val="24"/>
        </w:rPr>
      </w:pPr>
    </w:p>
    <w:p w14:paraId="7D5CFEA1" w14:textId="73A158C0" w:rsidR="004C1429" w:rsidRPr="00BA40DF" w:rsidRDefault="004C1429">
      <w:pPr>
        <w:spacing w:line="276" w:lineRule="auto"/>
        <w:jc w:val="both"/>
        <w:rPr>
          <w:rFonts w:eastAsia="Times New Roman" w:cs="Times New Roman"/>
          <w:color w:val="000000" w:themeColor="text1"/>
          <w:sz w:val="24"/>
          <w:szCs w:val="24"/>
        </w:rPr>
      </w:pPr>
    </w:p>
    <w:p w14:paraId="0FD6BE1B" w14:textId="3C47CB21" w:rsidR="004C1429" w:rsidRPr="00BA40DF" w:rsidRDefault="004C1429">
      <w:pPr>
        <w:spacing w:line="276" w:lineRule="auto"/>
        <w:jc w:val="both"/>
        <w:rPr>
          <w:rFonts w:eastAsia="Times New Roman" w:cs="Times New Roman"/>
          <w:color w:val="000000" w:themeColor="text1"/>
          <w:sz w:val="24"/>
          <w:szCs w:val="24"/>
        </w:rPr>
      </w:pPr>
    </w:p>
    <w:p w14:paraId="2948891B" w14:textId="5EC09BA9" w:rsidR="004C1429" w:rsidRPr="00BA40DF" w:rsidRDefault="004C1429">
      <w:pPr>
        <w:spacing w:line="276" w:lineRule="auto"/>
        <w:jc w:val="both"/>
        <w:rPr>
          <w:rFonts w:eastAsia="Times New Roman" w:cs="Times New Roman"/>
          <w:color w:val="000000" w:themeColor="text1"/>
          <w:sz w:val="24"/>
          <w:szCs w:val="24"/>
        </w:rPr>
      </w:pPr>
    </w:p>
    <w:p w14:paraId="1E208DD8" w14:textId="61EE5D13" w:rsidR="004C1429" w:rsidRPr="00BA40DF" w:rsidRDefault="004C1429">
      <w:pPr>
        <w:spacing w:line="276" w:lineRule="auto"/>
        <w:jc w:val="both"/>
        <w:rPr>
          <w:rFonts w:eastAsia="Times New Roman" w:cs="Times New Roman"/>
          <w:color w:val="000000" w:themeColor="text1"/>
          <w:sz w:val="24"/>
          <w:szCs w:val="24"/>
        </w:rPr>
      </w:pPr>
    </w:p>
    <w:p w14:paraId="1075984B" w14:textId="0A60286D" w:rsidR="004C1429" w:rsidRPr="00BA40DF" w:rsidRDefault="004C1429">
      <w:pPr>
        <w:spacing w:line="276" w:lineRule="auto"/>
        <w:jc w:val="both"/>
        <w:rPr>
          <w:rFonts w:eastAsia="Times New Roman" w:cs="Times New Roman"/>
          <w:color w:val="000000" w:themeColor="text1"/>
          <w:sz w:val="24"/>
          <w:szCs w:val="24"/>
        </w:rPr>
      </w:pPr>
    </w:p>
    <w:p w14:paraId="25FB9366" w14:textId="3F527391" w:rsidR="004C1429" w:rsidRPr="00BA40DF" w:rsidRDefault="004C1429">
      <w:pPr>
        <w:spacing w:line="276" w:lineRule="auto"/>
        <w:jc w:val="both"/>
        <w:rPr>
          <w:rFonts w:eastAsia="Times New Roman" w:cs="Times New Roman"/>
          <w:color w:val="000000" w:themeColor="text1"/>
          <w:sz w:val="24"/>
          <w:szCs w:val="24"/>
        </w:rPr>
      </w:pPr>
    </w:p>
    <w:p w14:paraId="59284E67" w14:textId="7A549F41" w:rsidR="004C1429" w:rsidRPr="00BA40DF" w:rsidRDefault="004C1429">
      <w:pPr>
        <w:spacing w:line="276" w:lineRule="auto"/>
        <w:jc w:val="both"/>
        <w:rPr>
          <w:rFonts w:eastAsia="Times New Roman" w:cs="Times New Roman"/>
          <w:color w:val="000000" w:themeColor="text1"/>
          <w:sz w:val="24"/>
          <w:szCs w:val="24"/>
        </w:rPr>
      </w:pPr>
    </w:p>
    <w:p w14:paraId="1B6E78A7" w14:textId="781751D7" w:rsidR="004C1429" w:rsidRPr="00BA40DF" w:rsidRDefault="004C1429">
      <w:pPr>
        <w:spacing w:line="276" w:lineRule="auto"/>
        <w:jc w:val="both"/>
        <w:rPr>
          <w:rFonts w:eastAsia="Times New Roman" w:cs="Times New Roman"/>
          <w:color w:val="000000" w:themeColor="text1"/>
          <w:sz w:val="24"/>
          <w:szCs w:val="24"/>
        </w:rPr>
      </w:pPr>
    </w:p>
    <w:p w14:paraId="31ABA7A2" w14:textId="214AB584" w:rsidR="004C1429" w:rsidRPr="00BA40DF" w:rsidRDefault="004C1429">
      <w:pPr>
        <w:spacing w:line="276" w:lineRule="auto"/>
        <w:jc w:val="both"/>
        <w:rPr>
          <w:rFonts w:eastAsia="Times New Roman" w:cs="Times New Roman"/>
          <w:color w:val="000000" w:themeColor="text1"/>
          <w:sz w:val="24"/>
          <w:szCs w:val="24"/>
        </w:rPr>
      </w:pPr>
    </w:p>
    <w:bookmarkEnd w:id="41"/>
    <w:p w14:paraId="4A223D41" w14:textId="1E94B836" w:rsidR="004C1429" w:rsidRPr="00BA40DF" w:rsidRDefault="004C1429">
      <w:pPr>
        <w:spacing w:line="276" w:lineRule="auto"/>
        <w:jc w:val="both"/>
        <w:rPr>
          <w:rFonts w:eastAsia="Times New Roman" w:cs="Times New Roman"/>
          <w:color w:val="000000" w:themeColor="text1"/>
          <w:sz w:val="24"/>
          <w:szCs w:val="24"/>
        </w:rPr>
      </w:pPr>
    </w:p>
    <w:p w14:paraId="4A6BC20A" w14:textId="22FFCBFB" w:rsidR="004C1429" w:rsidRPr="00BA40DF" w:rsidRDefault="004C1429">
      <w:pPr>
        <w:spacing w:line="276" w:lineRule="auto"/>
        <w:jc w:val="both"/>
        <w:rPr>
          <w:rFonts w:eastAsia="Times New Roman" w:cs="Times New Roman"/>
          <w:color w:val="000000" w:themeColor="text1"/>
          <w:sz w:val="24"/>
          <w:szCs w:val="24"/>
        </w:rPr>
      </w:pPr>
    </w:p>
    <w:p w14:paraId="4A412790" w14:textId="40978ED0" w:rsidR="004C1429" w:rsidRPr="00BA40DF" w:rsidRDefault="004C1429">
      <w:pPr>
        <w:spacing w:line="276" w:lineRule="auto"/>
        <w:jc w:val="both"/>
        <w:rPr>
          <w:rFonts w:eastAsia="Times New Roman" w:cs="Times New Roman"/>
          <w:color w:val="000000" w:themeColor="text1"/>
          <w:sz w:val="24"/>
          <w:szCs w:val="24"/>
        </w:rPr>
      </w:pPr>
    </w:p>
    <w:p w14:paraId="114E90B1" w14:textId="0E118296" w:rsidR="004C1429" w:rsidRPr="00BA40DF" w:rsidRDefault="004C1429">
      <w:pPr>
        <w:spacing w:line="276" w:lineRule="auto"/>
        <w:jc w:val="both"/>
        <w:rPr>
          <w:rFonts w:eastAsia="Times New Roman" w:cs="Times New Roman"/>
          <w:color w:val="000000" w:themeColor="text1"/>
          <w:sz w:val="24"/>
          <w:szCs w:val="24"/>
        </w:rPr>
      </w:pPr>
    </w:p>
    <w:p w14:paraId="50CB7561" w14:textId="2862EF9E" w:rsidR="004C1429" w:rsidRPr="00BA40DF" w:rsidRDefault="004C1429">
      <w:pPr>
        <w:spacing w:line="276" w:lineRule="auto"/>
        <w:jc w:val="both"/>
        <w:rPr>
          <w:rFonts w:eastAsia="Times New Roman" w:cs="Times New Roman"/>
          <w:color w:val="000000" w:themeColor="text1"/>
          <w:sz w:val="24"/>
          <w:szCs w:val="24"/>
        </w:rPr>
      </w:pPr>
    </w:p>
    <w:p w14:paraId="6A26BD97" w14:textId="77777777" w:rsidR="00F840D2" w:rsidRPr="00BA40DF" w:rsidRDefault="00F840D2">
      <w:pPr>
        <w:spacing w:line="276" w:lineRule="auto"/>
        <w:jc w:val="both"/>
        <w:rPr>
          <w:rFonts w:eastAsia="Times New Roman" w:cs="Times New Roman"/>
          <w:color w:val="000000" w:themeColor="text1"/>
          <w:sz w:val="24"/>
          <w:szCs w:val="24"/>
        </w:rPr>
      </w:pPr>
    </w:p>
    <w:p w14:paraId="6B44452F" w14:textId="77777777" w:rsidR="00F840D2" w:rsidRPr="00BA40DF" w:rsidRDefault="00F840D2">
      <w:pPr>
        <w:spacing w:line="276" w:lineRule="auto"/>
        <w:jc w:val="both"/>
        <w:rPr>
          <w:rFonts w:eastAsia="Times New Roman" w:cs="Times New Roman"/>
          <w:color w:val="000000" w:themeColor="text1"/>
          <w:sz w:val="24"/>
          <w:szCs w:val="24"/>
        </w:rPr>
      </w:pPr>
    </w:p>
    <w:p w14:paraId="351F1B87" w14:textId="77777777" w:rsidR="00F840D2" w:rsidRPr="00BA40DF" w:rsidRDefault="00F840D2">
      <w:pPr>
        <w:spacing w:line="276" w:lineRule="auto"/>
        <w:jc w:val="both"/>
        <w:rPr>
          <w:rFonts w:eastAsia="Times New Roman" w:cs="Times New Roman"/>
          <w:color w:val="000000" w:themeColor="text1"/>
          <w:sz w:val="24"/>
          <w:szCs w:val="24"/>
        </w:rPr>
      </w:pPr>
    </w:p>
    <w:p w14:paraId="565794DC" w14:textId="77777777" w:rsidR="004C097E" w:rsidRPr="00BA40DF" w:rsidRDefault="004C097E" w:rsidP="00C24896">
      <w:pPr>
        <w:spacing w:line="276" w:lineRule="auto"/>
        <w:jc w:val="both"/>
        <w:rPr>
          <w:rFonts w:eastAsia="Times New Roman" w:cs="Times New Roman"/>
          <w:color w:val="000000" w:themeColor="text1"/>
          <w:sz w:val="24"/>
          <w:szCs w:val="24"/>
        </w:rPr>
      </w:pPr>
      <w:bookmarkStart w:id="50" w:name="_Hlk71468621"/>
    </w:p>
    <w:p w14:paraId="2A0C86C9" w14:textId="461E3447" w:rsidR="00F840D2" w:rsidRPr="00BA40DF" w:rsidRDefault="006D3779" w:rsidP="00485A4B">
      <w:pPr>
        <w:spacing w:line="276" w:lineRule="auto"/>
        <w:jc w:val="center"/>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FIGURES</w:t>
      </w:r>
    </w:p>
    <w:p w14:paraId="146639BD" w14:textId="6D1E6608" w:rsidR="00F840D2" w:rsidRPr="00BA40DF" w:rsidRDefault="00760E61" w:rsidP="00A81C99">
      <w:pPr>
        <w:spacing w:line="276" w:lineRule="auto"/>
        <w:jc w:val="both"/>
        <w:rPr>
          <w:rFonts w:eastAsia="Times New Roman" w:cs="Times New Roman"/>
          <w:color w:val="000000" w:themeColor="text1"/>
          <w:sz w:val="24"/>
          <w:szCs w:val="24"/>
        </w:rPr>
      </w:pPr>
      <w:bookmarkStart w:id="51" w:name="_Hlk71414399"/>
      <w:r w:rsidRPr="00BA40DF">
        <w:rPr>
          <w:rFonts w:eastAsia="Times New Roman" w:cs="Times New Roman"/>
          <w:color w:val="000000" w:themeColor="text1"/>
          <w:sz w:val="24"/>
          <w:szCs w:val="24"/>
        </w:rPr>
        <w:t>Figure 2.1</w:t>
      </w:r>
      <w:r w:rsidR="006D3779" w:rsidRPr="00BA40DF">
        <w:rPr>
          <w:rFonts w:eastAsia="Times New Roman" w:cs="Times New Roman"/>
          <w:color w:val="000000" w:themeColor="text1"/>
          <w:sz w:val="24"/>
          <w:szCs w:val="24"/>
        </w:rPr>
        <w:t xml:space="preserve">: </w:t>
      </w:r>
      <w:r w:rsidR="00F833A9" w:rsidRPr="00BA40DF">
        <w:rPr>
          <w:rFonts w:eastAsia="Times New Roman" w:cs="Times New Roman"/>
          <w:color w:val="000000" w:themeColor="text1"/>
          <w:sz w:val="24"/>
          <w:szCs w:val="24"/>
        </w:rPr>
        <w:t>Hurricane Harvey’s track</w:t>
      </w:r>
    </w:p>
    <w:bookmarkEnd w:id="51"/>
    <w:p w14:paraId="30C1C879" w14:textId="4C905349" w:rsidR="00F840D2" w:rsidRPr="00BA40DF" w:rsidRDefault="00F833A9" w:rsidP="002132ED">
      <w:pPr>
        <w:rPr>
          <w:rFonts w:eastAsia="Times New Roman" w:cs="Times New Roman"/>
          <w:color w:val="000000" w:themeColor="text1"/>
          <w:sz w:val="24"/>
          <w:szCs w:val="24"/>
        </w:rPr>
      </w:pPr>
      <w:r w:rsidRPr="00BA40DF">
        <w:rPr>
          <w:rFonts w:cs="Times New Roman"/>
          <w:noProof/>
          <w:color w:val="000000" w:themeColor="text1"/>
          <w:sz w:val="24"/>
          <w:szCs w:val="24"/>
        </w:rPr>
        <w:drawing>
          <wp:inline distT="0" distB="0" distL="0" distR="0" wp14:anchorId="57D7EFA2" wp14:editId="72A93877">
            <wp:extent cx="4705350" cy="4058670"/>
            <wp:effectExtent l="19050" t="19050" r="19050"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22366" cy="4073347"/>
                    </a:xfrm>
                    <a:prstGeom prst="rect">
                      <a:avLst/>
                    </a:prstGeom>
                    <a:ln w="19050">
                      <a:solidFill>
                        <a:schemeClr val="accent1">
                          <a:lumMod val="75000"/>
                        </a:schemeClr>
                      </a:solidFill>
                    </a:ln>
                  </pic:spPr>
                </pic:pic>
              </a:graphicData>
            </a:graphic>
          </wp:inline>
        </w:drawing>
      </w:r>
    </w:p>
    <w:p w14:paraId="1534A85F" w14:textId="1AC90553" w:rsidR="00F840D2" w:rsidRPr="00BA40DF" w:rsidRDefault="00F840D2">
      <w:pPr>
        <w:rPr>
          <w:rFonts w:eastAsia="Times New Roman" w:cs="Times New Roman"/>
          <w:color w:val="000000" w:themeColor="text1"/>
          <w:sz w:val="24"/>
          <w:szCs w:val="24"/>
        </w:rPr>
      </w:pPr>
    </w:p>
    <w:p w14:paraId="2CDDF454" w14:textId="3D2289EF" w:rsidR="00F833A9" w:rsidRPr="00BA40DF" w:rsidRDefault="00F833A9">
      <w:pPr>
        <w:rPr>
          <w:rFonts w:eastAsia="Times New Roman" w:cs="Times New Roman"/>
          <w:color w:val="000000" w:themeColor="text1"/>
          <w:sz w:val="24"/>
          <w:szCs w:val="24"/>
        </w:rPr>
      </w:pPr>
    </w:p>
    <w:p w14:paraId="71126FA9" w14:textId="6B529E6D" w:rsidR="00F833A9" w:rsidRPr="00BA40DF" w:rsidRDefault="00F833A9">
      <w:pPr>
        <w:rPr>
          <w:rFonts w:eastAsia="Times New Roman" w:cs="Times New Roman"/>
          <w:color w:val="000000" w:themeColor="text1"/>
          <w:sz w:val="24"/>
          <w:szCs w:val="24"/>
        </w:rPr>
      </w:pPr>
    </w:p>
    <w:p w14:paraId="5B94BB80" w14:textId="73E9F9BC" w:rsidR="00F833A9" w:rsidRPr="00BA40DF" w:rsidRDefault="00F833A9">
      <w:pPr>
        <w:rPr>
          <w:rFonts w:eastAsia="Times New Roman" w:cs="Times New Roman"/>
          <w:color w:val="000000" w:themeColor="text1"/>
          <w:sz w:val="24"/>
          <w:szCs w:val="24"/>
        </w:rPr>
      </w:pPr>
    </w:p>
    <w:p w14:paraId="721E9223" w14:textId="19D937D6" w:rsidR="00F833A9" w:rsidRPr="00BA40DF" w:rsidRDefault="00F833A9">
      <w:pPr>
        <w:rPr>
          <w:rFonts w:eastAsia="Times New Roman" w:cs="Times New Roman"/>
          <w:color w:val="000000" w:themeColor="text1"/>
          <w:sz w:val="24"/>
          <w:szCs w:val="24"/>
        </w:rPr>
      </w:pPr>
    </w:p>
    <w:p w14:paraId="3D3FCE9B" w14:textId="60E815C1" w:rsidR="00F833A9" w:rsidRPr="00BA40DF" w:rsidRDefault="00F833A9">
      <w:pPr>
        <w:rPr>
          <w:rFonts w:eastAsia="Times New Roman" w:cs="Times New Roman"/>
          <w:color w:val="000000" w:themeColor="text1"/>
          <w:sz w:val="24"/>
          <w:szCs w:val="24"/>
        </w:rPr>
      </w:pPr>
    </w:p>
    <w:p w14:paraId="429775F0" w14:textId="47945672" w:rsidR="002132ED" w:rsidRPr="00BA40DF" w:rsidRDefault="002132ED">
      <w:pPr>
        <w:rPr>
          <w:rFonts w:eastAsia="Times New Roman" w:cs="Times New Roman"/>
          <w:color w:val="000000" w:themeColor="text1"/>
          <w:sz w:val="24"/>
          <w:szCs w:val="24"/>
        </w:rPr>
      </w:pPr>
    </w:p>
    <w:p w14:paraId="20C54096" w14:textId="4D57372E" w:rsidR="002132ED" w:rsidRPr="00BA40DF" w:rsidRDefault="002132ED">
      <w:pPr>
        <w:rPr>
          <w:rFonts w:eastAsia="Times New Roman" w:cs="Times New Roman"/>
          <w:color w:val="000000" w:themeColor="text1"/>
          <w:sz w:val="24"/>
          <w:szCs w:val="24"/>
        </w:rPr>
      </w:pPr>
    </w:p>
    <w:p w14:paraId="25ECC17F" w14:textId="77777777" w:rsidR="00C11A6F" w:rsidRPr="00BA40DF" w:rsidRDefault="00C11A6F">
      <w:pPr>
        <w:rPr>
          <w:rFonts w:eastAsia="Times New Roman" w:cs="Times New Roman"/>
          <w:color w:val="000000" w:themeColor="text1"/>
          <w:sz w:val="24"/>
          <w:szCs w:val="24"/>
        </w:rPr>
      </w:pPr>
    </w:p>
    <w:p w14:paraId="3A7EEAF4" w14:textId="0571392A" w:rsidR="00F840D2" w:rsidRPr="00BA40DF" w:rsidRDefault="00F840D2">
      <w:pPr>
        <w:rPr>
          <w:rFonts w:eastAsia="Times New Roman" w:cs="Times New Roman"/>
          <w:color w:val="000000" w:themeColor="text1"/>
          <w:sz w:val="24"/>
          <w:szCs w:val="24"/>
        </w:rPr>
      </w:pPr>
    </w:p>
    <w:p w14:paraId="63AAA08D" w14:textId="77777777" w:rsidR="00F833A9" w:rsidRPr="00BA40DF" w:rsidRDefault="00F833A9">
      <w:pPr>
        <w:rPr>
          <w:rFonts w:eastAsia="Times New Roman" w:cs="Times New Roman"/>
          <w:color w:val="000000" w:themeColor="text1"/>
          <w:sz w:val="24"/>
          <w:szCs w:val="24"/>
        </w:rPr>
      </w:pPr>
    </w:p>
    <w:p w14:paraId="08675A29" w14:textId="6281B0AA" w:rsidR="00F840D2" w:rsidRPr="00BA40DF" w:rsidRDefault="006D3779" w:rsidP="002132ED">
      <w:pPr>
        <w:jc w:val="both"/>
        <w:rPr>
          <w:rFonts w:eastAsia="Times New Roman" w:cs="Times New Roman"/>
          <w:color w:val="000000" w:themeColor="text1"/>
          <w:sz w:val="24"/>
          <w:szCs w:val="24"/>
        </w:rPr>
      </w:pPr>
      <w:bookmarkStart w:id="52" w:name="_Hlk71414424"/>
      <w:r w:rsidRPr="00BA40DF">
        <w:rPr>
          <w:rFonts w:eastAsia="Times New Roman" w:cs="Times New Roman"/>
          <w:color w:val="000000" w:themeColor="text1"/>
          <w:sz w:val="24"/>
          <w:szCs w:val="24"/>
        </w:rPr>
        <w:lastRenderedPageBreak/>
        <w:t xml:space="preserve">Figure </w:t>
      </w:r>
      <w:r w:rsidR="006852AA" w:rsidRPr="00BA40DF">
        <w:rPr>
          <w:rFonts w:eastAsia="Times New Roman" w:cs="Times New Roman"/>
          <w:color w:val="000000" w:themeColor="text1"/>
          <w:sz w:val="24"/>
          <w:szCs w:val="24"/>
        </w:rPr>
        <w:t>2</w:t>
      </w:r>
      <w:r w:rsidRPr="00BA40DF">
        <w:rPr>
          <w:rFonts w:eastAsia="Times New Roman" w:cs="Times New Roman"/>
          <w:color w:val="000000" w:themeColor="text1"/>
          <w:sz w:val="24"/>
          <w:szCs w:val="24"/>
        </w:rPr>
        <w:t xml:space="preserve">.2: </w:t>
      </w:r>
      <w:r w:rsidR="00F833A9" w:rsidRPr="00BA40DF">
        <w:rPr>
          <w:rFonts w:eastAsia="Times New Roman" w:cs="Times New Roman"/>
          <w:color w:val="000000" w:themeColor="text1"/>
          <w:sz w:val="24"/>
          <w:szCs w:val="24"/>
        </w:rPr>
        <w:t>Federal and state impacted and non-impacted Superfund Sites in Texas</w:t>
      </w:r>
    </w:p>
    <w:bookmarkEnd w:id="52"/>
    <w:p w14:paraId="7FFA9096" w14:textId="4EC6CE6A" w:rsidR="00F840D2" w:rsidRPr="00BA40DF" w:rsidRDefault="00DC3C0E" w:rsidP="00F833A9">
      <w:pPr>
        <w:rPr>
          <w:rFonts w:eastAsia="Times New Roman" w:cs="Times New Roman"/>
          <w:color w:val="000000" w:themeColor="text1"/>
          <w:sz w:val="24"/>
          <w:szCs w:val="24"/>
        </w:rPr>
      </w:pPr>
      <w:r w:rsidRPr="00BA40DF">
        <w:rPr>
          <w:rFonts w:cs="Times New Roman"/>
          <w:noProof/>
          <w:color w:val="000000" w:themeColor="text1"/>
          <w:sz w:val="24"/>
          <w:szCs w:val="24"/>
        </w:rPr>
        <w:drawing>
          <wp:anchor distT="0" distB="0" distL="114300" distR="114300" simplePos="0" relativeHeight="251662336" behindDoc="0" locked="0" layoutInCell="1" allowOverlap="1" wp14:anchorId="17B5FC77" wp14:editId="36DDB35A">
            <wp:simplePos x="0" y="0"/>
            <wp:positionH relativeFrom="column">
              <wp:posOffset>3442970</wp:posOffset>
            </wp:positionH>
            <wp:positionV relativeFrom="paragraph">
              <wp:posOffset>2480945</wp:posOffset>
            </wp:positionV>
            <wp:extent cx="1530350" cy="123761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0350" cy="1237615"/>
                    </a:xfrm>
                    <a:prstGeom prst="rect">
                      <a:avLst/>
                    </a:prstGeom>
                    <a:noFill/>
                  </pic:spPr>
                </pic:pic>
              </a:graphicData>
            </a:graphic>
          </wp:anchor>
        </w:drawing>
      </w:r>
      <w:r w:rsidR="00F833A9" w:rsidRPr="00BA40DF">
        <w:rPr>
          <w:rFonts w:cs="Times New Roman"/>
          <w:noProof/>
          <w:color w:val="000000" w:themeColor="text1"/>
          <w:sz w:val="24"/>
          <w:szCs w:val="24"/>
        </w:rPr>
        <w:drawing>
          <wp:anchor distT="0" distB="0" distL="114300" distR="114300" simplePos="0" relativeHeight="251663360" behindDoc="0" locked="0" layoutInCell="1" allowOverlap="1" wp14:anchorId="6016DEC6" wp14:editId="66AFA0D1">
            <wp:simplePos x="0" y="0"/>
            <wp:positionH relativeFrom="column">
              <wp:posOffset>1483360</wp:posOffset>
            </wp:positionH>
            <wp:positionV relativeFrom="paragraph">
              <wp:posOffset>3900170</wp:posOffset>
            </wp:positionV>
            <wp:extent cx="3523615" cy="384175"/>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3615" cy="384175"/>
                    </a:xfrm>
                    <a:prstGeom prst="rect">
                      <a:avLst/>
                    </a:prstGeom>
                    <a:noFill/>
                  </pic:spPr>
                </pic:pic>
              </a:graphicData>
            </a:graphic>
          </wp:anchor>
        </w:drawing>
      </w:r>
      <w:r w:rsidR="00F833A9" w:rsidRPr="00BA40DF">
        <w:rPr>
          <w:rFonts w:cs="Times New Roman"/>
          <w:noProof/>
          <w:color w:val="000000" w:themeColor="text1"/>
          <w:sz w:val="24"/>
          <w:szCs w:val="24"/>
        </w:rPr>
        <w:drawing>
          <wp:inline distT="0" distB="0" distL="0" distR="0" wp14:anchorId="7F03CA45" wp14:editId="543371A5">
            <wp:extent cx="4982414" cy="43345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5095" cy="4336842"/>
                    </a:xfrm>
                    <a:prstGeom prst="rect">
                      <a:avLst/>
                    </a:prstGeom>
                    <a:noFill/>
                  </pic:spPr>
                </pic:pic>
              </a:graphicData>
            </a:graphic>
          </wp:inline>
        </w:drawing>
      </w:r>
      <w:r w:rsidR="006D3779" w:rsidRPr="00BA40DF">
        <w:rPr>
          <w:rFonts w:cs="Times New Roman"/>
          <w:color w:val="000000" w:themeColor="text1"/>
          <w:sz w:val="24"/>
          <w:szCs w:val="24"/>
        </w:rPr>
        <w:br w:type="page"/>
      </w:r>
    </w:p>
    <w:p w14:paraId="52D079C2" w14:textId="682ED44B" w:rsidR="000C3C21" w:rsidRPr="00BA40DF" w:rsidRDefault="006D3779" w:rsidP="002132ED">
      <w:pPr>
        <w:spacing w:line="276"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 xml:space="preserve"> </w:t>
      </w:r>
      <w:bookmarkStart w:id="53" w:name="_Hlk71414744"/>
      <w:r w:rsidRPr="00BA40DF">
        <w:rPr>
          <w:rFonts w:eastAsia="Times New Roman" w:cs="Times New Roman"/>
          <w:color w:val="000000" w:themeColor="text1"/>
          <w:sz w:val="24"/>
          <w:szCs w:val="24"/>
        </w:rPr>
        <w:t xml:space="preserve">Figure </w:t>
      </w:r>
      <w:r w:rsidR="006852AA" w:rsidRPr="00BA40DF">
        <w:rPr>
          <w:rFonts w:eastAsia="Times New Roman" w:cs="Times New Roman"/>
          <w:color w:val="000000" w:themeColor="text1"/>
          <w:sz w:val="24"/>
          <w:szCs w:val="24"/>
        </w:rPr>
        <w:t>2</w:t>
      </w:r>
      <w:r w:rsidRPr="00BA40DF">
        <w:rPr>
          <w:rFonts w:eastAsia="Times New Roman" w:cs="Times New Roman"/>
          <w:color w:val="000000" w:themeColor="text1"/>
          <w:sz w:val="24"/>
          <w:szCs w:val="24"/>
        </w:rPr>
        <w:t xml:space="preserve">.3: </w:t>
      </w:r>
      <w:r w:rsidR="00F833A9" w:rsidRPr="00BA40DF">
        <w:rPr>
          <w:rFonts w:eastAsia="Times New Roman" w:cs="Times New Roman"/>
          <w:color w:val="000000" w:themeColor="text1"/>
          <w:sz w:val="24"/>
          <w:szCs w:val="24"/>
        </w:rPr>
        <w:t xml:space="preserve">Location of </w:t>
      </w:r>
      <w:r w:rsidR="00B92873">
        <w:rPr>
          <w:rFonts w:eastAsia="Times New Roman" w:cs="Times New Roman"/>
          <w:color w:val="000000" w:themeColor="text1"/>
          <w:sz w:val="24"/>
          <w:szCs w:val="24"/>
        </w:rPr>
        <w:t xml:space="preserve">the </w:t>
      </w:r>
      <w:r w:rsidR="00F833A9" w:rsidRPr="00BA40DF">
        <w:rPr>
          <w:rFonts w:eastAsia="Times New Roman" w:cs="Times New Roman"/>
          <w:color w:val="000000" w:themeColor="text1"/>
          <w:sz w:val="24"/>
          <w:szCs w:val="24"/>
        </w:rPr>
        <w:t>federal and state impacted and non-impacted Superfund Sites</w:t>
      </w:r>
      <w:r w:rsidR="002132ED" w:rsidRPr="00BA40DF">
        <w:rPr>
          <w:rFonts w:eastAsia="Times New Roman" w:cs="Times New Roman"/>
          <w:color w:val="000000" w:themeColor="text1"/>
          <w:sz w:val="24"/>
          <w:szCs w:val="24"/>
        </w:rPr>
        <w:t xml:space="preserve"> </w:t>
      </w:r>
      <w:r w:rsidR="00F833A9" w:rsidRPr="00BA40DF">
        <w:rPr>
          <w:rFonts w:eastAsia="Times New Roman" w:cs="Times New Roman"/>
          <w:color w:val="000000" w:themeColor="text1"/>
          <w:sz w:val="24"/>
          <w:szCs w:val="24"/>
        </w:rPr>
        <w:t>and single-family home sales in Harris County, Texas</w:t>
      </w:r>
      <w:bookmarkEnd w:id="53"/>
    </w:p>
    <w:p w14:paraId="2268A977" w14:textId="7B9E172A" w:rsidR="00F840D2" w:rsidRPr="00BA40DF" w:rsidRDefault="0071434D" w:rsidP="002132ED">
      <w:pPr>
        <w:spacing w:line="276" w:lineRule="auto"/>
        <w:rPr>
          <w:rFonts w:eastAsia="Times New Roman" w:cs="Times New Roman"/>
          <w:color w:val="000000" w:themeColor="text1"/>
          <w:sz w:val="24"/>
          <w:szCs w:val="24"/>
        </w:rPr>
      </w:pPr>
      <w:r w:rsidRPr="00BA40DF">
        <w:rPr>
          <w:rFonts w:cs="Times New Roman"/>
          <w:noProof/>
          <w:color w:val="000000" w:themeColor="text1"/>
        </w:rPr>
        <w:drawing>
          <wp:inline distT="0" distB="0" distL="0" distR="0" wp14:anchorId="51BB99E4" wp14:editId="5DD25EF2">
            <wp:extent cx="5124450" cy="410522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2600" cy="4127772"/>
                    </a:xfrm>
                    <a:prstGeom prst="rect">
                      <a:avLst/>
                    </a:prstGeom>
                  </pic:spPr>
                </pic:pic>
              </a:graphicData>
            </a:graphic>
          </wp:inline>
        </w:drawing>
      </w:r>
    </w:p>
    <w:p w14:paraId="7DF1D463" w14:textId="29121688" w:rsidR="00F840D2" w:rsidRPr="00BA40DF" w:rsidRDefault="006D3779" w:rsidP="002132ED">
      <w:pPr>
        <w:ind w:right="90"/>
        <w:jc w:val="both"/>
        <w:rPr>
          <w:rFonts w:eastAsia="Times New Roman" w:cs="Times New Roman"/>
          <w:color w:val="000000" w:themeColor="text1"/>
          <w:sz w:val="24"/>
          <w:szCs w:val="24"/>
        </w:rPr>
      </w:pPr>
      <w:r w:rsidRPr="00BA40DF">
        <w:rPr>
          <w:rFonts w:cs="Times New Roman"/>
          <w:color w:val="000000" w:themeColor="text1"/>
          <w:sz w:val="24"/>
          <w:szCs w:val="24"/>
        </w:rPr>
        <w:br w:type="page"/>
      </w:r>
      <w:bookmarkStart w:id="54" w:name="_Hlk71414759"/>
      <w:r w:rsidRPr="00BA40DF">
        <w:rPr>
          <w:rFonts w:eastAsia="Times New Roman" w:cs="Times New Roman"/>
          <w:color w:val="000000" w:themeColor="text1"/>
          <w:sz w:val="24"/>
          <w:szCs w:val="24"/>
        </w:rPr>
        <w:lastRenderedPageBreak/>
        <w:t xml:space="preserve">Figure </w:t>
      </w:r>
      <w:r w:rsidR="006852AA" w:rsidRPr="00BA40DF">
        <w:rPr>
          <w:rFonts w:eastAsia="Times New Roman" w:cs="Times New Roman"/>
          <w:color w:val="000000" w:themeColor="text1"/>
          <w:sz w:val="24"/>
          <w:szCs w:val="24"/>
        </w:rPr>
        <w:t>2</w:t>
      </w:r>
      <w:r w:rsidRPr="00BA40DF">
        <w:rPr>
          <w:rFonts w:eastAsia="Times New Roman" w:cs="Times New Roman"/>
          <w:color w:val="000000" w:themeColor="text1"/>
          <w:sz w:val="24"/>
          <w:szCs w:val="24"/>
        </w:rPr>
        <w:t xml:space="preserve">.4: </w:t>
      </w:r>
      <w:r w:rsidR="0071434D" w:rsidRPr="00BA40DF">
        <w:rPr>
          <w:rFonts w:eastAsia="Times New Roman" w:cs="Times New Roman"/>
          <w:color w:val="000000" w:themeColor="text1"/>
          <w:sz w:val="24"/>
          <w:szCs w:val="24"/>
        </w:rPr>
        <w:t xml:space="preserve">The comparison between median single-family home sales within 2 miles of </w:t>
      </w:r>
      <w:r w:rsidR="000C3C21">
        <w:rPr>
          <w:rFonts w:eastAsia="Times New Roman" w:cs="Times New Roman"/>
          <w:color w:val="000000" w:themeColor="text1"/>
          <w:sz w:val="24"/>
          <w:szCs w:val="24"/>
        </w:rPr>
        <w:t xml:space="preserve">the </w:t>
      </w:r>
      <w:r w:rsidR="0071434D" w:rsidRPr="00BA40DF">
        <w:rPr>
          <w:rFonts w:eastAsia="Times New Roman" w:cs="Times New Roman"/>
          <w:color w:val="000000" w:themeColor="text1"/>
          <w:sz w:val="24"/>
          <w:szCs w:val="24"/>
        </w:rPr>
        <w:t>impacted superfund sites (treatment group) vs. median home sale outside 2miles distance buffer (control group)</w:t>
      </w:r>
      <w:bookmarkEnd w:id="54"/>
    </w:p>
    <w:p w14:paraId="79723168" w14:textId="205973F4" w:rsidR="0071434D" w:rsidRPr="00BA40DF" w:rsidRDefault="0071434D" w:rsidP="00CC56E0">
      <w:pPr>
        <w:rPr>
          <w:rFonts w:eastAsia="Times New Roman" w:cs="Times New Roman"/>
          <w:color w:val="000000" w:themeColor="text1"/>
          <w:sz w:val="24"/>
          <w:szCs w:val="24"/>
        </w:rPr>
      </w:pPr>
    </w:p>
    <w:p w14:paraId="22C22532" w14:textId="2D9AE612" w:rsidR="0071434D" w:rsidRPr="00BA40DF" w:rsidRDefault="0071434D" w:rsidP="0071434D">
      <w:pPr>
        <w:jc w:val="center"/>
        <w:rPr>
          <w:rFonts w:eastAsia="Times New Roman" w:cs="Times New Roman"/>
          <w:color w:val="000000" w:themeColor="text1"/>
          <w:sz w:val="24"/>
          <w:szCs w:val="24"/>
        </w:rPr>
      </w:pPr>
      <w:r w:rsidRPr="00BA40DF">
        <w:rPr>
          <w:rFonts w:cs="Times New Roman"/>
          <w:noProof/>
          <w:color w:val="000000" w:themeColor="text1"/>
        </w:rPr>
        <w:drawing>
          <wp:inline distT="0" distB="0" distL="0" distR="0" wp14:anchorId="2A78FF68" wp14:editId="648DE12F">
            <wp:extent cx="4820285" cy="384172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33898" cy="3852572"/>
                    </a:xfrm>
                    <a:prstGeom prst="rect">
                      <a:avLst/>
                    </a:prstGeom>
                  </pic:spPr>
                </pic:pic>
              </a:graphicData>
            </a:graphic>
          </wp:inline>
        </w:drawing>
      </w:r>
    </w:p>
    <w:p w14:paraId="2B7E5F62" w14:textId="2A1DE9C0" w:rsidR="0071434D" w:rsidRPr="00BA40DF" w:rsidRDefault="0071434D" w:rsidP="00CC56E0">
      <w:pPr>
        <w:rPr>
          <w:rFonts w:eastAsia="Times New Roman" w:cs="Times New Roman"/>
          <w:color w:val="000000" w:themeColor="text1"/>
          <w:sz w:val="24"/>
          <w:szCs w:val="24"/>
        </w:rPr>
      </w:pPr>
    </w:p>
    <w:p w14:paraId="589D3899" w14:textId="22913B39" w:rsidR="0071434D" w:rsidRPr="00BA40DF" w:rsidRDefault="0071434D" w:rsidP="00CC56E0">
      <w:pPr>
        <w:rPr>
          <w:rFonts w:eastAsia="Times New Roman" w:cs="Times New Roman"/>
          <w:color w:val="000000" w:themeColor="text1"/>
          <w:sz w:val="24"/>
          <w:szCs w:val="24"/>
        </w:rPr>
      </w:pPr>
    </w:p>
    <w:p w14:paraId="3899B3ED" w14:textId="7B986A1A" w:rsidR="0071434D" w:rsidRPr="00BA40DF" w:rsidRDefault="0071434D" w:rsidP="00CC56E0">
      <w:pPr>
        <w:rPr>
          <w:rFonts w:eastAsia="Times New Roman" w:cs="Times New Roman"/>
          <w:color w:val="000000" w:themeColor="text1"/>
          <w:sz w:val="24"/>
          <w:szCs w:val="24"/>
        </w:rPr>
      </w:pPr>
    </w:p>
    <w:p w14:paraId="212B73F0" w14:textId="1B0B87D8" w:rsidR="0071434D" w:rsidRPr="00BA40DF" w:rsidRDefault="0071434D" w:rsidP="00CC56E0">
      <w:pPr>
        <w:rPr>
          <w:rFonts w:eastAsia="Times New Roman" w:cs="Times New Roman"/>
          <w:color w:val="000000" w:themeColor="text1"/>
          <w:sz w:val="24"/>
          <w:szCs w:val="24"/>
        </w:rPr>
      </w:pPr>
    </w:p>
    <w:p w14:paraId="24673227" w14:textId="25FBBCFD" w:rsidR="0071434D" w:rsidRPr="00BA40DF" w:rsidRDefault="0071434D" w:rsidP="00CC56E0">
      <w:pPr>
        <w:rPr>
          <w:rFonts w:eastAsia="Times New Roman" w:cs="Times New Roman"/>
          <w:color w:val="000000" w:themeColor="text1"/>
          <w:sz w:val="24"/>
          <w:szCs w:val="24"/>
        </w:rPr>
      </w:pPr>
    </w:p>
    <w:p w14:paraId="458DFFF0" w14:textId="73A085B5" w:rsidR="0071434D" w:rsidRPr="00BA40DF" w:rsidRDefault="0071434D" w:rsidP="00CC56E0">
      <w:pPr>
        <w:rPr>
          <w:rFonts w:eastAsia="Times New Roman" w:cs="Times New Roman"/>
          <w:color w:val="000000" w:themeColor="text1"/>
          <w:sz w:val="24"/>
          <w:szCs w:val="24"/>
        </w:rPr>
      </w:pPr>
    </w:p>
    <w:p w14:paraId="703663B1" w14:textId="719B6FB7" w:rsidR="0071434D" w:rsidRPr="00BA40DF" w:rsidRDefault="0071434D" w:rsidP="00CC56E0">
      <w:pPr>
        <w:rPr>
          <w:rFonts w:eastAsia="Times New Roman" w:cs="Times New Roman"/>
          <w:color w:val="000000" w:themeColor="text1"/>
          <w:sz w:val="24"/>
          <w:szCs w:val="24"/>
        </w:rPr>
      </w:pPr>
    </w:p>
    <w:p w14:paraId="7319A767" w14:textId="2229F7F2" w:rsidR="0071434D" w:rsidRPr="00BA40DF" w:rsidRDefault="0071434D" w:rsidP="00CC56E0">
      <w:pPr>
        <w:rPr>
          <w:rFonts w:eastAsia="Times New Roman" w:cs="Times New Roman"/>
          <w:color w:val="000000" w:themeColor="text1"/>
          <w:sz w:val="24"/>
          <w:szCs w:val="24"/>
        </w:rPr>
      </w:pPr>
    </w:p>
    <w:p w14:paraId="3F19BE87" w14:textId="77777777" w:rsidR="002132ED" w:rsidRPr="00BA40DF" w:rsidRDefault="002132ED" w:rsidP="00CC56E0">
      <w:pPr>
        <w:rPr>
          <w:rFonts w:eastAsia="Times New Roman" w:cs="Times New Roman"/>
          <w:color w:val="000000" w:themeColor="text1"/>
          <w:sz w:val="24"/>
          <w:szCs w:val="24"/>
        </w:rPr>
      </w:pPr>
    </w:p>
    <w:p w14:paraId="15061BA6" w14:textId="265F7A16" w:rsidR="0071434D" w:rsidRPr="00BA40DF" w:rsidRDefault="0071434D" w:rsidP="00CC56E0">
      <w:pPr>
        <w:rPr>
          <w:rFonts w:eastAsia="Times New Roman" w:cs="Times New Roman"/>
          <w:color w:val="000000" w:themeColor="text1"/>
          <w:sz w:val="24"/>
          <w:szCs w:val="24"/>
        </w:rPr>
      </w:pPr>
    </w:p>
    <w:p w14:paraId="67C3D891" w14:textId="2CBB260A" w:rsidR="0071434D" w:rsidRPr="00BA40DF" w:rsidRDefault="0071434D" w:rsidP="002132ED">
      <w:pPr>
        <w:jc w:val="both"/>
        <w:rPr>
          <w:rFonts w:eastAsia="Times New Roman" w:cs="Times New Roman"/>
          <w:color w:val="000000" w:themeColor="text1"/>
          <w:sz w:val="24"/>
          <w:szCs w:val="24"/>
        </w:rPr>
      </w:pPr>
      <w:bookmarkStart w:id="55" w:name="_Hlk71414771"/>
      <w:r w:rsidRPr="00BA40DF">
        <w:rPr>
          <w:rFonts w:eastAsia="Times New Roman" w:cs="Times New Roman"/>
          <w:color w:val="000000" w:themeColor="text1"/>
          <w:sz w:val="24"/>
          <w:szCs w:val="24"/>
        </w:rPr>
        <w:lastRenderedPageBreak/>
        <w:t xml:space="preserve">Figure </w:t>
      </w:r>
      <w:r w:rsidR="006852AA" w:rsidRPr="00BA40DF">
        <w:rPr>
          <w:rFonts w:eastAsia="Times New Roman" w:cs="Times New Roman"/>
          <w:color w:val="000000" w:themeColor="text1"/>
          <w:sz w:val="24"/>
          <w:szCs w:val="24"/>
        </w:rPr>
        <w:t>2</w:t>
      </w:r>
      <w:r w:rsidRPr="00BA40DF">
        <w:rPr>
          <w:rFonts w:eastAsia="Times New Roman" w:cs="Times New Roman"/>
          <w:color w:val="000000" w:themeColor="text1"/>
          <w:sz w:val="24"/>
          <w:szCs w:val="24"/>
        </w:rPr>
        <w:t xml:space="preserve">.5: The comparison between median single-family home sales within 3 miles of </w:t>
      </w:r>
      <w:r w:rsidR="000C3C21">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impacted superfund sites (treatment group) vs. median home sale outside 3 miles distance buffer (control group)  </w:t>
      </w:r>
    </w:p>
    <w:bookmarkEnd w:id="55"/>
    <w:p w14:paraId="50636FEF" w14:textId="1DAC8BBC" w:rsidR="0071434D" w:rsidRPr="00BA40DF" w:rsidRDefault="0071434D" w:rsidP="0071434D">
      <w:pPr>
        <w:jc w:val="center"/>
        <w:rPr>
          <w:rFonts w:eastAsia="Times New Roman" w:cs="Times New Roman"/>
          <w:color w:val="000000" w:themeColor="text1"/>
          <w:sz w:val="24"/>
          <w:szCs w:val="24"/>
        </w:rPr>
      </w:pPr>
      <w:r w:rsidRPr="00BA40DF">
        <w:rPr>
          <w:rFonts w:cs="Times New Roman"/>
          <w:noProof/>
          <w:color w:val="000000" w:themeColor="text1"/>
        </w:rPr>
        <w:drawing>
          <wp:inline distT="0" distB="0" distL="0" distR="0" wp14:anchorId="7F796596" wp14:editId="3B989575">
            <wp:extent cx="4740778" cy="368617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62159" cy="3702800"/>
                    </a:xfrm>
                    <a:prstGeom prst="rect">
                      <a:avLst/>
                    </a:prstGeom>
                  </pic:spPr>
                </pic:pic>
              </a:graphicData>
            </a:graphic>
          </wp:inline>
        </w:drawing>
      </w:r>
    </w:p>
    <w:p w14:paraId="0E96631A" w14:textId="3A64A6B3" w:rsidR="0071434D" w:rsidRPr="00BA40DF" w:rsidRDefault="0071434D" w:rsidP="00CC56E0">
      <w:pPr>
        <w:rPr>
          <w:rFonts w:eastAsia="Times New Roman" w:cs="Times New Roman"/>
          <w:color w:val="000000" w:themeColor="text1"/>
          <w:sz w:val="24"/>
          <w:szCs w:val="24"/>
        </w:rPr>
      </w:pPr>
    </w:p>
    <w:p w14:paraId="425BFB17" w14:textId="5DBC87EE" w:rsidR="0071434D" w:rsidRPr="00BA40DF" w:rsidRDefault="0071434D" w:rsidP="00CC56E0">
      <w:pPr>
        <w:rPr>
          <w:rFonts w:eastAsia="Times New Roman" w:cs="Times New Roman"/>
          <w:color w:val="000000" w:themeColor="text1"/>
          <w:sz w:val="24"/>
          <w:szCs w:val="24"/>
        </w:rPr>
      </w:pPr>
    </w:p>
    <w:p w14:paraId="24B7A8DA" w14:textId="34D5828C" w:rsidR="0071434D" w:rsidRPr="00BA40DF" w:rsidRDefault="0071434D" w:rsidP="00CC56E0">
      <w:pPr>
        <w:rPr>
          <w:rFonts w:eastAsia="Times New Roman" w:cs="Times New Roman"/>
          <w:color w:val="000000" w:themeColor="text1"/>
          <w:sz w:val="24"/>
          <w:szCs w:val="24"/>
        </w:rPr>
      </w:pPr>
    </w:p>
    <w:p w14:paraId="7DFDF60B" w14:textId="12D50540" w:rsidR="0071434D" w:rsidRPr="00BA40DF" w:rsidRDefault="0071434D" w:rsidP="00CC56E0">
      <w:pPr>
        <w:rPr>
          <w:rFonts w:eastAsia="Times New Roman" w:cs="Times New Roman"/>
          <w:color w:val="000000" w:themeColor="text1"/>
          <w:sz w:val="24"/>
          <w:szCs w:val="24"/>
        </w:rPr>
      </w:pPr>
    </w:p>
    <w:p w14:paraId="11372877" w14:textId="0C182A43" w:rsidR="0071434D" w:rsidRPr="00BA40DF" w:rsidRDefault="0071434D" w:rsidP="00CC56E0">
      <w:pPr>
        <w:rPr>
          <w:rFonts w:eastAsia="Times New Roman" w:cs="Times New Roman"/>
          <w:color w:val="000000" w:themeColor="text1"/>
          <w:sz w:val="24"/>
          <w:szCs w:val="24"/>
        </w:rPr>
      </w:pPr>
    </w:p>
    <w:p w14:paraId="1619F554" w14:textId="7CE558B3" w:rsidR="0071434D" w:rsidRPr="00BA40DF" w:rsidRDefault="0071434D" w:rsidP="00CC56E0">
      <w:pPr>
        <w:rPr>
          <w:rFonts w:eastAsia="Times New Roman" w:cs="Times New Roman"/>
          <w:color w:val="000000" w:themeColor="text1"/>
          <w:sz w:val="24"/>
          <w:szCs w:val="24"/>
        </w:rPr>
      </w:pPr>
    </w:p>
    <w:p w14:paraId="0588CC48" w14:textId="6C11A65E" w:rsidR="0071434D" w:rsidRPr="00BA40DF" w:rsidRDefault="0071434D" w:rsidP="00CC56E0">
      <w:pPr>
        <w:rPr>
          <w:rFonts w:eastAsia="Times New Roman" w:cs="Times New Roman"/>
          <w:color w:val="000000" w:themeColor="text1"/>
          <w:sz w:val="24"/>
          <w:szCs w:val="24"/>
        </w:rPr>
      </w:pPr>
    </w:p>
    <w:p w14:paraId="7C285789" w14:textId="32B3187C" w:rsidR="0071434D" w:rsidRPr="00BA40DF" w:rsidRDefault="0071434D" w:rsidP="00CC56E0">
      <w:pPr>
        <w:rPr>
          <w:rFonts w:eastAsia="Times New Roman" w:cs="Times New Roman"/>
          <w:color w:val="000000" w:themeColor="text1"/>
          <w:sz w:val="24"/>
          <w:szCs w:val="24"/>
        </w:rPr>
      </w:pPr>
    </w:p>
    <w:p w14:paraId="1BBF0E50" w14:textId="0B94CE8F" w:rsidR="0071434D" w:rsidRPr="00BA40DF" w:rsidRDefault="0071434D" w:rsidP="00CC56E0">
      <w:pPr>
        <w:rPr>
          <w:rFonts w:eastAsia="Times New Roman" w:cs="Times New Roman"/>
          <w:color w:val="000000" w:themeColor="text1"/>
          <w:sz w:val="24"/>
          <w:szCs w:val="24"/>
        </w:rPr>
      </w:pPr>
    </w:p>
    <w:p w14:paraId="66C4FFF7" w14:textId="2E9C9387" w:rsidR="0071434D" w:rsidRPr="00BA40DF" w:rsidRDefault="0071434D" w:rsidP="00CC56E0">
      <w:pPr>
        <w:rPr>
          <w:rFonts w:eastAsia="Times New Roman" w:cs="Times New Roman"/>
          <w:color w:val="000000" w:themeColor="text1"/>
          <w:sz w:val="24"/>
          <w:szCs w:val="24"/>
        </w:rPr>
      </w:pPr>
    </w:p>
    <w:p w14:paraId="47D471FE" w14:textId="3C25EFD8" w:rsidR="0071434D" w:rsidRPr="00BA40DF" w:rsidRDefault="0071434D" w:rsidP="00CC56E0">
      <w:pPr>
        <w:rPr>
          <w:rFonts w:eastAsia="Times New Roman" w:cs="Times New Roman"/>
          <w:color w:val="000000" w:themeColor="text1"/>
          <w:sz w:val="24"/>
          <w:szCs w:val="24"/>
        </w:rPr>
      </w:pPr>
    </w:p>
    <w:p w14:paraId="166F11C1" w14:textId="01717AC0" w:rsidR="0071434D" w:rsidRPr="00BA40DF" w:rsidRDefault="0071434D" w:rsidP="002132ED">
      <w:pPr>
        <w:jc w:val="both"/>
        <w:rPr>
          <w:rFonts w:eastAsia="Times New Roman" w:cs="Times New Roman"/>
          <w:color w:val="000000" w:themeColor="text1"/>
          <w:sz w:val="24"/>
          <w:szCs w:val="24"/>
        </w:rPr>
      </w:pPr>
      <w:bookmarkStart w:id="56" w:name="_Hlk71414781"/>
      <w:r w:rsidRPr="00BA40DF">
        <w:rPr>
          <w:rFonts w:eastAsia="Times New Roman" w:cs="Times New Roman"/>
          <w:color w:val="000000" w:themeColor="text1"/>
          <w:sz w:val="24"/>
          <w:szCs w:val="24"/>
        </w:rPr>
        <w:lastRenderedPageBreak/>
        <w:t xml:space="preserve">Figure </w:t>
      </w:r>
      <w:r w:rsidR="006852AA" w:rsidRPr="00BA40DF">
        <w:rPr>
          <w:rFonts w:eastAsia="Times New Roman" w:cs="Times New Roman"/>
          <w:color w:val="000000" w:themeColor="text1"/>
          <w:sz w:val="24"/>
          <w:szCs w:val="24"/>
        </w:rPr>
        <w:t>2</w:t>
      </w:r>
      <w:r w:rsidRPr="00BA40DF">
        <w:rPr>
          <w:rFonts w:eastAsia="Times New Roman" w:cs="Times New Roman"/>
          <w:color w:val="000000" w:themeColor="text1"/>
          <w:sz w:val="24"/>
          <w:szCs w:val="24"/>
        </w:rPr>
        <w:t xml:space="preserve">.6: The comparison between median single-family home sales within 4 miles of </w:t>
      </w:r>
      <w:r w:rsidR="00E91400">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impacted superfund sites (treatment group) vs. median home sale outside 4 miles distance buffer (control group)</w:t>
      </w:r>
    </w:p>
    <w:bookmarkEnd w:id="56"/>
    <w:p w14:paraId="74F6537F" w14:textId="14E509B9" w:rsidR="0071434D" w:rsidRPr="00BA40DF" w:rsidRDefault="0071434D" w:rsidP="00CC56E0">
      <w:pPr>
        <w:rPr>
          <w:rFonts w:cs="Times New Roman"/>
          <w:noProof/>
          <w:color w:val="000000" w:themeColor="text1"/>
        </w:rPr>
      </w:pPr>
      <w:r w:rsidRPr="00BA40DF">
        <w:rPr>
          <w:rFonts w:cs="Times New Roman"/>
          <w:noProof/>
          <w:color w:val="000000" w:themeColor="text1"/>
        </w:rPr>
        <w:drawing>
          <wp:inline distT="0" distB="0" distL="0" distR="0" wp14:anchorId="2321B8C7" wp14:editId="23418E44">
            <wp:extent cx="4886325" cy="39685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96805" cy="3977058"/>
                    </a:xfrm>
                    <a:prstGeom prst="rect">
                      <a:avLst/>
                    </a:prstGeom>
                  </pic:spPr>
                </pic:pic>
              </a:graphicData>
            </a:graphic>
          </wp:inline>
        </w:drawing>
      </w:r>
    </w:p>
    <w:p w14:paraId="31B2C17E" w14:textId="31B5DCF6" w:rsidR="00C17625" w:rsidRPr="00BA40DF" w:rsidRDefault="00C17625" w:rsidP="00C17625">
      <w:pPr>
        <w:rPr>
          <w:rFonts w:eastAsia="Times New Roman" w:cs="Times New Roman"/>
          <w:color w:val="000000" w:themeColor="text1"/>
          <w:sz w:val="24"/>
          <w:szCs w:val="24"/>
        </w:rPr>
      </w:pPr>
    </w:p>
    <w:p w14:paraId="28EA8935" w14:textId="489E86CD" w:rsidR="00C17625" w:rsidRPr="00BA40DF" w:rsidRDefault="00C17625" w:rsidP="00C17625">
      <w:pPr>
        <w:rPr>
          <w:rFonts w:eastAsia="Times New Roman" w:cs="Times New Roman"/>
          <w:color w:val="000000" w:themeColor="text1"/>
          <w:sz w:val="24"/>
          <w:szCs w:val="24"/>
        </w:rPr>
      </w:pPr>
    </w:p>
    <w:p w14:paraId="04A64A6E" w14:textId="7A821D46" w:rsidR="00C17625" w:rsidRPr="00BA40DF" w:rsidRDefault="00C17625" w:rsidP="00C17625">
      <w:pPr>
        <w:rPr>
          <w:rFonts w:eastAsia="Times New Roman" w:cs="Times New Roman"/>
          <w:color w:val="000000" w:themeColor="text1"/>
          <w:sz w:val="24"/>
          <w:szCs w:val="24"/>
        </w:rPr>
      </w:pPr>
    </w:p>
    <w:p w14:paraId="6CA9F2EC" w14:textId="4ED94889" w:rsidR="00C17625" w:rsidRPr="00BA40DF" w:rsidRDefault="00C17625" w:rsidP="00C17625">
      <w:pPr>
        <w:rPr>
          <w:rFonts w:eastAsia="Times New Roman" w:cs="Times New Roman"/>
          <w:color w:val="000000" w:themeColor="text1"/>
          <w:sz w:val="24"/>
          <w:szCs w:val="24"/>
        </w:rPr>
      </w:pPr>
    </w:p>
    <w:p w14:paraId="00C092E7" w14:textId="76D0674E" w:rsidR="00C17625" w:rsidRPr="00BA40DF" w:rsidRDefault="00C17625" w:rsidP="00C17625">
      <w:pPr>
        <w:rPr>
          <w:rFonts w:eastAsia="Times New Roman" w:cs="Times New Roman"/>
          <w:color w:val="000000" w:themeColor="text1"/>
          <w:sz w:val="24"/>
          <w:szCs w:val="24"/>
        </w:rPr>
      </w:pPr>
    </w:p>
    <w:p w14:paraId="34180ECD" w14:textId="19FCB068" w:rsidR="00C17625" w:rsidRPr="00BA40DF" w:rsidRDefault="00C17625" w:rsidP="00C17625">
      <w:pPr>
        <w:rPr>
          <w:rFonts w:eastAsia="Times New Roman" w:cs="Times New Roman"/>
          <w:color w:val="000000" w:themeColor="text1"/>
          <w:sz w:val="24"/>
          <w:szCs w:val="24"/>
        </w:rPr>
      </w:pPr>
    </w:p>
    <w:p w14:paraId="0E0848C5" w14:textId="6EDC6FE0" w:rsidR="00C17625" w:rsidRPr="00BA40DF" w:rsidRDefault="00C17625" w:rsidP="00C17625">
      <w:pPr>
        <w:rPr>
          <w:rFonts w:eastAsia="Times New Roman" w:cs="Times New Roman"/>
          <w:color w:val="000000" w:themeColor="text1"/>
          <w:sz w:val="24"/>
          <w:szCs w:val="24"/>
        </w:rPr>
      </w:pPr>
    </w:p>
    <w:p w14:paraId="19BCDB10" w14:textId="24FB845F" w:rsidR="00C17625" w:rsidRPr="00BA40DF" w:rsidRDefault="00C17625" w:rsidP="00C17625">
      <w:pPr>
        <w:rPr>
          <w:rFonts w:cs="Times New Roman"/>
          <w:noProof/>
          <w:color w:val="000000" w:themeColor="text1"/>
        </w:rPr>
      </w:pPr>
    </w:p>
    <w:p w14:paraId="6011F6CB" w14:textId="77777777" w:rsidR="002132ED" w:rsidRPr="00BA40DF" w:rsidRDefault="002132ED" w:rsidP="00C17625">
      <w:pPr>
        <w:rPr>
          <w:rFonts w:cs="Times New Roman"/>
          <w:noProof/>
          <w:color w:val="000000" w:themeColor="text1"/>
        </w:rPr>
      </w:pPr>
    </w:p>
    <w:p w14:paraId="3962C0F7" w14:textId="1C9188E4" w:rsidR="00C17625" w:rsidRPr="00BA40DF" w:rsidRDefault="00C17625" w:rsidP="00C17625">
      <w:pPr>
        <w:rPr>
          <w:rFonts w:eastAsia="Times New Roman" w:cs="Times New Roman"/>
          <w:color w:val="000000" w:themeColor="text1"/>
          <w:sz w:val="24"/>
          <w:szCs w:val="24"/>
        </w:rPr>
      </w:pPr>
    </w:p>
    <w:p w14:paraId="1FC8D45E" w14:textId="2DEFE319" w:rsidR="00C17625" w:rsidRPr="00BA40DF" w:rsidRDefault="00C17625" w:rsidP="002132ED">
      <w:pPr>
        <w:jc w:val="both"/>
        <w:rPr>
          <w:rFonts w:eastAsia="Times New Roman" w:cs="Times New Roman"/>
          <w:color w:val="000000" w:themeColor="text1"/>
          <w:sz w:val="24"/>
          <w:szCs w:val="24"/>
        </w:rPr>
      </w:pPr>
      <w:bookmarkStart w:id="57" w:name="_Hlk71414790"/>
      <w:r w:rsidRPr="00BA40DF">
        <w:rPr>
          <w:rFonts w:eastAsia="Times New Roman" w:cs="Times New Roman"/>
          <w:color w:val="000000" w:themeColor="text1"/>
          <w:sz w:val="24"/>
          <w:szCs w:val="24"/>
        </w:rPr>
        <w:lastRenderedPageBreak/>
        <w:t xml:space="preserve">Figure </w:t>
      </w:r>
      <w:r w:rsidR="006852AA" w:rsidRPr="00BA40DF">
        <w:rPr>
          <w:rFonts w:eastAsia="Times New Roman" w:cs="Times New Roman"/>
          <w:color w:val="000000" w:themeColor="text1"/>
          <w:sz w:val="24"/>
          <w:szCs w:val="24"/>
        </w:rPr>
        <w:t>2</w:t>
      </w:r>
      <w:r w:rsidRPr="00BA40DF">
        <w:rPr>
          <w:rFonts w:eastAsia="Times New Roman" w:cs="Times New Roman"/>
          <w:color w:val="000000" w:themeColor="text1"/>
          <w:sz w:val="24"/>
          <w:szCs w:val="24"/>
        </w:rPr>
        <w:t xml:space="preserve">.7: The comparison between median single-family home sales within 5 miles of </w:t>
      </w:r>
      <w:r w:rsidR="00E91400">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impacted superfund sites (treatment group) vs. median home sale outside 5 miles distance buffer (control group) </w:t>
      </w:r>
    </w:p>
    <w:bookmarkEnd w:id="57"/>
    <w:p w14:paraId="512EE77D" w14:textId="11A89AFA" w:rsidR="00C17625" w:rsidRPr="00BA40DF" w:rsidRDefault="00C17625" w:rsidP="00C17625">
      <w:pPr>
        <w:jc w:val="center"/>
        <w:rPr>
          <w:rFonts w:cs="Times New Roman"/>
          <w:noProof/>
          <w:color w:val="000000" w:themeColor="text1"/>
        </w:rPr>
      </w:pPr>
      <w:r w:rsidRPr="00BA40DF">
        <w:rPr>
          <w:rFonts w:cs="Times New Roman"/>
          <w:noProof/>
          <w:color w:val="000000" w:themeColor="text1"/>
        </w:rPr>
        <w:drawing>
          <wp:inline distT="0" distB="0" distL="0" distR="0" wp14:anchorId="28EBB70D" wp14:editId="54CF34FA">
            <wp:extent cx="4814755" cy="391477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30840" cy="3927853"/>
                    </a:xfrm>
                    <a:prstGeom prst="rect">
                      <a:avLst/>
                    </a:prstGeom>
                  </pic:spPr>
                </pic:pic>
              </a:graphicData>
            </a:graphic>
          </wp:inline>
        </w:drawing>
      </w:r>
    </w:p>
    <w:p w14:paraId="0C4E32A1" w14:textId="2036B0B5" w:rsidR="00C17625" w:rsidRPr="00BA40DF" w:rsidRDefault="00C17625" w:rsidP="00C17625">
      <w:pPr>
        <w:rPr>
          <w:rFonts w:eastAsia="Times New Roman" w:cs="Times New Roman"/>
          <w:color w:val="000000" w:themeColor="text1"/>
          <w:sz w:val="24"/>
          <w:szCs w:val="24"/>
        </w:rPr>
      </w:pPr>
    </w:p>
    <w:p w14:paraId="6D25D97B" w14:textId="601539B2" w:rsidR="00C17625" w:rsidRPr="00BA40DF" w:rsidRDefault="00C17625" w:rsidP="00C17625">
      <w:pPr>
        <w:rPr>
          <w:rFonts w:eastAsia="Times New Roman" w:cs="Times New Roman"/>
          <w:color w:val="000000" w:themeColor="text1"/>
          <w:sz w:val="24"/>
          <w:szCs w:val="24"/>
        </w:rPr>
      </w:pPr>
    </w:p>
    <w:p w14:paraId="29533ECD" w14:textId="799D0FD7" w:rsidR="00C17625" w:rsidRPr="00BA40DF" w:rsidRDefault="00C17625" w:rsidP="00C17625">
      <w:pPr>
        <w:rPr>
          <w:rFonts w:eastAsia="Times New Roman" w:cs="Times New Roman"/>
          <w:color w:val="000000" w:themeColor="text1"/>
          <w:sz w:val="24"/>
          <w:szCs w:val="24"/>
        </w:rPr>
      </w:pPr>
    </w:p>
    <w:p w14:paraId="1975B55A" w14:textId="53BAF61E" w:rsidR="00C17625" w:rsidRPr="00BA40DF" w:rsidRDefault="00C17625" w:rsidP="00C17625">
      <w:pPr>
        <w:rPr>
          <w:rFonts w:cs="Times New Roman"/>
          <w:noProof/>
          <w:color w:val="000000" w:themeColor="text1"/>
        </w:rPr>
      </w:pPr>
    </w:p>
    <w:p w14:paraId="4680AE1F" w14:textId="51A4B134" w:rsidR="00C17625" w:rsidRPr="00BA40DF" w:rsidRDefault="00C17625" w:rsidP="00C17625">
      <w:pPr>
        <w:rPr>
          <w:rFonts w:eastAsia="Times New Roman" w:cs="Times New Roman"/>
          <w:color w:val="000000" w:themeColor="text1"/>
          <w:sz w:val="24"/>
          <w:szCs w:val="24"/>
        </w:rPr>
      </w:pPr>
    </w:p>
    <w:p w14:paraId="362EFED8" w14:textId="43F36DF9" w:rsidR="00C17625" w:rsidRPr="00BA40DF" w:rsidRDefault="00C17625" w:rsidP="00C17625">
      <w:pPr>
        <w:rPr>
          <w:rFonts w:eastAsia="Times New Roman" w:cs="Times New Roman"/>
          <w:color w:val="000000" w:themeColor="text1"/>
          <w:sz w:val="24"/>
          <w:szCs w:val="24"/>
        </w:rPr>
      </w:pPr>
    </w:p>
    <w:p w14:paraId="6CCECA90" w14:textId="543DDFBC" w:rsidR="00C17625" w:rsidRPr="00BA40DF" w:rsidRDefault="00C17625" w:rsidP="00C17625">
      <w:pPr>
        <w:rPr>
          <w:rFonts w:eastAsia="Times New Roman" w:cs="Times New Roman"/>
          <w:color w:val="000000" w:themeColor="text1"/>
          <w:sz w:val="24"/>
          <w:szCs w:val="24"/>
        </w:rPr>
      </w:pPr>
    </w:p>
    <w:p w14:paraId="64BD1F03" w14:textId="2C304BE3" w:rsidR="00C17625" w:rsidRPr="00BA40DF" w:rsidRDefault="00C17625" w:rsidP="00C17625">
      <w:pPr>
        <w:rPr>
          <w:rFonts w:eastAsia="Times New Roman" w:cs="Times New Roman"/>
          <w:color w:val="000000" w:themeColor="text1"/>
          <w:sz w:val="24"/>
          <w:szCs w:val="24"/>
        </w:rPr>
      </w:pPr>
    </w:p>
    <w:p w14:paraId="53DC20F9" w14:textId="77777777" w:rsidR="002132ED" w:rsidRPr="00BA40DF" w:rsidRDefault="002132ED" w:rsidP="00C17625">
      <w:pPr>
        <w:rPr>
          <w:rFonts w:eastAsia="Times New Roman" w:cs="Times New Roman"/>
          <w:color w:val="000000" w:themeColor="text1"/>
          <w:sz w:val="24"/>
          <w:szCs w:val="24"/>
        </w:rPr>
      </w:pPr>
    </w:p>
    <w:p w14:paraId="466D586E" w14:textId="6BE63C7D" w:rsidR="00C17625" w:rsidRPr="00BA40DF" w:rsidRDefault="00C17625" w:rsidP="00C17625">
      <w:pPr>
        <w:rPr>
          <w:rFonts w:eastAsia="Times New Roman" w:cs="Times New Roman"/>
          <w:color w:val="000000" w:themeColor="text1"/>
          <w:sz w:val="24"/>
          <w:szCs w:val="24"/>
        </w:rPr>
      </w:pPr>
    </w:p>
    <w:p w14:paraId="2BEE4196" w14:textId="57560394" w:rsidR="00C17625" w:rsidRPr="00BA40DF" w:rsidRDefault="00C17625" w:rsidP="002132ED">
      <w:pPr>
        <w:jc w:val="both"/>
        <w:rPr>
          <w:rFonts w:eastAsia="Times New Roman" w:cs="Times New Roman"/>
          <w:color w:val="000000" w:themeColor="text1"/>
          <w:sz w:val="24"/>
          <w:szCs w:val="24"/>
        </w:rPr>
      </w:pPr>
      <w:bookmarkStart w:id="58" w:name="_Hlk71414801"/>
      <w:r w:rsidRPr="00BA40DF">
        <w:rPr>
          <w:rFonts w:eastAsia="Times New Roman" w:cs="Times New Roman"/>
          <w:color w:val="000000" w:themeColor="text1"/>
          <w:sz w:val="24"/>
          <w:szCs w:val="24"/>
        </w:rPr>
        <w:lastRenderedPageBreak/>
        <w:t xml:space="preserve">Figure </w:t>
      </w:r>
      <w:r w:rsidR="006852AA" w:rsidRPr="00BA40DF">
        <w:rPr>
          <w:rFonts w:eastAsia="Times New Roman" w:cs="Times New Roman"/>
          <w:color w:val="000000" w:themeColor="text1"/>
          <w:sz w:val="24"/>
          <w:szCs w:val="24"/>
        </w:rPr>
        <w:t>2</w:t>
      </w:r>
      <w:r w:rsidRPr="00BA40DF">
        <w:rPr>
          <w:rFonts w:eastAsia="Times New Roman" w:cs="Times New Roman"/>
          <w:color w:val="000000" w:themeColor="text1"/>
          <w:sz w:val="24"/>
          <w:szCs w:val="24"/>
        </w:rPr>
        <w:t xml:space="preserve">.8: The comparison between median single-family home sales within 6 miles of </w:t>
      </w:r>
      <w:r w:rsidR="00E91400">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impacted superfund sites (treatment group) vs. median home sale outside 6 miles distance buffer (control group)  </w:t>
      </w:r>
    </w:p>
    <w:bookmarkEnd w:id="58"/>
    <w:p w14:paraId="7B7A06BE" w14:textId="25279EE1" w:rsidR="00C17625" w:rsidRPr="00BA40DF" w:rsidRDefault="00C17625" w:rsidP="00C17625">
      <w:pPr>
        <w:rPr>
          <w:rFonts w:eastAsia="Times New Roman" w:cs="Times New Roman"/>
          <w:color w:val="000000" w:themeColor="text1"/>
          <w:sz w:val="24"/>
          <w:szCs w:val="24"/>
        </w:rPr>
      </w:pPr>
      <w:r w:rsidRPr="00BA40DF">
        <w:rPr>
          <w:rFonts w:cs="Times New Roman"/>
          <w:noProof/>
          <w:color w:val="000000" w:themeColor="text1"/>
        </w:rPr>
        <w:drawing>
          <wp:inline distT="0" distB="0" distL="0" distR="0" wp14:anchorId="7C06D7F4" wp14:editId="19FCE9B4">
            <wp:extent cx="5147232" cy="4105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4861" cy="4111360"/>
                    </a:xfrm>
                    <a:prstGeom prst="rect">
                      <a:avLst/>
                    </a:prstGeom>
                  </pic:spPr>
                </pic:pic>
              </a:graphicData>
            </a:graphic>
          </wp:inline>
        </w:drawing>
      </w:r>
    </w:p>
    <w:p w14:paraId="7AAB8104" w14:textId="6F121AFF" w:rsidR="00C17625" w:rsidRPr="00BA40DF" w:rsidRDefault="00C17625" w:rsidP="00C17625">
      <w:pPr>
        <w:rPr>
          <w:rFonts w:eastAsia="Times New Roman" w:cs="Times New Roman"/>
          <w:color w:val="000000" w:themeColor="text1"/>
          <w:sz w:val="24"/>
          <w:szCs w:val="24"/>
        </w:rPr>
      </w:pPr>
    </w:p>
    <w:p w14:paraId="24A289D2" w14:textId="0A8E0766" w:rsidR="00C17625" w:rsidRPr="00BA40DF" w:rsidRDefault="00C17625" w:rsidP="00C17625">
      <w:pPr>
        <w:rPr>
          <w:rFonts w:eastAsia="Times New Roman" w:cs="Times New Roman"/>
          <w:color w:val="000000" w:themeColor="text1"/>
          <w:sz w:val="24"/>
          <w:szCs w:val="24"/>
        </w:rPr>
      </w:pPr>
    </w:p>
    <w:p w14:paraId="05BE79D3" w14:textId="775435BE" w:rsidR="00C17625" w:rsidRPr="00BA40DF" w:rsidRDefault="00C17625" w:rsidP="00C17625">
      <w:pPr>
        <w:rPr>
          <w:rFonts w:eastAsia="Times New Roman" w:cs="Times New Roman"/>
          <w:color w:val="000000" w:themeColor="text1"/>
          <w:sz w:val="24"/>
          <w:szCs w:val="24"/>
        </w:rPr>
      </w:pPr>
    </w:p>
    <w:p w14:paraId="749EACA9" w14:textId="0652CC4E" w:rsidR="00C17625" w:rsidRPr="00BA40DF" w:rsidRDefault="00C17625" w:rsidP="00C17625">
      <w:pPr>
        <w:rPr>
          <w:rFonts w:eastAsia="Times New Roman" w:cs="Times New Roman"/>
          <w:color w:val="000000" w:themeColor="text1"/>
          <w:sz w:val="24"/>
          <w:szCs w:val="24"/>
        </w:rPr>
      </w:pPr>
    </w:p>
    <w:p w14:paraId="31747805" w14:textId="5C2D2DAF" w:rsidR="00C17625" w:rsidRPr="00BA40DF" w:rsidRDefault="00C17625" w:rsidP="00C17625">
      <w:pPr>
        <w:rPr>
          <w:rFonts w:eastAsia="Times New Roman" w:cs="Times New Roman"/>
          <w:color w:val="000000" w:themeColor="text1"/>
          <w:sz w:val="24"/>
          <w:szCs w:val="24"/>
        </w:rPr>
      </w:pPr>
    </w:p>
    <w:p w14:paraId="4C3E728F" w14:textId="12BDA594" w:rsidR="00C17625" w:rsidRPr="00BA40DF" w:rsidRDefault="00C17625" w:rsidP="00C17625">
      <w:pPr>
        <w:rPr>
          <w:rFonts w:eastAsia="Times New Roman" w:cs="Times New Roman"/>
          <w:color w:val="000000" w:themeColor="text1"/>
          <w:sz w:val="24"/>
          <w:szCs w:val="24"/>
        </w:rPr>
      </w:pPr>
    </w:p>
    <w:p w14:paraId="1085D923" w14:textId="79E7DA4B" w:rsidR="00C17625" w:rsidRPr="00BA40DF" w:rsidRDefault="00C17625" w:rsidP="00C17625">
      <w:pPr>
        <w:rPr>
          <w:rFonts w:eastAsia="Times New Roman" w:cs="Times New Roman"/>
          <w:color w:val="000000" w:themeColor="text1"/>
          <w:sz w:val="24"/>
          <w:szCs w:val="24"/>
        </w:rPr>
      </w:pPr>
    </w:p>
    <w:p w14:paraId="4EAE737E" w14:textId="1591998B" w:rsidR="00C17625" w:rsidRPr="00BA40DF" w:rsidRDefault="00C17625" w:rsidP="00C17625">
      <w:pPr>
        <w:rPr>
          <w:rFonts w:eastAsia="Times New Roman" w:cs="Times New Roman"/>
          <w:color w:val="000000" w:themeColor="text1"/>
          <w:sz w:val="24"/>
          <w:szCs w:val="24"/>
        </w:rPr>
      </w:pPr>
    </w:p>
    <w:p w14:paraId="0DBC2B23" w14:textId="06CF95B1" w:rsidR="00C17625" w:rsidRPr="00BA40DF" w:rsidRDefault="00C17625" w:rsidP="00C17625">
      <w:pPr>
        <w:rPr>
          <w:rFonts w:eastAsia="Times New Roman" w:cs="Times New Roman"/>
          <w:color w:val="000000" w:themeColor="text1"/>
          <w:sz w:val="24"/>
          <w:szCs w:val="24"/>
        </w:rPr>
      </w:pPr>
    </w:p>
    <w:p w14:paraId="64AE4EB6" w14:textId="0E0E8ACA" w:rsidR="00C17625" w:rsidRPr="00BA40DF" w:rsidRDefault="00C17625" w:rsidP="00C17625">
      <w:pPr>
        <w:rPr>
          <w:rFonts w:eastAsia="Times New Roman" w:cs="Times New Roman"/>
          <w:color w:val="000000" w:themeColor="text1"/>
          <w:sz w:val="24"/>
          <w:szCs w:val="24"/>
        </w:rPr>
      </w:pPr>
    </w:p>
    <w:p w14:paraId="4F620F4C" w14:textId="0B7AA101" w:rsidR="00C17625" w:rsidRPr="00BA40DF" w:rsidRDefault="00C17625" w:rsidP="002132ED">
      <w:pPr>
        <w:jc w:val="both"/>
        <w:rPr>
          <w:rFonts w:eastAsia="Times New Roman" w:cs="Times New Roman"/>
          <w:color w:val="000000" w:themeColor="text1"/>
          <w:sz w:val="24"/>
          <w:szCs w:val="24"/>
        </w:rPr>
      </w:pPr>
      <w:bookmarkStart w:id="59" w:name="_Hlk71414815"/>
      <w:r w:rsidRPr="00BA40DF">
        <w:rPr>
          <w:rFonts w:eastAsia="Times New Roman" w:cs="Times New Roman"/>
          <w:color w:val="000000" w:themeColor="text1"/>
          <w:sz w:val="24"/>
          <w:szCs w:val="24"/>
        </w:rPr>
        <w:lastRenderedPageBreak/>
        <w:t xml:space="preserve">Figure </w:t>
      </w:r>
      <w:r w:rsidR="006852AA" w:rsidRPr="00BA40DF">
        <w:rPr>
          <w:rFonts w:eastAsia="Times New Roman" w:cs="Times New Roman"/>
          <w:color w:val="000000" w:themeColor="text1"/>
          <w:sz w:val="24"/>
          <w:szCs w:val="24"/>
        </w:rPr>
        <w:t>2</w:t>
      </w:r>
      <w:r w:rsidRPr="00BA40DF">
        <w:rPr>
          <w:rFonts w:eastAsia="Times New Roman" w:cs="Times New Roman"/>
          <w:color w:val="000000" w:themeColor="text1"/>
          <w:sz w:val="24"/>
          <w:szCs w:val="24"/>
        </w:rPr>
        <w:t xml:space="preserve">.9: The comparison between median home sale within 2 miles of </w:t>
      </w:r>
      <w:r w:rsidR="00E91400">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impacted Superfund Sites (treatment group) vs. median home sale within 2 miles of the non-impacted Superfund Sites (control group)</w:t>
      </w:r>
    </w:p>
    <w:bookmarkEnd w:id="59"/>
    <w:p w14:paraId="760092F0" w14:textId="5F40F7B1" w:rsidR="00C17625" w:rsidRPr="00BA40DF" w:rsidRDefault="00C17625" w:rsidP="002132ED">
      <w:pPr>
        <w:jc w:val="center"/>
        <w:rPr>
          <w:rFonts w:eastAsia="Times New Roman" w:cs="Times New Roman"/>
          <w:color w:val="000000" w:themeColor="text1"/>
          <w:sz w:val="24"/>
          <w:szCs w:val="24"/>
        </w:rPr>
      </w:pPr>
      <w:r w:rsidRPr="00BA40DF">
        <w:rPr>
          <w:rFonts w:cs="Times New Roman"/>
          <w:noProof/>
          <w:color w:val="000000" w:themeColor="text1"/>
        </w:rPr>
        <w:drawing>
          <wp:inline distT="0" distB="0" distL="0" distR="0" wp14:anchorId="0231CDC0" wp14:editId="54A30FD9">
            <wp:extent cx="4953000" cy="42191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67666" cy="4231685"/>
                    </a:xfrm>
                    <a:prstGeom prst="rect">
                      <a:avLst/>
                    </a:prstGeom>
                  </pic:spPr>
                </pic:pic>
              </a:graphicData>
            </a:graphic>
          </wp:inline>
        </w:drawing>
      </w:r>
    </w:p>
    <w:p w14:paraId="5A6B2CE6" w14:textId="0318559F" w:rsidR="00C17625" w:rsidRPr="00BA40DF" w:rsidRDefault="00C17625" w:rsidP="00C17625">
      <w:pPr>
        <w:rPr>
          <w:rFonts w:eastAsia="Times New Roman" w:cs="Times New Roman"/>
          <w:color w:val="000000" w:themeColor="text1"/>
          <w:sz w:val="24"/>
          <w:szCs w:val="24"/>
        </w:rPr>
      </w:pPr>
    </w:p>
    <w:p w14:paraId="57995607" w14:textId="30863D43" w:rsidR="00C17625" w:rsidRPr="00BA40DF" w:rsidRDefault="00C17625" w:rsidP="00C17625">
      <w:pPr>
        <w:rPr>
          <w:rFonts w:eastAsia="Times New Roman" w:cs="Times New Roman"/>
          <w:color w:val="000000" w:themeColor="text1"/>
          <w:sz w:val="24"/>
          <w:szCs w:val="24"/>
        </w:rPr>
      </w:pPr>
    </w:p>
    <w:p w14:paraId="28E90158" w14:textId="77777777" w:rsidR="00C17625" w:rsidRPr="00BA40DF" w:rsidRDefault="00C17625" w:rsidP="00C17625">
      <w:pPr>
        <w:rPr>
          <w:rFonts w:eastAsia="Times New Roman" w:cs="Times New Roman"/>
          <w:color w:val="000000" w:themeColor="text1"/>
          <w:sz w:val="24"/>
          <w:szCs w:val="24"/>
        </w:rPr>
      </w:pPr>
    </w:p>
    <w:p w14:paraId="5EEF25B9" w14:textId="77777777" w:rsidR="00C17625" w:rsidRPr="00BA40DF" w:rsidRDefault="00C17625" w:rsidP="00C17625">
      <w:pPr>
        <w:rPr>
          <w:rFonts w:eastAsia="Times New Roman" w:cs="Times New Roman"/>
          <w:color w:val="000000" w:themeColor="text1"/>
          <w:sz w:val="24"/>
          <w:szCs w:val="24"/>
        </w:rPr>
      </w:pPr>
    </w:p>
    <w:p w14:paraId="41C01657" w14:textId="77777777" w:rsidR="002132ED" w:rsidRPr="00BA40DF" w:rsidRDefault="002132ED" w:rsidP="00CC56E0">
      <w:pPr>
        <w:jc w:val="center"/>
        <w:rPr>
          <w:rFonts w:eastAsia="Times New Roman" w:cs="Times New Roman"/>
          <w:color w:val="000000" w:themeColor="text1"/>
          <w:sz w:val="24"/>
          <w:szCs w:val="24"/>
        </w:rPr>
      </w:pPr>
    </w:p>
    <w:p w14:paraId="2F2C2BCD" w14:textId="0EA3ECCC" w:rsidR="00F840D2" w:rsidRPr="00BA40DF" w:rsidRDefault="006D3779" w:rsidP="00CC56E0">
      <w:pPr>
        <w:jc w:val="center"/>
        <w:rPr>
          <w:rFonts w:eastAsia="Times New Roman" w:cs="Times New Roman"/>
          <w:color w:val="000000" w:themeColor="text1"/>
          <w:sz w:val="24"/>
          <w:szCs w:val="24"/>
        </w:rPr>
      </w:pPr>
      <w:r w:rsidRPr="00BA40DF">
        <w:rPr>
          <w:rFonts w:cs="Times New Roman"/>
          <w:noProof/>
          <w:color w:val="000000" w:themeColor="text1"/>
          <w:sz w:val="24"/>
          <w:szCs w:val="24"/>
        </w:rPr>
        <mc:AlternateContent>
          <mc:Choice Requires="wps">
            <w:drawing>
              <wp:anchor distT="45720" distB="45720" distL="114300" distR="114300" simplePos="0" relativeHeight="251660288" behindDoc="0" locked="0" layoutInCell="1" hidden="0" allowOverlap="1" wp14:anchorId="2B4FC90C" wp14:editId="4060A6F4">
                <wp:simplePos x="0" y="0"/>
                <wp:positionH relativeFrom="column">
                  <wp:posOffset>-380999</wp:posOffset>
                </wp:positionH>
                <wp:positionV relativeFrom="paragraph">
                  <wp:posOffset>3843020</wp:posOffset>
                </wp:positionV>
                <wp:extent cx="6698615" cy="853440"/>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2001455" y="3358043"/>
                          <a:ext cx="6689090" cy="843915"/>
                        </a:xfrm>
                        <a:prstGeom prst="rect">
                          <a:avLst/>
                        </a:prstGeom>
                        <a:solidFill>
                          <a:srgbClr val="FFFFFF"/>
                        </a:solidFill>
                        <a:ln>
                          <a:noFill/>
                        </a:ln>
                      </wps:spPr>
                      <wps:txbx>
                        <w:txbxContent>
                          <w:p w14:paraId="60AC8F23" w14:textId="77777777" w:rsidR="000B304F" w:rsidRDefault="000B304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B4FC90C" id="Rectangle 3" o:spid="_x0000_s1027" style="position:absolute;left:0;text-align:left;margin-left:-30pt;margin-top:302.6pt;width:527.45pt;height:67.2pt;z-index:251660288;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" stroked="f">
                <v:textbox inset="2.53958mm,2.53958mm,2.53958mm,2.53958mm">
                  <w:txbxContent>
                    <w:p w14:paraId="60AC8F23" w14:textId="77777777" w:rsidR="000B304F" w:rsidRDefault="000B304F">
                      <w:pPr>
                        <w:spacing w:after="0" w:line="240" w:lineRule="auto"/>
                        <w:textDirection w:val="btLr"/>
                      </w:pPr>
                    </w:p>
                  </w:txbxContent>
                </v:textbox>
                <w10:wrap type="square"/>
              </v:rect>
            </w:pict>
          </mc:Fallback>
        </mc:AlternateContent>
      </w:r>
    </w:p>
    <w:p w14:paraId="06E383B3" w14:textId="3ADDFBEC" w:rsidR="00C17625" w:rsidRPr="00BA40DF" w:rsidRDefault="00760E61" w:rsidP="002132ED">
      <w:pPr>
        <w:jc w:val="both"/>
        <w:rPr>
          <w:rFonts w:eastAsia="Times New Roman" w:cs="Times New Roman"/>
          <w:color w:val="000000" w:themeColor="text1"/>
          <w:sz w:val="24"/>
          <w:szCs w:val="24"/>
        </w:rPr>
      </w:pPr>
      <w:bookmarkStart w:id="60" w:name="_Hlk71414824"/>
      <w:r w:rsidRPr="00BA40DF">
        <w:rPr>
          <w:rFonts w:eastAsia="Times New Roman" w:cs="Times New Roman"/>
          <w:color w:val="000000" w:themeColor="text1"/>
          <w:sz w:val="24"/>
          <w:szCs w:val="24"/>
        </w:rPr>
        <w:lastRenderedPageBreak/>
        <w:t>Figure 2.1</w:t>
      </w:r>
      <w:r w:rsidR="00C17625" w:rsidRPr="00BA40DF">
        <w:rPr>
          <w:rFonts w:eastAsia="Times New Roman" w:cs="Times New Roman"/>
          <w:color w:val="000000" w:themeColor="text1"/>
          <w:sz w:val="24"/>
          <w:szCs w:val="24"/>
        </w:rPr>
        <w:t xml:space="preserve">0: The comparison between median home sale within 3 miles of </w:t>
      </w:r>
      <w:r w:rsidR="00E91400">
        <w:rPr>
          <w:rFonts w:eastAsia="Times New Roman" w:cs="Times New Roman"/>
          <w:color w:val="000000" w:themeColor="text1"/>
          <w:sz w:val="24"/>
          <w:szCs w:val="24"/>
        </w:rPr>
        <w:t xml:space="preserve">the </w:t>
      </w:r>
      <w:r w:rsidR="00C17625" w:rsidRPr="00BA40DF">
        <w:rPr>
          <w:rFonts w:eastAsia="Times New Roman" w:cs="Times New Roman"/>
          <w:color w:val="000000" w:themeColor="text1"/>
          <w:sz w:val="24"/>
          <w:szCs w:val="24"/>
        </w:rPr>
        <w:t>impacted Superfund Sites (treatment group) vs. median home sale within 3 miles of the non-impacted Superfund Sites (control group)</w:t>
      </w:r>
    </w:p>
    <w:bookmarkEnd w:id="60"/>
    <w:p w14:paraId="7608D4E4" w14:textId="1C336DC6" w:rsidR="00C17625" w:rsidRPr="00BA40DF" w:rsidRDefault="00C17625" w:rsidP="002132ED">
      <w:pPr>
        <w:jc w:val="center"/>
        <w:rPr>
          <w:rFonts w:eastAsia="Times New Roman" w:cs="Times New Roman"/>
          <w:color w:val="000000" w:themeColor="text1"/>
          <w:sz w:val="24"/>
          <w:szCs w:val="24"/>
        </w:rPr>
      </w:pPr>
      <w:r w:rsidRPr="00BA40DF">
        <w:rPr>
          <w:rFonts w:cs="Times New Roman"/>
          <w:noProof/>
          <w:color w:val="000000" w:themeColor="text1"/>
        </w:rPr>
        <w:drawing>
          <wp:inline distT="0" distB="0" distL="0" distR="0" wp14:anchorId="7C07091C" wp14:editId="7356539B">
            <wp:extent cx="4914265" cy="3866758"/>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41032" cy="3887819"/>
                    </a:xfrm>
                    <a:prstGeom prst="rect">
                      <a:avLst/>
                    </a:prstGeom>
                  </pic:spPr>
                </pic:pic>
              </a:graphicData>
            </a:graphic>
          </wp:inline>
        </w:drawing>
      </w:r>
    </w:p>
    <w:p w14:paraId="0F621956" w14:textId="77777777" w:rsidR="00C17625" w:rsidRPr="00BA40DF" w:rsidRDefault="00C17625">
      <w:pPr>
        <w:tabs>
          <w:tab w:val="left" w:pos="1240"/>
        </w:tabs>
        <w:rPr>
          <w:rFonts w:eastAsia="Times New Roman" w:cs="Times New Roman"/>
          <w:color w:val="000000" w:themeColor="text1"/>
          <w:sz w:val="24"/>
          <w:szCs w:val="24"/>
        </w:rPr>
      </w:pPr>
    </w:p>
    <w:p w14:paraId="69630A4B" w14:textId="77777777" w:rsidR="00C17625" w:rsidRPr="00BA40DF" w:rsidRDefault="00C17625">
      <w:pPr>
        <w:tabs>
          <w:tab w:val="left" w:pos="1240"/>
        </w:tabs>
        <w:rPr>
          <w:rFonts w:eastAsia="Times New Roman" w:cs="Times New Roman"/>
          <w:color w:val="000000" w:themeColor="text1"/>
          <w:sz w:val="24"/>
          <w:szCs w:val="24"/>
        </w:rPr>
      </w:pPr>
    </w:p>
    <w:p w14:paraId="5F5B6DBB" w14:textId="77777777" w:rsidR="00C17625" w:rsidRPr="00BA40DF" w:rsidRDefault="00C17625">
      <w:pPr>
        <w:tabs>
          <w:tab w:val="left" w:pos="1240"/>
        </w:tabs>
        <w:rPr>
          <w:rFonts w:eastAsia="Times New Roman" w:cs="Times New Roman"/>
          <w:color w:val="000000" w:themeColor="text1"/>
          <w:sz w:val="24"/>
          <w:szCs w:val="24"/>
        </w:rPr>
      </w:pPr>
    </w:p>
    <w:p w14:paraId="3F95051B" w14:textId="77777777" w:rsidR="00C17625" w:rsidRPr="00BA40DF" w:rsidRDefault="00C17625">
      <w:pPr>
        <w:tabs>
          <w:tab w:val="left" w:pos="1240"/>
        </w:tabs>
        <w:rPr>
          <w:rFonts w:eastAsia="Times New Roman" w:cs="Times New Roman"/>
          <w:color w:val="000000" w:themeColor="text1"/>
          <w:sz w:val="24"/>
          <w:szCs w:val="24"/>
        </w:rPr>
      </w:pPr>
    </w:p>
    <w:p w14:paraId="1C46C382" w14:textId="77777777" w:rsidR="00C17625" w:rsidRPr="00BA40DF" w:rsidRDefault="00C17625">
      <w:pPr>
        <w:tabs>
          <w:tab w:val="left" w:pos="1240"/>
        </w:tabs>
        <w:rPr>
          <w:rFonts w:eastAsia="Times New Roman" w:cs="Times New Roman"/>
          <w:color w:val="000000" w:themeColor="text1"/>
          <w:sz w:val="24"/>
          <w:szCs w:val="24"/>
        </w:rPr>
      </w:pPr>
    </w:p>
    <w:p w14:paraId="2C662E3A" w14:textId="77777777" w:rsidR="00C17625" w:rsidRPr="00BA40DF" w:rsidRDefault="00C17625">
      <w:pPr>
        <w:tabs>
          <w:tab w:val="left" w:pos="1240"/>
        </w:tabs>
        <w:rPr>
          <w:rFonts w:eastAsia="Times New Roman" w:cs="Times New Roman"/>
          <w:color w:val="000000" w:themeColor="text1"/>
          <w:sz w:val="24"/>
          <w:szCs w:val="24"/>
        </w:rPr>
      </w:pPr>
    </w:p>
    <w:p w14:paraId="3FC67DD0" w14:textId="77777777" w:rsidR="00C17625" w:rsidRPr="00BA40DF" w:rsidRDefault="00C17625">
      <w:pPr>
        <w:tabs>
          <w:tab w:val="left" w:pos="1240"/>
        </w:tabs>
        <w:rPr>
          <w:rFonts w:eastAsia="Times New Roman" w:cs="Times New Roman"/>
          <w:color w:val="000000" w:themeColor="text1"/>
          <w:sz w:val="24"/>
          <w:szCs w:val="24"/>
        </w:rPr>
      </w:pPr>
    </w:p>
    <w:p w14:paraId="61E263A2" w14:textId="77777777" w:rsidR="00C17625" w:rsidRPr="00BA40DF" w:rsidRDefault="00C17625">
      <w:pPr>
        <w:tabs>
          <w:tab w:val="left" w:pos="1240"/>
        </w:tabs>
        <w:rPr>
          <w:rFonts w:eastAsia="Times New Roman" w:cs="Times New Roman"/>
          <w:color w:val="000000" w:themeColor="text1"/>
          <w:sz w:val="24"/>
          <w:szCs w:val="24"/>
        </w:rPr>
      </w:pPr>
    </w:p>
    <w:p w14:paraId="579377F1" w14:textId="77777777" w:rsidR="00C17625" w:rsidRPr="00BA40DF" w:rsidRDefault="00C17625">
      <w:pPr>
        <w:tabs>
          <w:tab w:val="left" w:pos="1240"/>
        </w:tabs>
        <w:rPr>
          <w:rFonts w:eastAsia="Times New Roman" w:cs="Times New Roman"/>
          <w:color w:val="000000" w:themeColor="text1"/>
          <w:sz w:val="24"/>
          <w:szCs w:val="24"/>
        </w:rPr>
      </w:pPr>
    </w:p>
    <w:p w14:paraId="2E497470" w14:textId="77777777" w:rsidR="00C17625" w:rsidRPr="00BA40DF" w:rsidRDefault="00C17625">
      <w:pPr>
        <w:tabs>
          <w:tab w:val="left" w:pos="1240"/>
        </w:tabs>
        <w:rPr>
          <w:rFonts w:eastAsia="Times New Roman" w:cs="Times New Roman"/>
          <w:color w:val="000000" w:themeColor="text1"/>
          <w:sz w:val="24"/>
          <w:szCs w:val="24"/>
        </w:rPr>
      </w:pPr>
    </w:p>
    <w:p w14:paraId="6D2153CF" w14:textId="6C8AB647" w:rsidR="00C17625" w:rsidRPr="00BA40DF" w:rsidRDefault="00760E61" w:rsidP="002132ED">
      <w:pPr>
        <w:jc w:val="both"/>
        <w:rPr>
          <w:rFonts w:eastAsia="Times New Roman" w:cs="Times New Roman"/>
          <w:color w:val="000000" w:themeColor="text1"/>
          <w:sz w:val="24"/>
          <w:szCs w:val="24"/>
        </w:rPr>
      </w:pPr>
      <w:bookmarkStart w:id="61" w:name="_Hlk71414834"/>
      <w:r w:rsidRPr="00BA40DF">
        <w:rPr>
          <w:rFonts w:eastAsia="Times New Roman" w:cs="Times New Roman"/>
          <w:color w:val="000000" w:themeColor="text1"/>
          <w:sz w:val="24"/>
          <w:szCs w:val="24"/>
        </w:rPr>
        <w:lastRenderedPageBreak/>
        <w:t>Figure 2.1</w:t>
      </w:r>
      <w:r w:rsidR="00C17625" w:rsidRPr="00BA40DF">
        <w:rPr>
          <w:rFonts w:eastAsia="Times New Roman" w:cs="Times New Roman"/>
          <w:color w:val="000000" w:themeColor="text1"/>
          <w:sz w:val="24"/>
          <w:szCs w:val="24"/>
        </w:rPr>
        <w:t>1: The comparison between median home sale within 4 miles of</w:t>
      </w:r>
      <w:r w:rsidR="00E91400">
        <w:rPr>
          <w:rFonts w:eastAsia="Times New Roman" w:cs="Times New Roman"/>
          <w:color w:val="000000" w:themeColor="text1"/>
          <w:sz w:val="24"/>
          <w:szCs w:val="24"/>
        </w:rPr>
        <w:t xml:space="preserve"> the</w:t>
      </w:r>
      <w:r w:rsidR="00C17625" w:rsidRPr="00BA40DF">
        <w:rPr>
          <w:rFonts w:eastAsia="Times New Roman" w:cs="Times New Roman"/>
          <w:color w:val="000000" w:themeColor="text1"/>
          <w:sz w:val="24"/>
          <w:szCs w:val="24"/>
        </w:rPr>
        <w:t xml:space="preserve"> impacted Superfund Sites (treatment group) vs. median home sale within 4 miles of the non-impacted Superfund Sites (control group)</w:t>
      </w:r>
    </w:p>
    <w:bookmarkEnd w:id="61"/>
    <w:p w14:paraId="64A13E9B" w14:textId="4082C37F" w:rsidR="00C17625" w:rsidRPr="00BA40DF" w:rsidRDefault="00C17625" w:rsidP="002132ED">
      <w:pPr>
        <w:jc w:val="center"/>
        <w:rPr>
          <w:rFonts w:eastAsia="Times New Roman" w:cs="Times New Roman"/>
          <w:color w:val="000000" w:themeColor="text1"/>
          <w:sz w:val="24"/>
          <w:szCs w:val="24"/>
        </w:rPr>
      </w:pPr>
      <w:r w:rsidRPr="00BA40DF">
        <w:rPr>
          <w:rFonts w:cs="Times New Roman"/>
          <w:noProof/>
          <w:color w:val="000000" w:themeColor="text1"/>
        </w:rPr>
        <w:drawing>
          <wp:inline distT="0" distB="0" distL="0" distR="0" wp14:anchorId="7392A3EB" wp14:editId="249F2A41">
            <wp:extent cx="4909597" cy="368617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34895" cy="3705169"/>
                    </a:xfrm>
                    <a:prstGeom prst="rect">
                      <a:avLst/>
                    </a:prstGeom>
                  </pic:spPr>
                </pic:pic>
              </a:graphicData>
            </a:graphic>
          </wp:inline>
        </w:drawing>
      </w:r>
    </w:p>
    <w:p w14:paraId="76137F50" w14:textId="77777777" w:rsidR="00C17625" w:rsidRPr="00BA40DF" w:rsidRDefault="00C17625">
      <w:pPr>
        <w:tabs>
          <w:tab w:val="left" w:pos="1240"/>
        </w:tabs>
        <w:rPr>
          <w:rFonts w:eastAsia="Times New Roman" w:cs="Times New Roman"/>
          <w:color w:val="000000" w:themeColor="text1"/>
          <w:sz w:val="24"/>
          <w:szCs w:val="24"/>
        </w:rPr>
      </w:pPr>
    </w:p>
    <w:p w14:paraId="0046EB02" w14:textId="77777777" w:rsidR="00C17625" w:rsidRPr="00BA40DF" w:rsidRDefault="00C17625">
      <w:pPr>
        <w:tabs>
          <w:tab w:val="left" w:pos="1240"/>
        </w:tabs>
        <w:rPr>
          <w:rFonts w:eastAsia="Times New Roman" w:cs="Times New Roman"/>
          <w:color w:val="000000" w:themeColor="text1"/>
          <w:sz w:val="24"/>
          <w:szCs w:val="24"/>
        </w:rPr>
      </w:pPr>
    </w:p>
    <w:p w14:paraId="44D5C13F" w14:textId="77777777" w:rsidR="00C17625" w:rsidRPr="00BA40DF" w:rsidRDefault="00C17625">
      <w:pPr>
        <w:tabs>
          <w:tab w:val="left" w:pos="1240"/>
        </w:tabs>
        <w:rPr>
          <w:rFonts w:eastAsia="Times New Roman" w:cs="Times New Roman"/>
          <w:color w:val="000000" w:themeColor="text1"/>
          <w:sz w:val="24"/>
          <w:szCs w:val="24"/>
        </w:rPr>
      </w:pPr>
    </w:p>
    <w:p w14:paraId="1A2D8C27" w14:textId="77777777" w:rsidR="00C17625" w:rsidRPr="00BA40DF" w:rsidRDefault="00C17625">
      <w:pPr>
        <w:tabs>
          <w:tab w:val="left" w:pos="1240"/>
        </w:tabs>
        <w:rPr>
          <w:rFonts w:eastAsia="Times New Roman" w:cs="Times New Roman"/>
          <w:color w:val="000000" w:themeColor="text1"/>
          <w:sz w:val="24"/>
          <w:szCs w:val="24"/>
        </w:rPr>
      </w:pPr>
    </w:p>
    <w:p w14:paraId="54CB094B" w14:textId="073FF36F" w:rsidR="00C17625" w:rsidRPr="00BA40DF" w:rsidRDefault="00C17625">
      <w:pPr>
        <w:tabs>
          <w:tab w:val="left" w:pos="1240"/>
        </w:tabs>
        <w:rPr>
          <w:rFonts w:eastAsia="Times New Roman" w:cs="Times New Roman"/>
          <w:color w:val="000000" w:themeColor="text1"/>
          <w:sz w:val="24"/>
          <w:szCs w:val="24"/>
        </w:rPr>
      </w:pPr>
    </w:p>
    <w:p w14:paraId="3B6A8C9E" w14:textId="01A15215" w:rsidR="00C17625" w:rsidRPr="00BA40DF" w:rsidRDefault="00C17625">
      <w:pPr>
        <w:tabs>
          <w:tab w:val="left" w:pos="1240"/>
        </w:tabs>
        <w:rPr>
          <w:rFonts w:eastAsia="Times New Roman" w:cs="Times New Roman"/>
          <w:color w:val="000000" w:themeColor="text1"/>
          <w:sz w:val="24"/>
          <w:szCs w:val="24"/>
        </w:rPr>
      </w:pPr>
    </w:p>
    <w:p w14:paraId="24D6AA73" w14:textId="5A55C7CE" w:rsidR="00C17625" w:rsidRPr="00BA40DF" w:rsidRDefault="00C17625">
      <w:pPr>
        <w:tabs>
          <w:tab w:val="left" w:pos="1240"/>
        </w:tabs>
        <w:rPr>
          <w:rFonts w:eastAsia="Times New Roman" w:cs="Times New Roman"/>
          <w:color w:val="000000" w:themeColor="text1"/>
          <w:sz w:val="24"/>
          <w:szCs w:val="24"/>
        </w:rPr>
      </w:pPr>
    </w:p>
    <w:p w14:paraId="27DF20DD" w14:textId="0924CE97" w:rsidR="00C17625" w:rsidRPr="00BA40DF" w:rsidRDefault="00C17625">
      <w:pPr>
        <w:tabs>
          <w:tab w:val="left" w:pos="1240"/>
        </w:tabs>
        <w:rPr>
          <w:rFonts w:eastAsia="Times New Roman" w:cs="Times New Roman"/>
          <w:color w:val="000000" w:themeColor="text1"/>
          <w:sz w:val="24"/>
          <w:szCs w:val="24"/>
        </w:rPr>
      </w:pPr>
    </w:p>
    <w:p w14:paraId="64163B90" w14:textId="77777777" w:rsidR="00376577" w:rsidRPr="00BA40DF" w:rsidRDefault="00376577">
      <w:pPr>
        <w:tabs>
          <w:tab w:val="left" w:pos="1240"/>
        </w:tabs>
        <w:rPr>
          <w:rFonts w:eastAsia="Times New Roman" w:cs="Times New Roman"/>
          <w:color w:val="000000" w:themeColor="text1"/>
          <w:sz w:val="24"/>
          <w:szCs w:val="24"/>
        </w:rPr>
      </w:pPr>
    </w:p>
    <w:p w14:paraId="30DBB50E" w14:textId="77BDB1E6" w:rsidR="00C17625" w:rsidRPr="00BA40DF" w:rsidRDefault="00C17625">
      <w:pPr>
        <w:tabs>
          <w:tab w:val="left" w:pos="1240"/>
        </w:tabs>
        <w:rPr>
          <w:rFonts w:eastAsia="Times New Roman" w:cs="Times New Roman"/>
          <w:color w:val="000000" w:themeColor="text1"/>
          <w:sz w:val="24"/>
          <w:szCs w:val="24"/>
        </w:rPr>
      </w:pPr>
    </w:p>
    <w:p w14:paraId="435EC043" w14:textId="25029FFC" w:rsidR="00C17625" w:rsidRPr="00BA40DF" w:rsidRDefault="00C17625">
      <w:pPr>
        <w:tabs>
          <w:tab w:val="left" w:pos="1240"/>
        </w:tabs>
        <w:rPr>
          <w:rFonts w:eastAsia="Times New Roman" w:cs="Times New Roman"/>
          <w:color w:val="000000" w:themeColor="text1"/>
          <w:sz w:val="24"/>
          <w:szCs w:val="24"/>
        </w:rPr>
      </w:pPr>
    </w:p>
    <w:p w14:paraId="09529367" w14:textId="397A025B" w:rsidR="00C17625" w:rsidRPr="00BA40DF" w:rsidRDefault="00760E61" w:rsidP="002132ED">
      <w:pPr>
        <w:jc w:val="both"/>
        <w:rPr>
          <w:rFonts w:eastAsia="Times New Roman" w:cs="Times New Roman"/>
          <w:color w:val="000000" w:themeColor="text1"/>
          <w:sz w:val="24"/>
          <w:szCs w:val="24"/>
        </w:rPr>
      </w:pPr>
      <w:bookmarkStart w:id="62" w:name="_Hlk71414844"/>
      <w:r w:rsidRPr="00BA40DF">
        <w:rPr>
          <w:rFonts w:eastAsia="Times New Roman" w:cs="Times New Roman"/>
          <w:color w:val="000000" w:themeColor="text1"/>
          <w:sz w:val="24"/>
          <w:szCs w:val="24"/>
        </w:rPr>
        <w:lastRenderedPageBreak/>
        <w:t>Figure 2.1</w:t>
      </w:r>
      <w:r w:rsidR="00C17625" w:rsidRPr="00BA40DF">
        <w:rPr>
          <w:rFonts w:eastAsia="Times New Roman" w:cs="Times New Roman"/>
          <w:color w:val="000000" w:themeColor="text1"/>
          <w:sz w:val="24"/>
          <w:szCs w:val="24"/>
        </w:rPr>
        <w:t xml:space="preserve">2: The comparison between median home sale within 5 miles of </w:t>
      </w:r>
      <w:r w:rsidR="00E91400">
        <w:rPr>
          <w:rFonts w:eastAsia="Times New Roman" w:cs="Times New Roman"/>
          <w:color w:val="000000" w:themeColor="text1"/>
          <w:sz w:val="24"/>
          <w:szCs w:val="24"/>
        </w:rPr>
        <w:t xml:space="preserve">the </w:t>
      </w:r>
      <w:r w:rsidR="00C17625" w:rsidRPr="00BA40DF">
        <w:rPr>
          <w:rFonts w:eastAsia="Times New Roman" w:cs="Times New Roman"/>
          <w:color w:val="000000" w:themeColor="text1"/>
          <w:sz w:val="24"/>
          <w:szCs w:val="24"/>
        </w:rPr>
        <w:t>impacted Superfund Sites (treatment group) vs. median home sale within 5 miles of the non-impacted Superfund Sites (control group)</w:t>
      </w:r>
    </w:p>
    <w:bookmarkEnd w:id="62"/>
    <w:p w14:paraId="6F964C65" w14:textId="73FDA2B8" w:rsidR="00C17625" w:rsidRPr="00BA40DF" w:rsidRDefault="00C17625" w:rsidP="00C17625">
      <w:pPr>
        <w:rPr>
          <w:rFonts w:eastAsia="Times New Roman" w:cs="Times New Roman"/>
          <w:color w:val="000000" w:themeColor="text1"/>
          <w:sz w:val="24"/>
          <w:szCs w:val="24"/>
        </w:rPr>
      </w:pPr>
    </w:p>
    <w:p w14:paraId="64585990" w14:textId="08C7E965" w:rsidR="00C17625" w:rsidRPr="00BA40DF" w:rsidRDefault="00C17625" w:rsidP="002132ED">
      <w:pPr>
        <w:jc w:val="center"/>
        <w:rPr>
          <w:rFonts w:eastAsia="Times New Roman" w:cs="Times New Roman"/>
          <w:color w:val="000000" w:themeColor="text1"/>
          <w:sz w:val="24"/>
          <w:szCs w:val="24"/>
        </w:rPr>
      </w:pPr>
      <w:r w:rsidRPr="00BA40DF">
        <w:rPr>
          <w:rFonts w:cs="Times New Roman"/>
          <w:noProof/>
          <w:color w:val="000000" w:themeColor="text1"/>
        </w:rPr>
        <w:drawing>
          <wp:inline distT="0" distB="0" distL="0" distR="0" wp14:anchorId="78517492" wp14:editId="1DE1F985">
            <wp:extent cx="5019040" cy="340002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60119" cy="3427855"/>
                    </a:xfrm>
                    <a:prstGeom prst="rect">
                      <a:avLst/>
                    </a:prstGeom>
                  </pic:spPr>
                </pic:pic>
              </a:graphicData>
            </a:graphic>
          </wp:inline>
        </w:drawing>
      </w:r>
    </w:p>
    <w:p w14:paraId="70C0519F" w14:textId="1D08411E" w:rsidR="00C17625" w:rsidRPr="00BA40DF" w:rsidRDefault="00C17625">
      <w:pPr>
        <w:tabs>
          <w:tab w:val="left" w:pos="1240"/>
        </w:tabs>
        <w:rPr>
          <w:rFonts w:eastAsia="Times New Roman" w:cs="Times New Roman"/>
          <w:color w:val="000000" w:themeColor="text1"/>
          <w:sz w:val="24"/>
          <w:szCs w:val="24"/>
        </w:rPr>
      </w:pPr>
    </w:p>
    <w:p w14:paraId="60B6D538" w14:textId="77777777" w:rsidR="00C17625" w:rsidRPr="00BA40DF" w:rsidRDefault="00C17625">
      <w:pPr>
        <w:tabs>
          <w:tab w:val="left" w:pos="1240"/>
        </w:tabs>
        <w:rPr>
          <w:rFonts w:eastAsia="Times New Roman" w:cs="Times New Roman"/>
          <w:color w:val="000000" w:themeColor="text1"/>
          <w:sz w:val="24"/>
          <w:szCs w:val="24"/>
        </w:rPr>
      </w:pPr>
    </w:p>
    <w:p w14:paraId="35D96EB5" w14:textId="77777777" w:rsidR="00C17625" w:rsidRPr="00BA40DF" w:rsidRDefault="00C17625">
      <w:pPr>
        <w:tabs>
          <w:tab w:val="left" w:pos="1240"/>
        </w:tabs>
        <w:rPr>
          <w:rFonts w:eastAsia="Times New Roman" w:cs="Times New Roman"/>
          <w:color w:val="000000" w:themeColor="text1"/>
          <w:sz w:val="24"/>
          <w:szCs w:val="24"/>
        </w:rPr>
      </w:pPr>
    </w:p>
    <w:p w14:paraId="4892001F" w14:textId="77777777" w:rsidR="00C17625" w:rsidRPr="00BA40DF" w:rsidRDefault="00C17625">
      <w:pPr>
        <w:tabs>
          <w:tab w:val="left" w:pos="1240"/>
        </w:tabs>
        <w:rPr>
          <w:rFonts w:eastAsia="Times New Roman" w:cs="Times New Roman"/>
          <w:color w:val="000000" w:themeColor="text1"/>
          <w:sz w:val="24"/>
          <w:szCs w:val="24"/>
        </w:rPr>
      </w:pPr>
    </w:p>
    <w:p w14:paraId="4F240BE4" w14:textId="77777777" w:rsidR="00C17625" w:rsidRPr="00BA40DF" w:rsidRDefault="00C17625">
      <w:pPr>
        <w:tabs>
          <w:tab w:val="left" w:pos="1240"/>
        </w:tabs>
        <w:rPr>
          <w:rFonts w:eastAsia="Times New Roman" w:cs="Times New Roman"/>
          <w:color w:val="000000" w:themeColor="text1"/>
          <w:sz w:val="24"/>
          <w:szCs w:val="24"/>
        </w:rPr>
      </w:pPr>
    </w:p>
    <w:p w14:paraId="6B3B7D69" w14:textId="77777777" w:rsidR="00C17625" w:rsidRPr="00BA40DF" w:rsidRDefault="00C17625">
      <w:pPr>
        <w:tabs>
          <w:tab w:val="left" w:pos="1240"/>
        </w:tabs>
        <w:rPr>
          <w:rFonts w:eastAsia="Times New Roman" w:cs="Times New Roman"/>
          <w:color w:val="000000" w:themeColor="text1"/>
          <w:sz w:val="24"/>
          <w:szCs w:val="24"/>
        </w:rPr>
      </w:pPr>
    </w:p>
    <w:p w14:paraId="15C477DC" w14:textId="77777777" w:rsidR="00C17625" w:rsidRPr="00BA40DF" w:rsidRDefault="00C17625">
      <w:pPr>
        <w:tabs>
          <w:tab w:val="left" w:pos="1240"/>
        </w:tabs>
        <w:rPr>
          <w:rFonts w:eastAsia="Times New Roman" w:cs="Times New Roman"/>
          <w:color w:val="000000" w:themeColor="text1"/>
          <w:sz w:val="24"/>
          <w:szCs w:val="24"/>
        </w:rPr>
      </w:pPr>
    </w:p>
    <w:p w14:paraId="326D57F9" w14:textId="77777777" w:rsidR="00C17625" w:rsidRPr="00BA40DF" w:rsidRDefault="00C17625">
      <w:pPr>
        <w:tabs>
          <w:tab w:val="left" w:pos="1240"/>
        </w:tabs>
        <w:rPr>
          <w:rFonts w:eastAsia="Times New Roman" w:cs="Times New Roman"/>
          <w:color w:val="000000" w:themeColor="text1"/>
          <w:sz w:val="24"/>
          <w:szCs w:val="24"/>
        </w:rPr>
      </w:pPr>
    </w:p>
    <w:p w14:paraId="09924FE2" w14:textId="0DFC9199" w:rsidR="00F840D2" w:rsidRPr="00BA40DF" w:rsidRDefault="00F840D2">
      <w:pPr>
        <w:rPr>
          <w:rFonts w:eastAsia="Times New Roman" w:cs="Times New Roman"/>
          <w:color w:val="000000" w:themeColor="text1"/>
          <w:sz w:val="24"/>
          <w:szCs w:val="24"/>
        </w:rPr>
      </w:pPr>
    </w:p>
    <w:p w14:paraId="2D6A4033" w14:textId="602D9F0B" w:rsidR="002132ED" w:rsidRPr="00BA40DF" w:rsidRDefault="002132ED">
      <w:pPr>
        <w:rPr>
          <w:rFonts w:eastAsia="Times New Roman" w:cs="Times New Roman"/>
          <w:color w:val="000000" w:themeColor="text1"/>
          <w:sz w:val="24"/>
          <w:szCs w:val="24"/>
        </w:rPr>
      </w:pPr>
    </w:p>
    <w:p w14:paraId="513B63E1" w14:textId="77777777" w:rsidR="002132ED" w:rsidRPr="00BA40DF" w:rsidRDefault="002132ED">
      <w:pPr>
        <w:rPr>
          <w:rFonts w:eastAsia="Times New Roman" w:cs="Times New Roman"/>
          <w:color w:val="000000" w:themeColor="text1"/>
          <w:sz w:val="24"/>
          <w:szCs w:val="24"/>
        </w:rPr>
      </w:pPr>
    </w:p>
    <w:p w14:paraId="7555281C" w14:textId="250EF7BF" w:rsidR="00C17625" w:rsidRPr="00BA40DF" w:rsidRDefault="00760E61" w:rsidP="002132ED">
      <w:pPr>
        <w:jc w:val="both"/>
        <w:rPr>
          <w:rFonts w:eastAsia="Times New Roman" w:cs="Times New Roman"/>
          <w:color w:val="000000" w:themeColor="text1"/>
          <w:sz w:val="24"/>
          <w:szCs w:val="24"/>
        </w:rPr>
      </w:pPr>
      <w:bookmarkStart w:id="63" w:name="_Hlk71414853"/>
      <w:r w:rsidRPr="00BA40DF">
        <w:rPr>
          <w:rFonts w:eastAsia="Times New Roman" w:cs="Times New Roman"/>
          <w:color w:val="000000" w:themeColor="text1"/>
          <w:sz w:val="24"/>
          <w:szCs w:val="24"/>
        </w:rPr>
        <w:lastRenderedPageBreak/>
        <w:t>Figure 2.1</w:t>
      </w:r>
      <w:r w:rsidR="00C17625" w:rsidRPr="00BA40DF">
        <w:rPr>
          <w:rFonts w:eastAsia="Times New Roman" w:cs="Times New Roman"/>
          <w:color w:val="000000" w:themeColor="text1"/>
          <w:sz w:val="24"/>
          <w:szCs w:val="24"/>
        </w:rPr>
        <w:t xml:space="preserve">3: The comparison between median home sale within 6 miles of </w:t>
      </w:r>
      <w:r w:rsidR="00E91400">
        <w:rPr>
          <w:rFonts w:eastAsia="Times New Roman" w:cs="Times New Roman"/>
          <w:color w:val="000000" w:themeColor="text1"/>
          <w:sz w:val="24"/>
          <w:szCs w:val="24"/>
        </w:rPr>
        <w:t xml:space="preserve">the </w:t>
      </w:r>
      <w:r w:rsidR="00C17625" w:rsidRPr="00BA40DF">
        <w:rPr>
          <w:rFonts w:eastAsia="Times New Roman" w:cs="Times New Roman"/>
          <w:color w:val="000000" w:themeColor="text1"/>
          <w:sz w:val="24"/>
          <w:szCs w:val="24"/>
        </w:rPr>
        <w:t>impacted Superfund Sites (treatment group) vs. median home sale within 6 miles of the non-impacted Superfund Sites (control group)</w:t>
      </w:r>
    </w:p>
    <w:bookmarkEnd w:id="63"/>
    <w:p w14:paraId="7936DBDE" w14:textId="079672B6" w:rsidR="00CC56E0" w:rsidRPr="00BA40DF" w:rsidRDefault="002132ED" w:rsidP="002132ED">
      <w:pPr>
        <w:spacing w:before="240" w:after="240"/>
        <w:rPr>
          <w:rFonts w:eastAsia="Times New Roman" w:cs="Times New Roman"/>
          <w:color w:val="000000" w:themeColor="text1"/>
          <w:sz w:val="24"/>
          <w:szCs w:val="24"/>
        </w:rPr>
      </w:pPr>
      <w:r w:rsidRPr="00BA40DF">
        <w:rPr>
          <w:rFonts w:cs="Times New Roman"/>
          <w:noProof/>
          <w:color w:val="000000" w:themeColor="text1"/>
        </w:rPr>
        <w:drawing>
          <wp:inline distT="0" distB="0" distL="0" distR="0" wp14:anchorId="31BB6AA3" wp14:editId="4613AAA7">
            <wp:extent cx="5038725" cy="3819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66050" cy="3840238"/>
                    </a:xfrm>
                    <a:prstGeom prst="rect">
                      <a:avLst/>
                    </a:prstGeom>
                  </pic:spPr>
                </pic:pic>
              </a:graphicData>
            </a:graphic>
          </wp:inline>
        </w:drawing>
      </w:r>
    </w:p>
    <w:p w14:paraId="5CDC042F" w14:textId="77777777" w:rsidR="00A81C99" w:rsidRPr="00BA40DF" w:rsidRDefault="00A81C99">
      <w:pPr>
        <w:spacing w:before="240" w:after="240"/>
        <w:rPr>
          <w:rFonts w:eastAsia="Times New Roman" w:cs="Times New Roman"/>
          <w:color w:val="000000" w:themeColor="text1"/>
          <w:sz w:val="24"/>
          <w:szCs w:val="24"/>
        </w:rPr>
      </w:pPr>
    </w:p>
    <w:p w14:paraId="55E0B35B" w14:textId="77777777" w:rsidR="00F840D2" w:rsidRPr="00BA40DF" w:rsidRDefault="006D3779">
      <w:pPr>
        <w:spacing w:before="240" w:after="240"/>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tab/>
      </w:r>
    </w:p>
    <w:bookmarkEnd w:id="50"/>
    <w:p w14:paraId="284D9788" w14:textId="77777777" w:rsidR="00F840D2" w:rsidRPr="00BA40DF" w:rsidRDefault="006D3779">
      <w:pPr>
        <w:spacing w:before="240" w:after="240"/>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 </w:t>
      </w:r>
    </w:p>
    <w:p w14:paraId="399F02DA" w14:textId="77777777" w:rsidR="00F840D2" w:rsidRPr="00BA40DF" w:rsidRDefault="00F840D2">
      <w:pPr>
        <w:spacing w:before="240" w:after="240" w:line="240" w:lineRule="auto"/>
        <w:rPr>
          <w:rFonts w:eastAsia="Times New Roman" w:cs="Times New Roman"/>
          <w:color w:val="000000" w:themeColor="text1"/>
          <w:sz w:val="24"/>
          <w:szCs w:val="24"/>
        </w:rPr>
      </w:pPr>
    </w:p>
    <w:p w14:paraId="74336ECD" w14:textId="77777777" w:rsidR="00B734B8" w:rsidRPr="00BA40DF" w:rsidRDefault="00B734B8">
      <w:pPr>
        <w:spacing w:before="240" w:after="240" w:line="240" w:lineRule="auto"/>
        <w:rPr>
          <w:rFonts w:eastAsia="Times New Roman" w:cs="Times New Roman"/>
          <w:color w:val="000000" w:themeColor="text1"/>
          <w:sz w:val="24"/>
          <w:szCs w:val="24"/>
        </w:rPr>
      </w:pPr>
    </w:p>
    <w:p w14:paraId="09D694D9" w14:textId="0818FCC3" w:rsidR="00945570" w:rsidRPr="00BA40DF" w:rsidRDefault="00945570" w:rsidP="00E43F72">
      <w:pPr>
        <w:spacing w:line="480" w:lineRule="auto"/>
        <w:jc w:val="both"/>
        <w:rPr>
          <w:rFonts w:cs="Times New Roman"/>
          <w:color w:val="000000" w:themeColor="text1"/>
          <w:sz w:val="24"/>
          <w:szCs w:val="24"/>
        </w:rPr>
      </w:pPr>
    </w:p>
    <w:p w14:paraId="41A57398" w14:textId="03507540" w:rsidR="00945570" w:rsidRPr="00BA40DF" w:rsidRDefault="00945570" w:rsidP="00E43F72">
      <w:pPr>
        <w:spacing w:line="480" w:lineRule="auto"/>
        <w:jc w:val="both"/>
        <w:rPr>
          <w:rFonts w:cs="Times New Roman"/>
          <w:color w:val="000000" w:themeColor="text1"/>
          <w:sz w:val="24"/>
          <w:szCs w:val="24"/>
        </w:rPr>
      </w:pPr>
    </w:p>
    <w:p w14:paraId="2E77A2B3" w14:textId="5D3FD79C" w:rsidR="00CC56E0" w:rsidRPr="00BA40DF" w:rsidRDefault="00CC56E0" w:rsidP="00CC56E0">
      <w:pPr>
        <w:spacing w:line="480" w:lineRule="auto"/>
        <w:rPr>
          <w:rFonts w:cs="Times New Roman"/>
          <w:color w:val="000000" w:themeColor="text1"/>
          <w:sz w:val="24"/>
          <w:szCs w:val="24"/>
        </w:rPr>
      </w:pPr>
    </w:p>
    <w:p w14:paraId="5F0386BE" w14:textId="25FE7542" w:rsidR="00DF6279" w:rsidRPr="00BA40DF" w:rsidRDefault="00DF6279" w:rsidP="00787722">
      <w:pPr>
        <w:spacing w:line="480" w:lineRule="auto"/>
        <w:rPr>
          <w:rFonts w:eastAsia="Times New Roman" w:cs="Times New Roman"/>
          <w:color w:val="000000" w:themeColor="text1"/>
          <w:sz w:val="24"/>
          <w:szCs w:val="24"/>
        </w:rPr>
      </w:pPr>
      <w:bookmarkStart w:id="64" w:name="_2et92p0" w:colFirst="0" w:colLast="0"/>
      <w:bookmarkStart w:id="65" w:name="_1nxg4i7ci2dl" w:colFirst="0" w:colLast="0"/>
      <w:bookmarkEnd w:id="64"/>
      <w:bookmarkEnd w:id="65"/>
    </w:p>
    <w:p w14:paraId="0B0D9CEC" w14:textId="2CDCF4C8" w:rsidR="00F840D2" w:rsidRPr="00BA40DF" w:rsidRDefault="006852AA" w:rsidP="00362B53">
      <w:pPr>
        <w:spacing w:line="480" w:lineRule="auto"/>
        <w:jc w:val="center"/>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lastRenderedPageBreak/>
        <w:t>CHAPTER 3</w:t>
      </w:r>
    </w:p>
    <w:p w14:paraId="070B154B" w14:textId="6A489503" w:rsidR="00933A39" w:rsidRPr="00BA40DF" w:rsidRDefault="005E4ECF" w:rsidP="00933A39">
      <w:pPr>
        <w:spacing w:line="480" w:lineRule="auto"/>
        <w:jc w:val="center"/>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Analyzing The Effect of Hurricane Irma on Birth Outcomes in Florida</w:t>
      </w:r>
    </w:p>
    <w:p w14:paraId="3BCA13D7" w14:textId="1D9038E2" w:rsidR="00F840D2" w:rsidRPr="00BA40DF" w:rsidRDefault="00476080">
      <w:pPr>
        <w:spacing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3</w:t>
      </w:r>
      <w:r w:rsidR="006D3779" w:rsidRPr="00BA40DF">
        <w:rPr>
          <w:rFonts w:eastAsia="Times New Roman" w:cs="Times New Roman"/>
          <w:b/>
          <w:bCs/>
          <w:color w:val="000000" w:themeColor="text1"/>
          <w:sz w:val="24"/>
          <w:szCs w:val="24"/>
        </w:rPr>
        <w:t>.1 Introduction</w:t>
      </w:r>
    </w:p>
    <w:p w14:paraId="0165CFCC" w14:textId="00F4F496" w:rsidR="00376577" w:rsidRPr="00BA40DF" w:rsidRDefault="00376577" w:rsidP="000157FD">
      <w:pPr>
        <w:spacing w:line="48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During the last few decades, climate change has increased the frequency and intensity of extreme weather events, such as hurricanes</w:t>
      </w:r>
      <w:r w:rsidR="002E3755" w:rsidRPr="00BA40DF">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t>(Karl et al., 2008; Mousavi et al., 2011; Duan et al., 2018), affecting death, disease</w:t>
      </w:r>
      <w:r w:rsidR="002E3755"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and/or psychosocial stress among the residents in the U.S. coastal regions (NOAA, 2020; </w:t>
      </w:r>
      <w:proofErr w:type="spellStart"/>
      <w:r w:rsidRPr="00BA40DF">
        <w:rPr>
          <w:rFonts w:eastAsia="Times New Roman" w:cs="Times New Roman"/>
          <w:color w:val="000000" w:themeColor="text1"/>
          <w:sz w:val="24"/>
          <w:szCs w:val="24"/>
        </w:rPr>
        <w:t>Grabich</w:t>
      </w:r>
      <w:proofErr w:type="spellEnd"/>
      <w:r w:rsidRPr="00BA40DF">
        <w:rPr>
          <w:rFonts w:eastAsia="Times New Roman" w:cs="Times New Roman"/>
          <w:color w:val="000000" w:themeColor="text1"/>
          <w:sz w:val="24"/>
          <w:szCs w:val="24"/>
        </w:rPr>
        <w:t xml:space="preserve"> et al., 2016; Bourque et al., 2006; </w:t>
      </w:r>
      <w:proofErr w:type="spellStart"/>
      <w:r w:rsidRPr="00BA40DF">
        <w:rPr>
          <w:rFonts w:eastAsia="Times New Roman" w:cs="Times New Roman"/>
          <w:color w:val="000000" w:themeColor="text1"/>
          <w:sz w:val="24"/>
          <w:szCs w:val="24"/>
        </w:rPr>
        <w:t>Doocy</w:t>
      </w:r>
      <w:proofErr w:type="spellEnd"/>
      <w:r w:rsidRPr="00BA40DF">
        <w:rPr>
          <w:rFonts w:eastAsia="Times New Roman" w:cs="Times New Roman"/>
          <w:color w:val="000000" w:themeColor="text1"/>
          <w:sz w:val="24"/>
          <w:szCs w:val="24"/>
        </w:rPr>
        <w:t xml:space="preserve"> et al., 2013; Shultz et al., 2005). Hurricanes mostly affect the Atlantic and Gulf Coast regions</w:t>
      </w:r>
      <w:r w:rsidR="00EC1791"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containing the largest centers of the U.S. population. In </w:t>
      </w:r>
      <w:r w:rsidR="002372C6"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coming years, hurricanes will likely affect even more people considering the steady increase in the number of people living in U</w:t>
      </w:r>
      <w:r w:rsidR="002E3755"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S</w:t>
      </w:r>
      <w:r w:rsidR="002E3755"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coastal regions. In fact, according to the 2016 U.S. Census Report, the coastline county population has expanded to 59.6 million in 2016</w:t>
      </w:r>
      <w:r w:rsidR="00804405" w:rsidRPr="00BA40DF">
        <w:rPr>
          <w:rFonts w:eastAsia="Times New Roman" w:cs="Times New Roman"/>
          <w:color w:val="000000" w:themeColor="text1"/>
          <w:sz w:val="24"/>
          <w:szCs w:val="24"/>
        </w:rPr>
        <w:t xml:space="preserve"> from 51.9 million in 2000 </w:t>
      </w:r>
      <w:r w:rsidRPr="00BA40DF">
        <w:rPr>
          <w:rFonts w:eastAsia="Times New Roman" w:cs="Times New Roman"/>
          <w:color w:val="000000" w:themeColor="text1"/>
          <w:sz w:val="24"/>
          <w:szCs w:val="24"/>
        </w:rPr>
        <w:t>(Cohen, 2018).</w:t>
      </w:r>
    </w:p>
    <w:p w14:paraId="199F86E2" w14:textId="1D1EE87B" w:rsidR="00376577" w:rsidRPr="00BA40DF" w:rsidRDefault="00376577" w:rsidP="000157FD">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Hurricanes have the potential to cause stress in pregnant women, potentially leading to adverse pregnancy and birth outcomes</w:t>
      </w:r>
      <w:r w:rsidR="002E3755"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including spontaneous abortions, preterm births (defined as birth before 37 weeks of gestation)</w:t>
      </w:r>
      <w:r w:rsidR="002E3755"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or low birthweight deliveries (defined as birth weight lower than 2500g). Pregnant women undergoing pregnancy-induced hormonal changes are especially vulnerable to psychological or physical stress (Currie </w:t>
      </w:r>
      <w:r w:rsidR="00DC3C0E" w:rsidRPr="00BA40DF">
        <w:rPr>
          <w:rFonts w:eastAsia="Times New Roman" w:cs="Times New Roman"/>
          <w:color w:val="000000" w:themeColor="text1"/>
          <w:sz w:val="24"/>
          <w:szCs w:val="24"/>
        </w:rPr>
        <w:t>&amp;</w:t>
      </w:r>
      <w:r w:rsidRPr="00BA40DF">
        <w:rPr>
          <w:rFonts w:eastAsia="Times New Roman" w:cs="Times New Roman"/>
          <w:color w:val="000000" w:themeColor="text1"/>
          <w:sz w:val="24"/>
          <w:szCs w:val="24"/>
        </w:rPr>
        <w:t xml:space="preserve"> </w:t>
      </w:r>
      <w:proofErr w:type="spellStart"/>
      <w:r w:rsidRPr="00BA40DF">
        <w:rPr>
          <w:rFonts w:eastAsia="Times New Roman" w:cs="Times New Roman"/>
          <w:color w:val="000000" w:themeColor="text1"/>
          <w:sz w:val="24"/>
          <w:szCs w:val="24"/>
        </w:rPr>
        <w:t>Rossin</w:t>
      </w:r>
      <w:proofErr w:type="spellEnd"/>
      <w:r w:rsidRPr="00BA40DF">
        <w:rPr>
          <w:rFonts w:eastAsia="Times New Roman" w:cs="Times New Roman"/>
          <w:color w:val="000000" w:themeColor="text1"/>
          <w:sz w:val="24"/>
          <w:szCs w:val="24"/>
        </w:rPr>
        <w:t xml:space="preserve">-Slater, 2013; </w:t>
      </w:r>
      <w:proofErr w:type="spellStart"/>
      <w:r w:rsidRPr="00BA40DF">
        <w:rPr>
          <w:rFonts w:eastAsia="Times New Roman" w:cs="Times New Roman"/>
          <w:color w:val="000000" w:themeColor="text1"/>
          <w:sz w:val="24"/>
          <w:szCs w:val="24"/>
        </w:rPr>
        <w:t>Douros</w:t>
      </w:r>
      <w:proofErr w:type="spellEnd"/>
      <w:r w:rsidRPr="00BA40DF">
        <w:rPr>
          <w:rFonts w:eastAsia="Times New Roman" w:cs="Times New Roman"/>
          <w:color w:val="000000" w:themeColor="text1"/>
          <w:sz w:val="24"/>
          <w:szCs w:val="24"/>
        </w:rPr>
        <w:t xml:space="preserve"> et al., 2017). Psychological stress is </w:t>
      </w:r>
      <w:r w:rsidR="00D85F7C" w:rsidRPr="00BA40DF">
        <w:rPr>
          <w:rFonts w:eastAsia="Times New Roman" w:cs="Times New Roman"/>
          <w:color w:val="000000" w:themeColor="text1"/>
          <w:sz w:val="24"/>
          <w:szCs w:val="24"/>
        </w:rPr>
        <w:t>caused</w:t>
      </w:r>
      <w:r w:rsidRPr="00BA40DF">
        <w:rPr>
          <w:rFonts w:eastAsia="Times New Roman" w:cs="Times New Roman"/>
          <w:color w:val="000000" w:themeColor="text1"/>
          <w:sz w:val="24"/>
          <w:szCs w:val="24"/>
        </w:rPr>
        <w:t xml:space="preserve"> by the fear of the hurricane. Physical stress is generated by injury experiences (Currie and </w:t>
      </w:r>
      <w:proofErr w:type="spellStart"/>
      <w:r w:rsidRPr="00BA40DF">
        <w:rPr>
          <w:rFonts w:eastAsia="Times New Roman" w:cs="Times New Roman"/>
          <w:color w:val="000000" w:themeColor="text1"/>
          <w:sz w:val="24"/>
          <w:szCs w:val="24"/>
        </w:rPr>
        <w:t>Rossin</w:t>
      </w:r>
      <w:proofErr w:type="spellEnd"/>
      <w:r w:rsidRPr="00BA40DF">
        <w:rPr>
          <w:rFonts w:eastAsia="Times New Roman" w:cs="Times New Roman"/>
          <w:color w:val="000000" w:themeColor="text1"/>
          <w:sz w:val="24"/>
          <w:szCs w:val="24"/>
        </w:rPr>
        <w:t xml:space="preserve">-Slater, 2013). Further, women may also experience other negative conditions, including </w:t>
      </w:r>
      <w:r w:rsidR="00265199" w:rsidRPr="00BA40DF">
        <w:rPr>
          <w:rFonts w:eastAsia="Times New Roman" w:cs="Times New Roman"/>
          <w:color w:val="000000" w:themeColor="text1"/>
          <w:sz w:val="24"/>
          <w:szCs w:val="24"/>
        </w:rPr>
        <w:t xml:space="preserve">limited </w:t>
      </w:r>
      <w:r w:rsidR="00265199" w:rsidRPr="00BA40DF">
        <w:rPr>
          <w:rFonts w:eastAsia="Times New Roman" w:cs="Times New Roman"/>
          <w:color w:val="000000" w:themeColor="text1"/>
          <w:sz w:val="24"/>
          <w:szCs w:val="24"/>
        </w:rPr>
        <w:lastRenderedPageBreak/>
        <w:t xml:space="preserve">access to </w:t>
      </w:r>
      <w:r w:rsidRPr="00BA40DF">
        <w:rPr>
          <w:rFonts w:eastAsia="Times New Roman" w:cs="Times New Roman"/>
          <w:color w:val="000000" w:themeColor="text1"/>
          <w:sz w:val="24"/>
          <w:szCs w:val="24"/>
        </w:rPr>
        <w:t xml:space="preserve">drinkable water, limited access to nutrition, exposure to toxic contaminants, and lack of access to medical care services (Currie and </w:t>
      </w:r>
      <w:proofErr w:type="spellStart"/>
      <w:r w:rsidRPr="00BA40DF">
        <w:rPr>
          <w:rFonts w:eastAsia="Times New Roman" w:cs="Times New Roman"/>
          <w:color w:val="000000" w:themeColor="text1"/>
          <w:sz w:val="24"/>
          <w:szCs w:val="24"/>
        </w:rPr>
        <w:t>Rossin</w:t>
      </w:r>
      <w:proofErr w:type="spellEnd"/>
      <w:r w:rsidRPr="00BA40DF">
        <w:rPr>
          <w:rFonts w:eastAsia="Times New Roman" w:cs="Times New Roman"/>
          <w:color w:val="000000" w:themeColor="text1"/>
          <w:sz w:val="24"/>
          <w:szCs w:val="24"/>
        </w:rPr>
        <w:t xml:space="preserve">-Slater, 2013; Cordero, 1993). </w:t>
      </w:r>
    </w:p>
    <w:p w14:paraId="45E0FE7C" w14:textId="1921E7AD" w:rsidR="00376577" w:rsidRPr="00BA40DF" w:rsidRDefault="00376577" w:rsidP="000157FD">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Maternal stress has been a cause of concern among practitioners and academicians alike. This is because stress during pregnancy has been linked to a score of adverse pregnancy and childbirth outcomes. The intervention mechanism includes release of stress hormones negatively affecting the fetus through </w:t>
      </w:r>
      <w:r w:rsidR="00AE1738" w:rsidRPr="00BA40DF">
        <w:rPr>
          <w:rFonts w:eastAsia="Times New Roman" w:cs="Times New Roman"/>
          <w:color w:val="000000" w:themeColor="text1"/>
          <w:sz w:val="24"/>
          <w:szCs w:val="24"/>
        </w:rPr>
        <w:t xml:space="preserve">changes in </w:t>
      </w:r>
      <w:r w:rsidR="002E3755"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neuroendocrine</w:t>
      </w:r>
      <w:r w:rsidR="00AE1738" w:rsidRPr="00BA40DF">
        <w:rPr>
          <w:rFonts w:eastAsia="Times New Roman" w:cs="Times New Roman"/>
          <w:color w:val="000000" w:themeColor="text1"/>
          <w:sz w:val="24"/>
          <w:szCs w:val="24"/>
        </w:rPr>
        <w:t xml:space="preserve"> and </w:t>
      </w:r>
      <w:r w:rsidRPr="00BA40DF">
        <w:rPr>
          <w:rFonts w:eastAsia="Times New Roman" w:cs="Times New Roman"/>
          <w:color w:val="000000" w:themeColor="text1"/>
          <w:sz w:val="24"/>
          <w:szCs w:val="24"/>
        </w:rPr>
        <w:t xml:space="preserve">immune </w:t>
      </w:r>
      <w:r w:rsidR="00AE1738" w:rsidRPr="00BA40DF">
        <w:rPr>
          <w:rFonts w:eastAsia="Times New Roman" w:cs="Times New Roman"/>
          <w:color w:val="000000" w:themeColor="text1"/>
          <w:sz w:val="24"/>
          <w:szCs w:val="24"/>
        </w:rPr>
        <w:t>system</w:t>
      </w:r>
      <w:r w:rsidRPr="00BA40DF">
        <w:rPr>
          <w:rFonts w:eastAsia="Times New Roman" w:cs="Times New Roman"/>
          <w:color w:val="000000" w:themeColor="text1"/>
          <w:sz w:val="24"/>
          <w:szCs w:val="24"/>
        </w:rPr>
        <w:t xml:space="preserve"> </w:t>
      </w:r>
      <w:r w:rsidR="00AE1738" w:rsidRPr="00BA40DF">
        <w:rPr>
          <w:rFonts w:eastAsia="Times New Roman" w:cs="Times New Roman"/>
          <w:color w:val="000000" w:themeColor="text1"/>
          <w:sz w:val="24"/>
          <w:szCs w:val="24"/>
        </w:rPr>
        <w:t>and through changes in maternal behaviors</w:t>
      </w:r>
      <w:r w:rsidRPr="00BA40DF">
        <w:rPr>
          <w:rFonts w:eastAsia="Times New Roman" w:cs="Times New Roman"/>
          <w:color w:val="000000" w:themeColor="text1"/>
          <w:sz w:val="24"/>
          <w:szCs w:val="24"/>
        </w:rPr>
        <w:t xml:space="preserve"> (Dunkel-</w:t>
      </w:r>
      <w:proofErr w:type="spellStart"/>
      <w:r w:rsidRPr="00BA40DF">
        <w:rPr>
          <w:rFonts w:eastAsia="Times New Roman" w:cs="Times New Roman"/>
          <w:color w:val="000000" w:themeColor="text1"/>
          <w:sz w:val="24"/>
          <w:szCs w:val="24"/>
        </w:rPr>
        <w:t>Schetter</w:t>
      </w:r>
      <w:proofErr w:type="spellEnd"/>
      <w:r w:rsidRPr="00BA40DF">
        <w:rPr>
          <w:rFonts w:eastAsia="Times New Roman" w:cs="Times New Roman"/>
          <w:color w:val="000000" w:themeColor="text1"/>
          <w:sz w:val="24"/>
          <w:szCs w:val="24"/>
        </w:rPr>
        <w:t>, 2011</w:t>
      </w:r>
      <w:r w:rsidR="00AE1738" w:rsidRPr="00BA40DF">
        <w:rPr>
          <w:rFonts w:eastAsia="Times New Roman" w:cs="Times New Roman"/>
          <w:color w:val="000000" w:themeColor="text1"/>
          <w:sz w:val="24"/>
          <w:szCs w:val="24"/>
        </w:rPr>
        <w:t xml:space="preserve">; Currie &amp; </w:t>
      </w:r>
      <w:proofErr w:type="spellStart"/>
      <w:r w:rsidR="00AE1738" w:rsidRPr="00BA40DF">
        <w:rPr>
          <w:rFonts w:eastAsia="Times New Roman" w:cs="Times New Roman"/>
          <w:color w:val="000000" w:themeColor="text1"/>
          <w:sz w:val="24"/>
          <w:szCs w:val="24"/>
        </w:rPr>
        <w:t>Rossin</w:t>
      </w:r>
      <w:proofErr w:type="spellEnd"/>
      <w:r w:rsidR="00AE1738" w:rsidRPr="00BA40DF">
        <w:rPr>
          <w:rFonts w:eastAsia="Times New Roman" w:cs="Times New Roman"/>
          <w:color w:val="000000" w:themeColor="text1"/>
          <w:sz w:val="24"/>
          <w:szCs w:val="24"/>
        </w:rPr>
        <w:t>-Slater, 2013</w:t>
      </w:r>
      <w:r w:rsidRPr="00BA40DF">
        <w:rPr>
          <w:rFonts w:eastAsia="Times New Roman" w:cs="Times New Roman"/>
          <w:color w:val="000000" w:themeColor="text1"/>
          <w:sz w:val="24"/>
          <w:szCs w:val="24"/>
        </w:rPr>
        <w:t>). Preterm birth and low birth weight have been systematically linked to developmental delays and mental and behavioral disorders (</w:t>
      </w:r>
      <w:proofErr w:type="spellStart"/>
      <w:r w:rsidRPr="00BA40DF">
        <w:rPr>
          <w:rFonts w:eastAsia="Times New Roman" w:cs="Times New Roman"/>
          <w:color w:val="000000" w:themeColor="text1"/>
          <w:sz w:val="24"/>
          <w:szCs w:val="24"/>
        </w:rPr>
        <w:t>Zijlmans</w:t>
      </w:r>
      <w:proofErr w:type="spellEnd"/>
      <w:r w:rsidRPr="00BA40DF">
        <w:rPr>
          <w:rFonts w:eastAsia="Times New Roman" w:cs="Times New Roman"/>
          <w:color w:val="000000" w:themeColor="text1"/>
          <w:sz w:val="24"/>
          <w:szCs w:val="24"/>
        </w:rPr>
        <w:t xml:space="preserve"> et al., 2015</w:t>
      </w:r>
      <w:r w:rsidR="00AE1738"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Currie </w:t>
      </w:r>
      <w:r w:rsidR="008C246D" w:rsidRPr="00BA40DF">
        <w:rPr>
          <w:rFonts w:eastAsia="Times New Roman" w:cs="Times New Roman"/>
          <w:color w:val="000000" w:themeColor="text1"/>
          <w:sz w:val="24"/>
          <w:szCs w:val="24"/>
        </w:rPr>
        <w:t>&amp;</w:t>
      </w:r>
      <w:r w:rsidRPr="00BA40DF">
        <w:rPr>
          <w:rFonts w:eastAsia="Times New Roman" w:cs="Times New Roman"/>
          <w:color w:val="000000" w:themeColor="text1"/>
          <w:sz w:val="24"/>
          <w:szCs w:val="24"/>
        </w:rPr>
        <w:t xml:space="preserve"> </w:t>
      </w:r>
      <w:proofErr w:type="spellStart"/>
      <w:r w:rsidRPr="00BA40DF">
        <w:rPr>
          <w:rFonts w:eastAsia="Times New Roman" w:cs="Times New Roman"/>
          <w:color w:val="000000" w:themeColor="text1"/>
          <w:sz w:val="24"/>
          <w:szCs w:val="24"/>
        </w:rPr>
        <w:t>Rossin</w:t>
      </w:r>
      <w:proofErr w:type="spellEnd"/>
      <w:r w:rsidRPr="00BA40DF">
        <w:rPr>
          <w:rFonts w:eastAsia="Times New Roman" w:cs="Times New Roman"/>
          <w:color w:val="000000" w:themeColor="text1"/>
          <w:sz w:val="24"/>
          <w:szCs w:val="24"/>
        </w:rPr>
        <w:t>-Slater, 2013; Kim et al., 2017).</w:t>
      </w:r>
      <w:r w:rsidR="004214F6" w:rsidRPr="00BA40DF">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t>However, isolating the hurricane-induced psychological stress from other stressors is not easy. The existing literature on the impact of catastrophic events on birth outcome appl</w:t>
      </w:r>
      <w:r w:rsidR="00A8166C" w:rsidRPr="00BA40DF">
        <w:rPr>
          <w:rFonts w:eastAsia="Times New Roman" w:cs="Times New Roman"/>
          <w:color w:val="000000" w:themeColor="text1"/>
          <w:sz w:val="24"/>
          <w:szCs w:val="24"/>
        </w:rPr>
        <w:t>ies</w:t>
      </w:r>
      <w:r w:rsidRPr="00BA40DF">
        <w:rPr>
          <w:rFonts w:eastAsia="Times New Roman" w:cs="Times New Roman"/>
          <w:color w:val="000000" w:themeColor="text1"/>
          <w:sz w:val="24"/>
          <w:szCs w:val="24"/>
        </w:rPr>
        <w:t xml:space="preserve"> either contextual information or causal mechanisms to conclude that the birth outcome results are more likely derived by psychological stress rather than other related pathways (Kim et al., 2017). </w:t>
      </w:r>
    </w:p>
    <w:p w14:paraId="638FB9AE" w14:textId="060CCCD3" w:rsidR="00376577" w:rsidRPr="00BA40DF" w:rsidRDefault="00376577" w:rsidP="000157FD">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At least 200,000 pregnant women affected by</w:t>
      </w:r>
      <w:r w:rsidR="002372C6" w:rsidRPr="00BA40DF">
        <w:rPr>
          <w:rFonts w:eastAsia="Times New Roman" w:cs="Times New Roman"/>
          <w:color w:val="000000" w:themeColor="text1"/>
          <w:sz w:val="24"/>
          <w:szCs w:val="24"/>
        </w:rPr>
        <w:t xml:space="preserve"> </w:t>
      </w:r>
      <w:r w:rsidR="00A8166C" w:rsidRPr="00BA40DF">
        <w:rPr>
          <w:rFonts w:eastAsia="Times New Roman" w:cs="Times New Roman"/>
          <w:color w:val="000000" w:themeColor="text1"/>
          <w:sz w:val="24"/>
          <w:szCs w:val="24"/>
        </w:rPr>
        <w:t>H</w:t>
      </w:r>
      <w:r w:rsidRPr="00BA40DF">
        <w:rPr>
          <w:rFonts w:eastAsia="Times New Roman" w:cs="Times New Roman"/>
          <w:color w:val="000000" w:themeColor="text1"/>
          <w:sz w:val="24"/>
          <w:szCs w:val="24"/>
        </w:rPr>
        <w:t xml:space="preserve">urricane Irma may have experienced physical and psychological stress. There are a few studies that examine the impact of Hurricane Irma and Maria on maternal and child health in Puerto Rico (Welton et al., 2020; Rosario et al., 2019). However, to our knowledge, no studies have focused on the impact of </w:t>
      </w:r>
      <w:r w:rsidR="00204491">
        <w:rPr>
          <w:rFonts w:eastAsia="Times New Roman" w:cs="Times New Roman"/>
          <w:color w:val="000000" w:themeColor="text1"/>
          <w:sz w:val="24"/>
          <w:szCs w:val="24"/>
        </w:rPr>
        <w:t>H</w:t>
      </w:r>
      <w:r w:rsidRPr="00BA40DF">
        <w:rPr>
          <w:rFonts w:eastAsia="Times New Roman" w:cs="Times New Roman"/>
          <w:color w:val="000000" w:themeColor="text1"/>
          <w:sz w:val="24"/>
          <w:szCs w:val="24"/>
        </w:rPr>
        <w:t xml:space="preserve">urricane Irma on prenatal and parental health outcomes. Hence, it is vital to investigate the possible effect of Hurricane Irma as a source of stress on pregnancy outcomes. The current study investigates the impact of Hurricane Irma-induced stress on birth outcomes in Florida. As for sources of stress, we will consider several potential </w:t>
      </w:r>
      <w:r w:rsidRPr="00BA40DF">
        <w:rPr>
          <w:rFonts w:eastAsia="Times New Roman" w:cs="Times New Roman"/>
          <w:color w:val="000000" w:themeColor="text1"/>
          <w:sz w:val="24"/>
          <w:szCs w:val="24"/>
        </w:rPr>
        <w:lastRenderedPageBreak/>
        <w:t>sources</w:t>
      </w:r>
      <w:r w:rsidR="00472ED3"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including psychological stress, evacuation, and property damage (Issa et al., 2018; FEMA, 2018). We use cross-sectional birth records (at the longitude and latitude levels) provided by </w:t>
      </w:r>
      <w:r w:rsidR="00472ED3"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Florida Department of Health, Bureau of Vital Statistics, over the period of 2016-2018. The birth records include information on birth weight, gestation, abnormal condition of newborn baby, complications in delivery, pregnant women’s residential locations, and parents’ sociodemographic information. Additionally, we apply FEMA damage assessment data and evacuation order data provided by </w:t>
      </w:r>
      <w:r w:rsidR="00CB5D4D"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Florida Division of Emergency Management</w:t>
      </w:r>
      <w:r w:rsidR="002A0896" w:rsidRPr="00BA40DF">
        <w:rPr>
          <w:rFonts w:eastAsia="Times New Roman" w:cs="Times New Roman"/>
          <w:color w:val="000000" w:themeColor="text1"/>
          <w:sz w:val="24"/>
          <w:szCs w:val="24"/>
        </w:rPr>
        <w:t xml:space="preserve"> (FDEM)</w:t>
      </w:r>
      <w:r w:rsidRPr="00BA40DF">
        <w:rPr>
          <w:rFonts w:eastAsia="Times New Roman" w:cs="Times New Roman"/>
          <w:color w:val="000000" w:themeColor="text1"/>
          <w:sz w:val="24"/>
          <w:szCs w:val="24"/>
        </w:rPr>
        <w:t xml:space="preserve"> to investigate the effect of evacuation</w:t>
      </w:r>
      <w:r w:rsidR="00A801D4">
        <w:rPr>
          <w:rFonts w:eastAsia="Times New Roman" w:cs="Times New Roman"/>
          <w:color w:val="000000" w:themeColor="text1"/>
          <w:sz w:val="24"/>
          <w:szCs w:val="24"/>
        </w:rPr>
        <w:t xml:space="preserve"> order</w:t>
      </w:r>
      <w:r w:rsidRPr="00BA40DF">
        <w:rPr>
          <w:rFonts w:eastAsia="Times New Roman" w:cs="Times New Roman"/>
          <w:color w:val="000000" w:themeColor="text1"/>
          <w:sz w:val="24"/>
          <w:szCs w:val="24"/>
        </w:rPr>
        <w:t xml:space="preserve"> and damage in residential buildings on pregnancy outcome</w:t>
      </w:r>
      <w:r w:rsidR="002A0896" w:rsidRPr="00BA40DF">
        <w:rPr>
          <w:rFonts w:eastAsia="Times New Roman" w:cs="Times New Roman"/>
          <w:color w:val="000000" w:themeColor="text1"/>
          <w:sz w:val="24"/>
          <w:szCs w:val="24"/>
        </w:rPr>
        <w:t>s</w:t>
      </w:r>
      <w:r w:rsidRPr="00BA40DF">
        <w:rPr>
          <w:rFonts w:eastAsia="Times New Roman" w:cs="Times New Roman"/>
          <w:color w:val="000000" w:themeColor="text1"/>
          <w:sz w:val="24"/>
          <w:szCs w:val="24"/>
        </w:rPr>
        <w:t>. The geospatial information of Hurricane Irma</w:t>
      </w:r>
      <w:r w:rsidR="00CB5D4D"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such as the hurricane track and maximum wind speed</w:t>
      </w:r>
      <w:r w:rsidR="00CB5D4D"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w:t>
      </w:r>
      <w:r w:rsidR="00A716A7" w:rsidRPr="00BA40DF">
        <w:rPr>
          <w:rFonts w:eastAsia="Times New Roman" w:cs="Times New Roman"/>
          <w:color w:val="000000" w:themeColor="text1"/>
          <w:sz w:val="24"/>
          <w:szCs w:val="24"/>
        </w:rPr>
        <w:t>was</w:t>
      </w:r>
      <w:r w:rsidRPr="00BA40DF">
        <w:rPr>
          <w:rFonts w:eastAsia="Times New Roman" w:cs="Times New Roman"/>
          <w:color w:val="000000" w:themeColor="text1"/>
          <w:sz w:val="24"/>
          <w:szCs w:val="24"/>
        </w:rPr>
        <w:t xml:space="preserve"> obtained from the </w:t>
      </w:r>
      <w:r w:rsidR="002A0896" w:rsidRPr="00BA40DF">
        <w:rPr>
          <w:rFonts w:eastAsia="Times New Roman" w:cs="Times New Roman"/>
          <w:color w:val="000000" w:themeColor="text1"/>
          <w:sz w:val="24"/>
          <w:szCs w:val="24"/>
        </w:rPr>
        <w:t xml:space="preserve">FDEM </w:t>
      </w:r>
      <w:r w:rsidRPr="00BA40DF">
        <w:rPr>
          <w:rFonts w:eastAsia="Times New Roman" w:cs="Times New Roman"/>
          <w:color w:val="000000" w:themeColor="text1"/>
          <w:sz w:val="24"/>
          <w:szCs w:val="24"/>
        </w:rPr>
        <w:t xml:space="preserve">and FEMA’s HAZUS program. </w:t>
      </w:r>
    </w:p>
    <w:p w14:paraId="102CA31C" w14:textId="63AF72BB" w:rsidR="00376577" w:rsidRPr="00BA40DF" w:rsidRDefault="00376577" w:rsidP="000157FD">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Using a difference-in-difference strategy, we stratify pregnant women into two groups: the treatment and control groups. The treatment group includes pregnant women living in the hurricane path (</w:t>
      </w:r>
      <w:r w:rsidR="00307FB0" w:rsidRPr="00BA40DF">
        <w:rPr>
          <w:rFonts w:eastAsia="Times New Roman" w:cs="Times New Roman"/>
          <w:color w:val="000000" w:themeColor="text1"/>
          <w:sz w:val="24"/>
          <w:szCs w:val="24"/>
        </w:rPr>
        <w:t>29-mile</w:t>
      </w:r>
      <w:r w:rsidRPr="00BA40DF">
        <w:rPr>
          <w:rFonts w:eastAsia="Times New Roman" w:cs="Times New Roman"/>
          <w:color w:val="000000" w:themeColor="text1"/>
          <w:sz w:val="24"/>
          <w:szCs w:val="24"/>
        </w:rPr>
        <w:t xml:space="preserve"> band around the hurricane path, which represents the diameter of the eye of Hurricane Irma (Pasch, 2017), and </w:t>
      </w:r>
      <w:r w:rsidR="00727CDF"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control group consists of pregnant women not living in the hurricane path. Using pregnant women’s residential locations and ArcGIS technology, we calculated the distance of their residential locations to the hurricane path. Also, we employ multiple fixed effects such as county, month, and year fixed effects to isolate the impact of the hurricane</w:t>
      </w:r>
      <w:r w:rsidR="00BA133E"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induced stress on birth outcome</w:t>
      </w:r>
      <w:r w:rsidR="00607EF9">
        <w:rPr>
          <w:rFonts w:eastAsia="Times New Roman" w:cs="Times New Roman"/>
          <w:color w:val="000000" w:themeColor="text1"/>
          <w:sz w:val="24"/>
          <w:szCs w:val="24"/>
        </w:rPr>
        <w:t>s</w:t>
      </w:r>
      <w:r w:rsidRPr="00BA40DF">
        <w:rPr>
          <w:rFonts w:eastAsia="Times New Roman" w:cs="Times New Roman"/>
          <w:color w:val="000000" w:themeColor="text1"/>
          <w:sz w:val="24"/>
          <w:szCs w:val="24"/>
        </w:rPr>
        <w:t>.</w:t>
      </w:r>
      <w:r w:rsidR="004214F6" w:rsidRPr="00BA40DF">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t>Both binary and continuous measures of birth weight and gestation are examined, and the impact of the hurricane by trimester of exposure is investigated as well.</w:t>
      </w:r>
    </w:p>
    <w:p w14:paraId="6E701555" w14:textId="16AE004D" w:rsidR="00DF6279" w:rsidRPr="00BA40DF" w:rsidRDefault="00376577" w:rsidP="000157FD">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 xml:space="preserve">Our study makes several </w:t>
      </w:r>
      <w:r w:rsidR="00E25BBA" w:rsidRPr="00BA40DF">
        <w:rPr>
          <w:rFonts w:eastAsia="Times New Roman" w:cs="Times New Roman"/>
          <w:color w:val="000000" w:themeColor="text1"/>
          <w:sz w:val="24"/>
          <w:szCs w:val="24"/>
        </w:rPr>
        <w:t>contributions</w:t>
      </w:r>
      <w:r w:rsidRPr="00BA40DF">
        <w:rPr>
          <w:rFonts w:eastAsia="Times New Roman" w:cs="Times New Roman"/>
          <w:color w:val="000000" w:themeColor="text1"/>
          <w:sz w:val="24"/>
          <w:szCs w:val="24"/>
        </w:rPr>
        <w:t xml:space="preserve">: First, this is the first study that examines the impact of one of the strongest hurricanes in the Atlantic basin and the first of a major hurricane </w:t>
      </w:r>
      <w:r w:rsidR="00751E36" w:rsidRPr="00BA40DF">
        <w:rPr>
          <w:rFonts w:eastAsia="Times New Roman" w:cs="Times New Roman"/>
          <w:color w:val="000000" w:themeColor="text1"/>
          <w:sz w:val="24"/>
          <w:szCs w:val="24"/>
        </w:rPr>
        <w:t>in</w:t>
      </w:r>
      <w:r w:rsidRPr="00BA40DF">
        <w:rPr>
          <w:rFonts w:eastAsia="Times New Roman" w:cs="Times New Roman"/>
          <w:color w:val="000000" w:themeColor="text1"/>
          <w:sz w:val="24"/>
          <w:szCs w:val="24"/>
        </w:rPr>
        <w:t xml:space="preserve"> Florida since October 2005 (when </w:t>
      </w:r>
      <w:r w:rsidR="00BA133E" w:rsidRPr="00BA40DF">
        <w:rPr>
          <w:rFonts w:eastAsia="Times New Roman" w:cs="Times New Roman"/>
          <w:color w:val="000000" w:themeColor="text1"/>
          <w:sz w:val="24"/>
          <w:szCs w:val="24"/>
        </w:rPr>
        <w:t>H</w:t>
      </w:r>
      <w:r w:rsidRPr="00BA40DF">
        <w:rPr>
          <w:rFonts w:eastAsia="Times New Roman" w:cs="Times New Roman"/>
          <w:color w:val="000000" w:themeColor="text1"/>
          <w:sz w:val="24"/>
          <w:szCs w:val="24"/>
        </w:rPr>
        <w:t xml:space="preserve">urricane Wilma made landfall on Florida) on pregnancy outcomes. Second, while </w:t>
      </w:r>
      <w:r w:rsidR="00805825"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majority of existing medical and economic literature examine</w:t>
      </w:r>
      <w:r w:rsidR="00805825" w:rsidRPr="00BA40DF">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the impact of hurricanes on </w:t>
      </w:r>
      <w:r w:rsidR="00C3333C"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birth outcome using birth records at county levels (Zahran et al., 2013; </w:t>
      </w:r>
      <w:proofErr w:type="spellStart"/>
      <w:r w:rsidRPr="00BA40DF">
        <w:rPr>
          <w:rFonts w:eastAsia="Times New Roman" w:cs="Times New Roman"/>
          <w:color w:val="000000" w:themeColor="text1"/>
          <w:sz w:val="24"/>
          <w:szCs w:val="24"/>
        </w:rPr>
        <w:t>Grabich</w:t>
      </w:r>
      <w:proofErr w:type="spellEnd"/>
      <w:r w:rsidRPr="00BA40DF">
        <w:rPr>
          <w:rFonts w:eastAsia="Times New Roman" w:cs="Times New Roman"/>
          <w:color w:val="000000" w:themeColor="text1"/>
          <w:sz w:val="24"/>
          <w:szCs w:val="24"/>
        </w:rPr>
        <w:t xml:space="preserve"> et al., 2016, 2017), our study uses the confidential birth records containing latitude and longitude of mothers’ residential locations, which helps us to calculate the accurate distance of pregnant women to hurricane path, and enables us to easily control for geo-special indicators such as maximum wind speed derived from ArcGIS technology. Third, we examine the impact of </w:t>
      </w:r>
      <w:r w:rsidR="00607EF9">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potential channels such as changes in mothers’ maternal behaviors on birth outcome</w:t>
      </w:r>
      <w:r w:rsidR="00607EF9">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control for indicators such as hurricane</w:t>
      </w:r>
      <w:r w:rsidR="00C3333C"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induced evacuation</w:t>
      </w:r>
      <w:r w:rsidR="00075893" w:rsidRPr="00BA40DF">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t>and residential building damages at the census tract level</w:t>
      </w:r>
      <w:r w:rsidR="00607EF9">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and include several fixed effects such as county, birth month, and birth year fixed effects in our estimation.</w:t>
      </w:r>
    </w:p>
    <w:p w14:paraId="38B54A0D" w14:textId="0CD8177B" w:rsidR="004214F6" w:rsidRPr="00BA40DF" w:rsidRDefault="00476080">
      <w:pPr>
        <w:spacing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3</w:t>
      </w:r>
      <w:r w:rsidR="006D3779" w:rsidRPr="00BA40DF">
        <w:rPr>
          <w:rFonts w:eastAsia="Times New Roman" w:cs="Times New Roman"/>
          <w:b/>
          <w:bCs/>
          <w:color w:val="000000" w:themeColor="text1"/>
          <w:sz w:val="24"/>
          <w:szCs w:val="24"/>
        </w:rPr>
        <w:t>.2 Background</w:t>
      </w:r>
    </w:p>
    <w:p w14:paraId="4D4E234E" w14:textId="458D8228" w:rsidR="004214F6" w:rsidRPr="00BA40DF" w:rsidRDefault="00476080" w:rsidP="004214F6">
      <w:pPr>
        <w:spacing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3</w:t>
      </w:r>
      <w:r w:rsidR="002228FA" w:rsidRPr="00BA40DF">
        <w:rPr>
          <w:rFonts w:eastAsia="Times New Roman" w:cs="Times New Roman"/>
          <w:b/>
          <w:bCs/>
          <w:color w:val="000000" w:themeColor="text1"/>
          <w:sz w:val="24"/>
          <w:szCs w:val="24"/>
        </w:rPr>
        <w:t xml:space="preserve">.2.1 </w:t>
      </w:r>
      <w:r w:rsidR="004214F6" w:rsidRPr="00BA40DF">
        <w:rPr>
          <w:rFonts w:eastAsia="Times New Roman" w:cs="Times New Roman"/>
          <w:b/>
          <w:bCs/>
          <w:color w:val="000000" w:themeColor="text1"/>
          <w:sz w:val="24"/>
          <w:szCs w:val="24"/>
        </w:rPr>
        <w:t>Hurricane Irma</w:t>
      </w:r>
    </w:p>
    <w:p w14:paraId="51F5B9F4" w14:textId="51A70A21" w:rsidR="004214F6" w:rsidRPr="00BA40DF" w:rsidRDefault="004214F6" w:rsidP="004214F6">
      <w:pPr>
        <w:spacing w:line="48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On September 10, 2017, Hurricane Irma made landfall at Cudjoe Key, Florida</w:t>
      </w:r>
      <w:r w:rsidR="00075893"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as a </w:t>
      </w:r>
      <w:r w:rsidR="003B0C2A" w:rsidRPr="00BA40DF">
        <w:rPr>
          <w:rFonts w:eastAsia="Times New Roman" w:cs="Times New Roman"/>
          <w:color w:val="000000" w:themeColor="text1"/>
          <w:sz w:val="24"/>
          <w:szCs w:val="24"/>
        </w:rPr>
        <w:t>c</w:t>
      </w:r>
      <w:r w:rsidRPr="00BA40DF">
        <w:rPr>
          <w:rFonts w:eastAsia="Times New Roman" w:cs="Times New Roman"/>
          <w:color w:val="000000" w:themeColor="text1"/>
          <w:sz w:val="24"/>
          <w:szCs w:val="24"/>
        </w:rPr>
        <w:t>ategory 4 hurricane with 130 mph winds. Later, it weakened while moving northward and made its second landfall at Marco Island in Collier County, Florida</w:t>
      </w:r>
      <w:r w:rsidR="00075893"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as a category 3 hurricane with 115 mph winds. Irma continued moving north, northwestward through Florida state, losing its intensity but continued to induce high wind, heavy rainfall, and storm surge inundation (Benfield, 2018) (see Figure </w:t>
      </w:r>
      <w:r w:rsidR="00760E61" w:rsidRPr="00BA40DF">
        <w:rPr>
          <w:rFonts w:eastAsia="Times New Roman" w:cs="Times New Roman"/>
          <w:color w:val="000000" w:themeColor="text1"/>
          <w:sz w:val="24"/>
          <w:szCs w:val="24"/>
        </w:rPr>
        <w:t>3</w:t>
      </w:r>
      <w:r w:rsidR="00C07330"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1). Hurricane Irma was the first </w:t>
      </w:r>
      <w:r w:rsidR="00517D73" w:rsidRPr="00BA40DF">
        <w:rPr>
          <w:rFonts w:eastAsia="Times New Roman" w:cs="Times New Roman"/>
          <w:color w:val="000000" w:themeColor="text1"/>
          <w:sz w:val="24"/>
          <w:szCs w:val="24"/>
        </w:rPr>
        <w:t>main</w:t>
      </w:r>
      <w:r w:rsidRPr="00BA40DF">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lastRenderedPageBreak/>
        <w:t xml:space="preserve">hurricane that </w:t>
      </w:r>
      <w:r w:rsidR="00517D73" w:rsidRPr="00BA40DF">
        <w:rPr>
          <w:rFonts w:eastAsia="Times New Roman" w:cs="Times New Roman"/>
          <w:color w:val="000000" w:themeColor="text1"/>
          <w:sz w:val="24"/>
          <w:szCs w:val="24"/>
        </w:rPr>
        <w:t>struck</w:t>
      </w:r>
      <w:r w:rsidRPr="00BA40DF">
        <w:rPr>
          <w:rFonts w:eastAsia="Times New Roman" w:cs="Times New Roman"/>
          <w:color w:val="000000" w:themeColor="text1"/>
          <w:sz w:val="24"/>
          <w:szCs w:val="24"/>
        </w:rPr>
        <w:t xml:space="preserve"> Florida since Hurricane Wilma in 2005 and was one of the Atlantic basin’s strongest and costliest hurricanes in U.S. history, which caused catastrophic damages in Florida. NOAA National Centers for Environmental Information (NCEI) approximate </w:t>
      </w:r>
      <w:proofErr w:type="gramStart"/>
      <w:r w:rsidRPr="00BA40DF">
        <w:rPr>
          <w:rFonts w:eastAsia="Times New Roman" w:cs="Times New Roman"/>
          <w:color w:val="000000" w:themeColor="text1"/>
          <w:sz w:val="24"/>
          <w:szCs w:val="24"/>
        </w:rPr>
        <w:t>that damages</w:t>
      </w:r>
      <w:proofErr w:type="gramEnd"/>
      <w:r w:rsidRPr="00BA40DF">
        <w:rPr>
          <w:rFonts w:eastAsia="Times New Roman" w:cs="Times New Roman"/>
          <w:color w:val="000000" w:themeColor="text1"/>
          <w:sz w:val="24"/>
          <w:szCs w:val="24"/>
        </w:rPr>
        <w:t xml:space="preserve"> caused by hurricane Irma-induced wind, storm surge</w:t>
      </w:r>
      <w:r w:rsidR="00421965"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and flooding caused almost $50 billion (</w:t>
      </w:r>
      <w:proofErr w:type="spellStart"/>
      <w:r w:rsidRPr="00BA40DF">
        <w:rPr>
          <w:rFonts w:eastAsia="Times New Roman" w:cs="Times New Roman"/>
          <w:color w:val="000000" w:themeColor="text1"/>
          <w:sz w:val="24"/>
          <w:szCs w:val="24"/>
        </w:rPr>
        <w:t>Cangialosi</w:t>
      </w:r>
      <w:proofErr w:type="spellEnd"/>
      <w:r w:rsidRPr="00BA40DF">
        <w:rPr>
          <w:rFonts w:eastAsia="Times New Roman" w:cs="Times New Roman"/>
          <w:color w:val="000000" w:themeColor="text1"/>
          <w:sz w:val="24"/>
          <w:szCs w:val="24"/>
        </w:rPr>
        <w:t xml:space="preserve"> et al., 2018). The cost estimates were based on the physical damages to residential, governmental, and commercial buildings</w:t>
      </w:r>
      <w:r w:rsidR="000E77ED" w:rsidRPr="00BA40DF">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t>interruption in businesses</w:t>
      </w:r>
      <w:r w:rsidR="000E77ED"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and the damage to public infrastructures such as roads, bridges, and power utilities (FEMA, 2018).</w:t>
      </w:r>
    </w:p>
    <w:p w14:paraId="5AEBAADE" w14:textId="4E470BBB" w:rsidR="004214F6" w:rsidRPr="00BA40DF" w:rsidRDefault="004214F6" w:rsidP="004214F6">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Estimates from Pacific Disaster Center (PDC) and FEMA’s HAZUS program (2017) indicated that two medical facilities in the Florida</w:t>
      </w:r>
      <w:r w:rsidR="000204FD" w:rsidRPr="00BA40DF">
        <w:rPr>
          <w:rFonts w:eastAsia="Times New Roman" w:cs="Times New Roman"/>
          <w:color w:val="000000" w:themeColor="text1"/>
          <w:sz w:val="24"/>
          <w:szCs w:val="24"/>
        </w:rPr>
        <w:t xml:space="preserve"> Keys</w:t>
      </w:r>
      <w:r w:rsidRPr="00BA40DF">
        <w:rPr>
          <w:rFonts w:eastAsia="Times New Roman" w:cs="Times New Roman"/>
          <w:color w:val="000000" w:themeColor="text1"/>
          <w:sz w:val="24"/>
          <w:szCs w:val="24"/>
        </w:rPr>
        <w:t xml:space="preserve"> were shut down for 1-12 days; more than 350,000 residential buildings were damaged in Florida: 2,200 buildings were destroyed; 3,800 buildings were severely damaged; 58,000 buildings were moderately damaged; 290,000 buildings sustained minor damages. As </w:t>
      </w:r>
      <w:r w:rsidR="00DD06E4" w:rsidRPr="00BA40DF">
        <w:rPr>
          <w:rFonts w:eastAsia="Times New Roman" w:cs="Times New Roman"/>
          <w:color w:val="000000" w:themeColor="text1"/>
          <w:sz w:val="24"/>
          <w:szCs w:val="24"/>
        </w:rPr>
        <w:t>a</w:t>
      </w:r>
      <w:r w:rsidRPr="00BA40DF">
        <w:rPr>
          <w:rFonts w:eastAsia="Times New Roman" w:cs="Times New Roman"/>
          <w:color w:val="000000" w:themeColor="text1"/>
          <w:sz w:val="24"/>
          <w:szCs w:val="24"/>
        </w:rPr>
        <w:t xml:space="preserve"> result, almost 12,000 households were displaced, and 2,900 had to take short</w:t>
      </w:r>
      <w:r w:rsidR="00DD06E4"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term shelter. Furthermore, almost 7 million residents who were living mainly in Florida coastal areas had to evacuate, where besides zone A as a mandatory evacuation order, </w:t>
      </w:r>
      <w:r w:rsidR="00DD06E4"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evacuation zone was expanded to evacuation zone B as well (See Figure </w:t>
      </w:r>
      <w:r w:rsidR="006852AA" w:rsidRPr="00BA40DF">
        <w:rPr>
          <w:rFonts w:eastAsia="Times New Roman" w:cs="Times New Roman"/>
          <w:color w:val="000000" w:themeColor="text1"/>
          <w:sz w:val="24"/>
          <w:szCs w:val="24"/>
        </w:rPr>
        <w:t>3</w:t>
      </w:r>
      <w:r w:rsidR="00C07330" w:rsidRPr="00BA40DF">
        <w:rPr>
          <w:rFonts w:eastAsia="Times New Roman" w:cs="Times New Roman"/>
          <w:color w:val="000000" w:themeColor="text1"/>
          <w:sz w:val="24"/>
          <w:szCs w:val="24"/>
        </w:rPr>
        <w:t>.2</w:t>
      </w:r>
      <w:r w:rsidRPr="00BA40DF">
        <w:rPr>
          <w:rFonts w:eastAsia="Times New Roman" w:cs="Times New Roman"/>
          <w:color w:val="000000" w:themeColor="text1"/>
          <w:sz w:val="24"/>
          <w:szCs w:val="24"/>
        </w:rPr>
        <w:t xml:space="preserve"> and Figure </w:t>
      </w:r>
      <w:r w:rsidR="006852AA" w:rsidRPr="00BA40DF">
        <w:rPr>
          <w:rFonts w:eastAsia="Times New Roman" w:cs="Times New Roman"/>
          <w:color w:val="000000" w:themeColor="text1"/>
          <w:sz w:val="24"/>
          <w:szCs w:val="24"/>
        </w:rPr>
        <w:t>3</w:t>
      </w:r>
      <w:r w:rsidR="00C07330"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3).</w:t>
      </w:r>
    </w:p>
    <w:p w14:paraId="1E06EFB3" w14:textId="6BE49A77" w:rsidR="004214F6" w:rsidRPr="00BA40DF" w:rsidRDefault="004214F6" w:rsidP="00705E35">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In terms of disruption in power, more than 6.7 million customers in the state experienced power outage during and after Hurricane Irma, which denotes almost two-third</w:t>
      </w:r>
      <w:r w:rsidR="00421162" w:rsidRPr="00BA40DF">
        <w:rPr>
          <w:rFonts w:eastAsia="Times New Roman" w:cs="Times New Roman"/>
          <w:color w:val="000000" w:themeColor="text1"/>
          <w:sz w:val="24"/>
          <w:szCs w:val="24"/>
        </w:rPr>
        <w:t xml:space="preserve">s </w:t>
      </w:r>
      <w:r w:rsidRPr="00BA40DF">
        <w:rPr>
          <w:rFonts w:eastAsia="Times New Roman" w:cs="Times New Roman"/>
          <w:color w:val="000000" w:themeColor="text1"/>
          <w:sz w:val="24"/>
          <w:szCs w:val="24"/>
        </w:rPr>
        <w:t>of all customers in Florida</w:t>
      </w:r>
      <w:r w:rsidR="00705E35" w:rsidRPr="00BA40DF">
        <w:rPr>
          <w:rFonts w:eastAsia="Times New Roman" w:cs="Times New Roman"/>
          <w:color w:val="000000" w:themeColor="text1"/>
          <w:sz w:val="24"/>
          <w:szCs w:val="24"/>
        </w:rPr>
        <w:t>. B</w:t>
      </w:r>
      <w:r w:rsidRPr="00BA40DF">
        <w:rPr>
          <w:rFonts w:eastAsia="Times New Roman" w:cs="Times New Roman"/>
          <w:color w:val="000000" w:themeColor="text1"/>
          <w:sz w:val="24"/>
          <w:szCs w:val="24"/>
        </w:rPr>
        <w:t xml:space="preserve">ased on </w:t>
      </w:r>
      <w:r w:rsidR="00E25BBA" w:rsidRPr="00BA40DF">
        <w:rPr>
          <w:rFonts w:eastAsia="Times New Roman" w:cs="Times New Roman"/>
          <w:color w:val="000000" w:themeColor="text1"/>
          <w:sz w:val="24"/>
          <w:szCs w:val="24"/>
        </w:rPr>
        <w:t xml:space="preserve">FDEM </w:t>
      </w:r>
      <w:r w:rsidRPr="00BA40DF">
        <w:rPr>
          <w:rFonts w:eastAsia="Times New Roman" w:cs="Times New Roman"/>
          <w:color w:val="000000" w:themeColor="text1"/>
          <w:sz w:val="24"/>
          <w:szCs w:val="24"/>
        </w:rPr>
        <w:t>(2017), in some areas</w:t>
      </w:r>
      <w:r w:rsidR="009C48A9"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the customers did not have electricity for more than a week (</w:t>
      </w:r>
      <w:proofErr w:type="spellStart"/>
      <w:r w:rsidRPr="00BA40DF">
        <w:rPr>
          <w:rFonts w:eastAsia="Times New Roman" w:cs="Times New Roman"/>
          <w:color w:val="000000" w:themeColor="text1"/>
          <w:sz w:val="24"/>
          <w:szCs w:val="24"/>
        </w:rPr>
        <w:t>Chakalian</w:t>
      </w:r>
      <w:proofErr w:type="spellEnd"/>
      <w:r w:rsidRPr="00BA40DF">
        <w:rPr>
          <w:rFonts w:eastAsia="Times New Roman" w:cs="Times New Roman"/>
          <w:color w:val="000000" w:themeColor="text1"/>
          <w:sz w:val="24"/>
          <w:szCs w:val="24"/>
        </w:rPr>
        <w:t xml:space="preserve"> et al., 2018). Power outages endangered the health and safety of millions of residents in Florida</w:t>
      </w:r>
      <w:r w:rsidR="00557FC0"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particularly vulnerable </w:t>
      </w:r>
      <w:r w:rsidRPr="00BA40DF">
        <w:rPr>
          <w:rFonts w:eastAsia="Times New Roman" w:cs="Times New Roman"/>
          <w:color w:val="000000" w:themeColor="text1"/>
          <w:sz w:val="24"/>
          <w:szCs w:val="24"/>
        </w:rPr>
        <w:lastRenderedPageBreak/>
        <w:t>groups such as elderly people and pregnant women due to dehydration, exhaustion, and carbon monoxide poisoning. Also, Irma caused the discharge of 28 million gallons of untreated water into the surrounding areas (Smith et al., 2018).</w:t>
      </w:r>
    </w:p>
    <w:p w14:paraId="4C3BDF34" w14:textId="4C59E622" w:rsidR="004214F6" w:rsidRPr="00BA40DF" w:rsidRDefault="004214F6" w:rsidP="004214F6">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It has been reported that there were hundreds of injuries, seven direct and eighty indirect deaths caused by Hurricane Irma in Florida (</w:t>
      </w:r>
      <w:proofErr w:type="spellStart"/>
      <w:r w:rsidRPr="00BA40DF">
        <w:rPr>
          <w:rFonts w:eastAsia="Times New Roman" w:cs="Times New Roman"/>
          <w:color w:val="000000" w:themeColor="text1"/>
          <w:sz w:val="24"/>
          <w:szCs w:val="24"/>
        </w:rPr>
        <w:t>Cangialosi</w:t>
      </w:r>
      <w:proofErr w:type="spellEnd"/>
      <w:r w:rsidRPr="00BA40DF">
        <w:rPr>
          <w:rFonts w:eastAsia="Times New Roman" w:cs="Times New Roman"/>
          <w:color w:val="000000" w:themeColor="text1"/>
          <w:sz w:val="24"/>
          <w:szCs w:val="24"/>
        </w:rPr>
        <w:t xml:space="preserve"> et al., 201</w:t>
      </w:r>
      <w:r w:rsidR="00627620" w:rsidRPr="00BA40DF">
        <w:rPr>
          <w:rFonts w:eastAsia="Times New Roman" w:cs="Times New Roman"/>
          <w:color w:val="000000" w:themeColor="text1"/>
          <w:sz w:val="24"/>
          <w:szCs w:val="24"/>
        </w:rPr>
        <w:t>8</w:t>
      </w:r>
      <w:r w:rsidRPr="00BA40DF">
        <w:rPr>
          <w:rFonts w:eastAsia="Times New Roman" w:cs="Times New Roman"/>
          <w:color w:val="000000" w:themeColor="text1"/>
          <w:sz w:val="24"/>
          <w:szCs w:val="24"/>
        </w:rPr>
        <w:t xml:space="preserve">). The conditions of deaths associated with Hurricane Irma have been classified into direct hurricane-related conditions </w:t>
      </w:r>
      <w:r w:rsidR="00A75E20"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such as drowning from flooding; and electrocution from lightning</w:t>
      </w:r>
      <w:r w:rsidR="00A75E20"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and indirect hurricane-related conditions </w:t>
      </w:r>
      <w:r w:rsidR="00A75E20"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such as disruption of access to medical and mental health services; disruption of electricity required for medical treatment such as dialysis; disruption of cooling systems; carbon monoxide poisoning caused by using generators</w:t>
      </w:r>
      <w:r w:rsidR="00A75E20"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(Issa et al., 2018).</w:t>
      </w:r>
    </w:p>
    <w:p w14:paraId="1B36D997" w14:textId="5909707F" w:rsidR="00787722" w:rsidRPr="00BA40DF" w:rsidRDefault="00476080" w:rsidP="004214F6">
      <w:pPr>
        <w:spacing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3</w:t>
      </w:r>
      <w:r w:rsidR="006D3779" w:rsidRPr="00BA40DF">
        <w:rPr>
          <w:rFonts w:eastAsia="Times New Roman" w:cs="Times New Roman"/>
          <w:b/>
          <w:bCs/>
          <w:color w:val="000000" w:themeColor="text1"/>
          <w:sz w:val="24"/>
          <w:szCs w:val="24"/>
        </w:rPr>
        <w:t xml:space="preserve">.3 </w:t>
      </w:r>
      <w:r w:rsidR="00A700F5" w:rsidRPr="00BA40DF">
        <w:rPr>
          <w:rFonts w:eastAsia="Times New Roman" w:cs="Times New Roman"/>
          <w:b/>
          <w:bCs/>
          <w:color w:val="000000" w:themeColor="text1"/>
          <w:sz w:val="24"/>
          <w:szCs w:val="24"/>
        </w:rPr>
        <w:t xml:space="preserve">Literature </w:t>
      </w:r>
      <w:r w:rsidR="0094090C">
        <w:rPr>
          <w:rFonts w:eastAsia="Times New Roman" w:cs="Times New Roman"/>
          <w:b/>
          <w:bCs/>
          <w:color w:val="000000" w:themeColor="text1"/>
          <w:sz w:val="24"/>
          <w:szCs w:val="24"/>
        </w:rPr>
        <w:t>r</w:t>
      </w:r>
      <w:r w:rsidR="00A700F5" w:rsidRPr="00BA40DF">
        <w:rPr>
          <w:rFonts w:eastAsia="Times New Roman" w:cs="Times New Roman"/>
          <w:b/>
          <w:bCs/>
          <w:color w:val="000000" w:themeColor="text1"/>
          <w:sz w:val="24"/>
          <w:szCs w:val="24"/>
        </w:rPr>
        <w:t>eview</w:t>
      </w:r>
    </w:p>
    <w:p w14:paraId="02983E90" w14:textId="5A2D956C" w:rsidR="00F840D2" w:rsidRPr="00BA40DF" w:rsidRDefault="00476080">
      <w:pPr>
        <w:spacing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3</w:t>
      </w:r>
      <w:r w:rsidR="006D3779" w:rsidRPr="00BA40DF">
        <w:rPr>
          <w:rFonts w:eastAsia="Times New Roman" w:cs="Times New Roman"/>
          <w:b/>
          <w:bCs/>
          <w:color w:val="000000" w:themeColor="text1"/>
          <w:sz w:val="24"/>
          <w:szCs w:val="24"/>
        </w:rPr>
        <w:t>.3.1</w:t>
      </w:r>
      <w:r w:rsidR="00A700F5" w:rsidRPr="00BA40DF">
        <w:rPr>
          <w:rFonts w:eastAsia="Times New Roman" w:cs="Times New Roman"/>
          <w:b/>
          <w:bCs/>
          <w:color w:val="000000" w:themeColor="text1"/>
          <w:sz w:val="24"/>
          <w:szCs w:val="24"/>
        </w:rPr>
        <w:t xml:space="preserve"> </w:t>
      </w:r>
      <w:r w:rsidR="00562BBE" w:rsidRPr="00BA40DF">
        <w:rPr>
          <w:rFonts w:eastAsia="Times New Roman" w:cs="Times New Roman"/>
          <w:b/>
          <w:bCs/>
          <w:color w:val="000000" w:themeColor="text1"/>
          <w:sz w:val="24"/>
          <w:szCs w:val="24"/>
        </w:rPr>
        <w:t>Different</w:t>
      </w:r>
      <w:r w:rsidR="00A700F5" w:rsidRPr="00BA40DF">
        <w:rPr>
          <w:rFonts w:eastAsia="Times New Roman" w:cs="Times New Roman"/>
          <w:b/>
          <w:bCs/>
          <w:color w:val="000000" w:themeColor="text1"/>
          <w:sz w:val="24"/>
          <w:szCs w:val="24"/>
        </w:rPr>
        <w:t xml:space="preserve"> mechanisms linking prenatal stress and adverse birth </w:t>
      </w:r>
      <w:proofErr w:type="gramStart"/>
      <w:r w:rsidR="00A700F5" w:rsidRPr="00BA40DF">
        <w:rPr>
          <w:rFonts w:eastAsia="Times New Roman" w:cs="Times New Roman"/>
          <w:b/>
          <w:bCs/>
          <w:color w:val="000000" w:themeColor="text1"/>
          <w:sz w:val="24"/>
          <w:szCs w:val="24"/>
        </w:rPr>
        <w:t>outcomes</w:t>
      </w:r>
      <w:proofErr w:type="gramEnd"/>
    </w:p>
    <w:p w14:paraId="3D5E83E8" w14:textId="45768660" w:rsidR="00A700F5" w:rsidRPr="00BA40DF" w:rsidRDefault="00A700F5" w:rsidP="00A700F5">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Adverse birth outcome</w:t>
      </w:r>
      <w:r w:rsidR="005745B1" w:rsidRPr="00BA40DF">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w:t>
      </w:r>
      <w:r w:rsidR="00421162" w:rsidRPr="00BA40DF">
        <w:rPr>
          <w:rFonts w:eastAsia="Times New Roman" w:cs="Times New Roman"/>
          <w:color w:val="000000" w:themeColor="text1"/>
          <w:sz w:val="24"/>
          <w:szCs w:val="24"/>
        </w:rPr>
        <w:t xml:space="preserve">are </w:t>
      </w:r>
      <w:r w:rsidRPr="00BA40DF">
        <w:rPr>
          <w:rFonts w:eastAsia="Times New Roman" w:cs="Times New Roman"/>
          <w:color w:val="000000" w:themeColor="text1"/>
          <w:sz w:val="24"/>
          <w:szCs w:val="24"/>
        </w:rPr>
        <w:t xml:space="preserve">oftentimes recognized by low birth weight and preterm birth. Low birth weight (which is defined as birth weight less than 5.5 pounds (2500 grams) </w:t>
      </w:r>
      <w:r w:rsidR="00517D73" w:rsidRPr="00BA40DF">
        <w:rPr>
          <w:rFonts w:eastAsia="Times New Roman" w:cs="Times New Roman"/>
          <w:color w:val="000000" w:themeColor="text1"/>
          <w:sz w:val="24"/>
          <w:szCs w:val="24"/>
        </w:rPr>
        <w:t>irrespective</w:t>
      </w:r>
      <w:r w:rsidRPr="00BA40DF">
        <w:rPr>
          <w:rFonts w:eastAsia="Times New Roman" w:cs="Times New Roman"/>
          <w:color w:val="000000" w:themeColor="text1"/>
          <w:sz w:val="24"/>
          <w:szCs w:val="24"/>
        </w:rPr>
        <w:t xml:space="preserve"> of gestational </w:t>
      </w:r>
      <w:r w:rsidR="00517D73" w:rsidRPr="00BA40DF">
        <w:rPr>
          <w:rFonts w:eastAsia="Times New Roman" w:cs="Times New Roman"/>
          <w:color w:val="000000" w:themeColor="text1"/>
          <w:sz w:val="24"/>
          <w:szCs w:val="24"/>
        </w:rPr>
        <w:t>length</w:t>
      </w:r>
      <w:r w:rsidRPr="00BA40DF">
        <w:rPr>
          <w:rFonts w:eastAsia="Times New Roman" w:cs="Times New Roman"/>
          <w:color w:val="000000" w:themeColor="text1"/>
          <w:sz w:val="24"/>
          <w:szCs w:val="24"/>
        </w:rPr>
        <w:t>) can be caused by intrauterine growth restrictions (IUGR) (which is defined as birth w</w:t>
      </w:r>
      <w:r w:rsidR="00747AAE" w:rsidRPr="00BA40DF">
        <w:rPr>
          <w:rFonts w:eastAsia="Times New Roman" w:cs="Times New Roman"/>
          <w:color w:val="000000" w:themeColor="text1"/>
          <w:sz w:val="24"/>
          <w:szCs w:val="24"/>
        </w:rPr>
        <w:t>e</w:t>
      </w:r>
      <w:r w:rsidRPr="00BA40DF">
        <w:rPr>
          <w:rFonts w:eastAsia="Times New Roman" w:cs="Times New Roman"/>
          <w:color w:val="000000" w:themeColor="text1"/>
          <w:sz w:val="24"/>
          <w:szCs w:val="24"/>
        </w:rPr>
        <w:t xml:space="preserve">ight/birth length below the 10th percentile for gestational </w:t>
      </w:r>
      <w:r w:rsidR="0042563C" w:rsidRPr="00BA40DF">
        <w:rPr>
          <w:rFonts w:eastAsia="Times New Roman" w:cs="Times New Roman"/>
          <w:color w:val="000000" w:themeColor="text1"/>
          <w:sz w:val="24"/>
          <w:szCs w:val="24"/>
        </w:rPr>
        <w:t>length</w:t>
      </w:r>
      <w:r w:rsidRPr="00BA40DF">
        <w:rPr>
          <w:rFonts w:eastAsia="Times New Roman" w:cs="Times New Roman"/>
          <w:color w:val="000000" w:themeColor="text1"/>
          <w:sz w:val="24"/>
          <w:szCs w:val="24"/>
        </w:rPr>
        <w:t xml:space="preserve">) and preterm birth (which is defined as birth before 37 </w:t>
      </w:r>
      <w:r w:rsidR="007A4CE4" w:rsidRPr="00BA40DF">
        <w:rPr>
          <w:rFonts w:eastAsia="Times New Roman" w:cs="Times New Roman"/>
          <w:color w:val="000000" w:themeColor="text1"/>
          <w:sz w:val="24"/>
          <w:szCs w:val="24"/>
        </w:rPr>
        <w:t xml:space="preserve">completed </w:t>
      </w:r>
      <w:r w:rsidRPr="00BA40DF">
        <w:rPr>
          <w:rFonts w:eastAsia="Times New Roman" w:cs="Times New Roman"/>
          <w:color w:val="000000" w:themeColor="text1"/>
          <w:sz w:val="24"/>
          <w:szCs w:val="24"/>
        </w:rPr>
        <w:t>weeks of gestation). Low birth weight and preterm birth can lead to child growth impairment and increase the chances of getting diseases such as hypertension, and cardiovascular, and renal disease later in life (</w:t>
      </w:r>
      <w:proofErr w:type="spellStart"/>
      <w:r w:rsidRPr="00BA40DF">
        <w:rPr>
          <w:rFonts w:eastAsia="Times New Roman" w:cs="Times New Roman"/>
          <w:color w:val="000000" w:themeColor="text1"/>
          <w:sz w:val="24"/>
          <w:szCs w:val="24"/>
        </w:rPr>
        <w:t>Zohdi</w:t>
      </w:r>
      <w:proofErr w:type="spellEnd"/>
      <w:r w:rsidRPr="00BA40DF">
        <w:rPr>
          <w:rFonts w:eastAsia="Times New Roman" w:cs="Times New Roman"/>
          <w:color w:val="000000" w:themeColor="text1"/>
          <w:sz w:val="24"/>
          <w:szCs w:val="24"/>
        </w:rPr>
        <w:t xml:space="preserve"> et al., 2012).</w:t>
      </w:r>
    </w:p>
    <w:p w14:paraId="6DF73B90" w14:textId="2C31B4E4" w:rsidR="00A700F5" w:rsidRPr="00BA40DF" w:rsidRDefault="00A700F5" w:rsidP="00A700F5">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 xml:space="preserve">A large body of epidemiological research and a growing body of economic research has consistently found that maternal stress during pregnancy is a risk factor for </w:t>
      </w:r>
      <w:r w:rsidR="00AE0CA8"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adverse birth outcome</w:t>
      </w:r>
      <w:r w:rsidR="00AE0CA8" w:rsidRPr="00BA40DF">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w:t>
      </w:r>
      <w:proofErr w:type="spellStart"/>
      <w:r w:rsidRPr="00BA40DF">
        <w:rPr>
          <w:rFonts w:eastAsia="Times New Roman" w:cs="Times New Roman"/>
          <w:color w:val="000000" w:themeColor="text1"/>
          <w:sz w:val="24"/>
          <w:szCs w:val="24"/>
        </w:rPr>
        <w:t>Hobel</w:t>
      </w:r>
      <w:proofErr w:type="spellEnd"/>
      <w:r w:rsidRPr="00BA40DF">
        <w:rPr>
          <w:rFonts w:eastAsia="Times New Roman" w:cs="Times New Roman"/>
          <w:color w:val="000000" w:themeColor="text1"/>
          <w:sz w:val="24"/>
          <w:szCs w:val="24"/>
        </w:rPr>
        <w:t xml:space="preserve"> et al., 2008; </w:t>
      </w:r>
      <w:proofErr w:type="spellStart"/>
      <w:r w:rsidRPr="00BA40DF">
        <w:rPr>
          <w:rFonts w:eastAsia="Times New Roman" w:cs="Times New Roman"/>
          <w:color w:val="000000" w:themeColor="text1"/>
          <w:sz w:val="24"/>
          <w:szCs w:val="24"/>
        </w:rPr>
        <w:t>Beijers</w:t>
      </w:r>
      <w:proofErr w:type="spellEnd"/>
      <w:r w:rsidRPr="00BA40DF">
        <w:rPr>
          <w:rFonts w:eastAsia="Times New Roman" w:cs="Times New Roman"/>
          <w:color w:val="000000" w:themeColor="text1"/>
          <w:sz w:val="24"/>
          <w:szCs w:val="24"/>
        </w:rPr>
        <w:t xml:space="preserve"> et al., 2014</w:t>
      </w:r>
      <w:r w:rsidR="00981C9E"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w:t>
      </w:r>
      <w:proofErr w:type="spellStart"/>
      <w:r w:rsidRPr="00BA40DF">
        <w:rPr>
          <w:rFonts w:eastAsia="Times New Roman" w:cs="Times New Roman"/>
          <w:color w:val="000000" w:themeColor="text1"/>
          <w:sz w:val="24"/>
          <w:szCs w:val="24"/>
        </w:rPr>
        <w:t>Zijlmans</w:t>
      </w:r>
      <w:proofErr w:type="spellEnd"/>
      <w:r w:rsidRPr="00BA40DF">
        <w:rPr>
          <w:rFonts w:eastAsia="Times New Roman" w:cs="Times New Roman"/>
          <w:color w:val="000000" w:themeColor="text1"/>
          <w:sz w:val="24"/>
          <w:szCs w:val="24"/>
        </w:rPr>
        <w:t xml:space="preserve"> et al., 2015; Justus et al., 2004). There are several possible mechanisms by which maternal stress affect</w:t>
      </w:r>
      <w:r w:rsidR="00453ED8" w:rsidRPr="00BA40DF">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birth outcomes. </w:t>
      </w:r>
    </w:p>
    <w:p w14:paraId="40B4ECD0" w14:textId="6E5E5085" w:rsidR="00A700F5" w:rsidRPr="00BA40DF" w:rsidRDefault="00A700F5" w:rsidP="00A700F5">
      <w:pPr>
        <w:spacing w:line="480" w:lineRule="auto"/>
        <w:ind w:firstLine="720"/>
        <w:jc w:val="both"/>
        <w:rPr>
          <w:rFonts w:eastAsia="Times New Roman" w:cs="Times New Roman"/>
          <w:color w:val="000000" w:themeColor="text1"/>
          <w:sz w:val="24"/>
          <w:szCs w:val="24"/>
        </w:rPr>
      </w:pPr>
      <w:r w:rsidRPr="00BA40DF">
        <w:rPr>
          <w:rFonts w:eastAsia="Times New Roman" w:cs="Times New Roman"/>
          <w:i/>
          <w:iCs/>
          <w:color w:val="000000" w:themeColor="text1"/>
          <w:sz w:val="24"/>
          <w:szCs w:val="24"/>
        </w:rPr>
        <w:t>Hormonal</w:t>
      </w:r>
      <w:r w:rsidRPr="00BA40DF">
        <w:rPr>
          <w:rFonts w:eastAsia="Times New Roman" w:cs="Times New Roman"/>
          <w:color w:val="000000" w:themeColor="text1"/>
          <w:sz w:val="24"/>
          <w:szCs w:val="24"/>
        </w:rPr>
        <w:t>: prenatal stress triggers a rise in the release of glucocorticoids, the key driver of the endocrine response to stress (</w:t>
      </w:r>
      <w:proofErr w:type="spellStart"/>
      <w:r w:rsidRPr="00BA40DF">
        <w:rPr>
          <w:rFonts w:eastAsia="Times New Roman" w:cs="Times New Roman"/>
          <w:color w:val="000000" w:themeColor="text1"/>
          <w:sz w:val="24"/>
          <w:szCs w:val="24"/>
        </w:rPr>
        <w:t>Whirledge</w:t>
      </w:r>
      <w:proofErr w:type="spellEnd"/>
      <w:r w:rsidRPr="00BA40DF">
        <w:rPr>
          <w:rFonts w:eastAsia="Times New Roman" w:cs="Times New Roman"/>
          <w:color w:val="000000" w:themeColor="text1"/>
          <w:sz w:val="24"/>
          <w:szCs w:val="24"/>
        </w:rPr>
        <w:t xml:space="preserve"> </w:t>
      </w:r>
      <w:r w:rsidR="008D4A80" w:rsidRPr="00BA40DF">
        <w:rPr>
          <w:rFonts w:eastAsia="Times New Roman" w:cs="Times New Roman"/>
          <w:color w:val="000000" w:themeColor="text1"/>
          <w:sz w:val="24"/>
          <w:szCs w:val="24"/>
        </w:rPr>
        <w:t>&amp;</w:t>
      </w:r>
      <w:r w:rsidRPr="00BA40DF">
        <w:rPr>
          <w:rFonts w:eastAsia="Times New Roman" w:cs="Times New Roman"/>
          <w:color w:val="000000" w:themeColor="text1"/>
          <w:sz w:val="24"/>
          <w:szCs w:val="24"/>
        </w:rPr>
        <w:t xml:space="preserve"> </w:t>
      </w:r>
      <w:proofErr w:type="spellStart"/>
      <w:r w:rsidRPr="00BA40DF">
        <w:rPr>
          <w:rFonts w:eastAsia="Times New Roman" w:cs="Times New Roman"/>
          <w:color w:val="000000" w:themeColor="text1"/>
          <w:sz w:val="24"/>
          <w:szCs w:val="24"/>
        </w:rPr>
        <w:t>Cidlowski</w:t>
      </w:r>
      <w:proofErr w:type="spellEnd"/>
      <w:r w:rsidRPr="00BA40DF">
        <w:rPr>
          <w:rFonts w:eastAsia="Times New Roman" w:cs="Times New Roman"/>
          <w:color w:val="000000" w:themeColor="text1"/>
          <w:sz w:val="24"/>
          <w:szCs w:val="24"/>
        </w:rPr>
        <w:t>, 2010). Glucocorticoids are produced by Hypothalamic Pituitary Adrenal (HPA) axis and the placenta (</w:t>
      </w:r>
      <w:proofErr w:type="spellStart"/>
      <w:r w:rsidRPr="00BA40DF">
        <w:rPr>
          <w:rFonts w:eastAsia="Times New Roman" w:cs="Times New Roman"/>
          <w:color w:val="000000" w:themeColor="text1"/>
          <w:sz w:val="24"/>
          <w:szCs w:val="24"/>
        </w:rPr>
        <w:t>Zijlmans</w:t>
      </w:r>
      <w:proofErr w:type="spellEnd"/>
      <w:r w:rsidRPr="00BA40DF">
        <w:rPr>
          <w:rFonts w:eastAsia="Times New Roman" w:cs="Times New Roman"/>
          <w:color w:val="000000" w:themeColor="text1"/>
          <w:sz w:val="24"/>
          <w:szCs w:val="24"/>
        </w:rPr>
        <w:t xml:space="preserve"> et al., 2015). Although essential for fetal growth, glucocorticoids release</w:t>
      </w:r>
      <w:r w:rsidR="00421162" w:rsidRPr="00BA40DF">
        <w:rPr>
          <w:rFonts w:eastAsia="Times New Roman" w:cs="Times New Roman"/>
          <w:color w:val="000000" w:themeColor="text1"/>
          <w:sz w:val="24"/>
          <w:szCs w:val="24"/>
        </w:rPr>
        <w:t>d</w:t>
      </w:r>
      <w:r w:rsidRPr="00BA40DF">
        <w:rPr>
          <w:rFonts w:eastAsia="Times New Roman" w:cs="Times New Roman"/>
          <w:color w:val="000000" w:themeColor="text1"/>
          <w:sz w:val="24"/>
          <w:szCs w:val="24"/>
        </w:rPr>
        <w:t xml:space="preserve"> excessively can potentially harm the fetus. When the brain perceives an event as a severe stressor, the corticotrophin releasing hormone (CRH), which is the primary molecular regulator of HPA, induce</w:t>
      </w:r>
      <w:r w:rsidR="00541E0B" w:rsidRPr="00BA40DF">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releases of adrenocorticotropin hormone (ACTH) through </w:t>
      </w:r>
      <w:r w:rsidR="00C93462"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pituitary gland (</w:t>
      </w:r>
      <w:proofErr w:type="spellStart"/>
      <w:r w:rsidRPr="00BA40DF">
        <w:rPr>
          <w:rFonts w:eastAsia="Times New Roman" w:cs="Times New Roman"/>
          <w:color w:val="000000" w:themeColor="text1"/>
          <w:sz w:val="24"/>
          <w:szCs w:val="24"/>
        </w:rPr>
        <w:t>Hobel</w:t>
      </w:r>
      <w:proofErr w:type="spellEnd"/>
      <w:r w:rsidRPr="00BA40DF">
        <w:rPr>
          <w:rFonts w:eastAsia="Times New Roman" w:cs="Times New Roman"/>
          <w:color w:val="000000" w:themeColor="text1"/>
          <w:sz w:val="24"/>
          <w:szCs w:val="24"/>
        </w:rPr>
        <w:t xml:space="preserve"> et al., 2008). </w:t>
      </w:r>
      <w:r w:rsidR="00421162" w:rsidRPr="00BA40DF">
        <w:rPr>
          <w:rFonts w:eastAsia="Times New Roman" w:cs="Times New Roman"/>
          <w:color w:val="000000" w:themeColor="text1"/>
          <w:sz w:val="24"/>
          <w:szCs w:val="24"/>
        </w:rPr>
        <w:t>T</w:t>
      </w:r>
      <w:r w:rsidRPr="00BA40DF">
        <w:rPr>
          <w:rFonts w:eastAsia="Times New Roman" w:cs="Times New Roman"/>
          <w:color w:val="000000" w:themeColor="text1"/>
          <w:sz w:val="24"/>
          <w:szCs w:val="24"/>
        </w:rPr>
        <w:t xml:space="preserve">he ACTH </w:t>
      </w:r>
      <w:r w:rsidR="00421162" w:rsidRPr="00BA40DF">
        <w:rPr>
          <w:rFonts w:eastAsia="Times New Roman" w:cs="Times New Roman"/>
          <w:color w:val="000000" w:themeColor="text1"/>
          <w:sz w:val="24"/>
          <w:szCs w:val="24"/>
        </w:rPr>
        <w:t xml:space="preserve">then </w:t>
      </w:r>
      <w:r w:rsidRPr="00BA40DF">
        <w:rPr>
          <w:rFonts w:eastAsia="Times New Roman" w:cs="Times New Roman"/>
          <w:color w:val="000000" w:themeColor="text1"/>
          <w:sz w:val="24"/>
          <w:szCs w:val="24"/>
        </w:rPr>
        <w:t xml:space="preserve">stimulates the adrenal gland to release cortisol (which is a glucocorticoid that functions as a major stress hormone) in the body. The cortisol blocks the stress response by inhibiting the release of ACTH and </w:t>
      </w:r>
      <w:r w:rsidR="00C93462"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release of CRH (Gunnar </w:t>
      </w:r>
      <w:r w:rsidR="00C330DB" w:rsidRPr="00BA40DF">
        <w:rPr>
          <w:rFonts w:eastAsia="Times New Roman" w:cs="Times New Roman"/>
          <w:color w:val="000000" w:themeColor="text1"/>
          <w:sz w:val="24"/>
          <w:szCs w:val="24"/>
        </w:rPr>
        <w:t>&amp;</w:t>
      </w:r>
      <w:r w:rsidRPr="00BA40DF">
        <w:rPr>
          <w:rFonts w:eastAsia="Times New Roman" w:cs="Times New Roman"/>
          <w:color w:val="000000" w:themeColor="text1"/>
          <w:sz w:val="24"/>
          <w:szCs w:val="24"/>
        </w:rPr>
        <w:t xml:space="preserve"> Quevedo, 2007; </w:t>
      </w:r>
      <w:proofErr w:type="spellStart"/>
      <w:r w:rsidRPr="00BA40DF">
        <w:rPr>
          <w:rFonts w:eastAsia="Times New Roman" w:cs="Times New Roman"/>
          <w:color w:val="000000" w:themeColor="text1"/>
          <w:sz w:val="24"/>
          <w:szCs w:val="24"/>
        </w:rPr>
        <w:t>Hobel</w:t>
      </w:r>
      <w:proofErr w:type="spellEnd"/>
      <w:r w:rsidRPr="00BA40DF">
        <w:rPr>
          <w:rFonts w:eastAsia="Times New Roman" w:cs="Times New Roman"/>
          <w:color w:val="000000" w:themeColor="text1"/>
          <w:sz w:val="24"/>
          <w:szCs w:val="24"/>
        </w:rPr>
        <w:t xml:space="preserve"> et al., 2008). However, under severe stressful events, the concentration of cortisol will rise in blood leading early parturition and affect</w:t>
      </w:r>
      <w:r w:rsidR="0057091C" w:rsidRPr="00BA40DF">
        <w:rPr>
          <w:rFonts w:eastAsia="Times New Roman" w:cs="Times New Roman"/>
          <w:color w:val="000000" w:themeColor="text1"/>
          <w:sz w:val="24"/>
          <w:szCs w:val="24"/>
        </w:rPr>
        <w:t>ing</w:t>
      </w:r>
      <w:r w:rsidRPr="00BA40DF">
        <w:rPr>
          <w:rFonts w:eastAsia="Times New Roman" w:cs="Times New Roman"/>
          <w:color w:val="000000" w:themeColor="text1"/>
          <w:sz w:val="24"/>
          <w:szCs w:val="24"/>
        </w:rPr>
        <w:t xml:space="preserve"> fetal growth (</w:t>
      </w:r>
      <w:proofErr w:type="spellStart"/>
      <w:r w:rsidRPr="00BA40DF">
        <w:rPr>
          <w:rFonts w:eastAsia="Times New Roman" w:cs="Times New Roman"/>
          <w:color w:val="000000" w:themeColor="text1"/>
          <w:sz w:val="24"/>
          <w:szCs w:val="24"/>
        </w:rPr>
        <w:t>Hobel</w:t>
      </w:r>
      <w:proofErr w:type="spellEnd"/>
      <w:r w:rsidRPr="00BA40DF">
        <w:rPr>
          <w:rFonts w:eastAsia="Times New Roman" w:cs="Times New Roman"/>
          <w:color w:val="000000" w:themeColor="text1"/>
          <w:sz w:val="24"/>
          <w:szCs w:val="24"/>
        </w:rPr>
        <w:t xml:space="preserve"> et al., 2008).</w:t>
      </w:r>
    </w:p>
    <w:p w14:paraId="77EDB7CF" w14:textId="6BE78C4C" w:rsidR="00A700F5" w:rsidRPr="00BA40DF" w:rsidRDefault="00A700F5" w:rsidP="00A700F5">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Further, some argue that the timing of maternal exposure to cortisol may modify the extent to which maternal stress is adversarial to birth outcomes. This is because as fetus brain development occurs at different stages, different birth outcome</w:t>
      </w:r>
      <w:r w:rsidR="00C93462" w:rsidRPr="00BA40DF">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will be achieved by exposing to stress in different gestational periods (</w:t>
      </w:r>
      <w:proofErr w:type="spellStart"/>
      <w:r w:rsidRPr="00BA40DF">
        <w:rPr>
          <w:rFonts w:eastAsia="Times New Roman" w:cs="Times New Roman"/>
          <w:color w:val="000000" w:themeColor="text1"/>
          <w:sz w:val="24"/>
          <w:szCs w:val="24"/>
        </w:rPr>
        <w:t>Zijlmans</w:t>
      </w:r>
      <w:proofErr w:type="spellEnd"/>
      <w:r w:rsidRPr="00BA40DF">
        <w:rPr>
          <w:rFonts w:eastAsia="Times New Roman" w:cs="Times New Roman"/>
          <w:color w:val="000000" w:themeColor="text1"/>
          <w:sz w:val="24"/>
          <w:szCs w:val="24"/>
        </w:rPr>
        <w:t xml:space="preserve"> et al., 2015).</w:t>
      </w:r>
      <w:r w:rsidR="00117044" w:rsidRPr="00BA40DF">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t xml:space="preserve">Davis and </w:t>
      </w:r>
      <w:r w:rsidRPr="00BA40DF">
        <w:rPr>
          <w:rFonts w:eastAsia="Times New Roman" w:cs="Times New Roman"/>
          <w:color w:val="000000" w:themeColor="text1"/>
          <w:sz w:val="24"/>
          <w:szCs w:val="24"/>
        </w:rPr>
        <w:lastRenderedPageBreak/>
        <w:t xml:space="preserve">Sandman (2010) show that maternal exposure to high levels of cortisol in early pregnancy is associated with slower infant growth. Similarly, Glynn et al. (2001) show that the exposure to stress in early pregnancy is more visible than </w:t>
      </w:r>
      <w:r w:rsidR="00601F02" w:rsidRPr="00BA40DF">
        <w:rPr>
          <w:rFonts w:eastAsia="Times New Roman" w:cs="Times New Roman"/>
          <w:color w:val="000000" w:themeColor="text1"/>
          <w:sz w:val="24"/>
          <w:szCs w:val="24"/>
        </w:rPr>
        <w:t xml:space="preserve">in </w:t>
      </w:r>
      <w:r w:rsidRPr="00BA40DF">
        <w:rPr>
          <w:rFonts w:eastAsia="Times New Roman" w:cs="Times New Roman"/>
          <w:color w:val="000000" w:themeColor="text1"/>
          <w:sz w:val="24"/>
          <w:szCs w:val="24"/>
        </w:rPr>
        <w:t xml:space="preserve">later months of pregnancy. In another study, Class et al. (2011) </w:t>
      </w:r>
      <w:proofErr w:type="gramStart"/>
      <w:r w:rsidRPr="00BA40DF">
        <w:rPr>
          <w:rFonts w:eastAsia="Times New Roman" w:cs="Times New Roman"/>
          <w:color w:val="000000" w:themeColor="text1"/>
          <w:sz w:val="24"/>
          <w:szCs w:val="24"/>
        </w:rPr>
        <w:t>sho</w:t>
      </w:r>
      <w:r w:rsidR="00601F02" w:rsidRPr="00BA40DF">
        <w:rPr>
          <w:rFonts w:eastAsia="Times New Roman" w:cs="Times New Roman"/>
          <w:color w:val="000000" w:themeColor="text1"/>
          <w:sz w:val="24"/>
          <w:szCs w:val="24"/>
        </w:rPr>
        <w:t>w</w:t>
      </w:r>
      <w:proofErr w:type="gramEnd"/>
      <w:r w:rsidRPr="00BA40DF">
        <w:rPr>
          <w:rFonts w:eastAsia="Times New Roman" w:cs="Times New Roman"/>
          <w:color w:val="000000" w:themeColor="text1"/>
          <w:sz w:val="24"/>
          <w:szCs w:val="24"/>
        </w:rPr>
        <w:t xml:space="preserve"> that exposure to the stress in Months 5 and 6 are more likely </w:t>
      </w:r>
      <w:r w:rsidR="00F818E4" w:rsidRPr="00BA40DF">
        <w:rPr>
          <w:rFonts w:eastAsia="Times New Roman" w:cs="Times New Roman"/>
          <w:color w:val="000000" w:themeColor="text1"/>
          <w:sz w:val="24"/>
          <w:szCs w:val="24"/>
        </w:rPr>
        <w:t xml:space="preserve">to </w:t>
      </w:r>
      <w:r w:rsidRPr="00BA40DF">
        <w:rPr>
          <w:rFonts w:eastAsia="Times New Roman" w:cs="Times New Roman"/>
          <w:color w:val="000000" w:themeColor="text1"/>
          <w:sz w:val="24"/>
          <w:szCs w:val="24"/>
        </w:rPr>
        <w:t>lead to adverse pregnancy outcome</w:t>
      </w:r>
      <w:r w:rsidR="00142512">
        <w:rPr>
          <w:rFonts w:eastAsia="Times New Roman" w:cs="Times New Roman"/>
          <w:color w:val="000000" w:themeColor="text1"/>
          <w:sz w:val="24"/>
          <w:szCs w:val="24"/>
        </w:rPr>
        <w:t>s</w:t>
      </w:r>
      <w:r w:rsidRPr="00BA40DF">
        <w:rPr>
          <w:rFonts w:eastAsia="Times New Roman" w:cs="Times New Roman"/>
          <w:color w:val="000000" w:themeColor="text1"/>
          <w:sz w:val="24"/>
          <w:szCs w:val="24"/>
        </w:rPr>
        <w:t>.</w:t>
      </w:r>
    </w:p>
    <w:p w14:paraId="75B16EA4" w14:textId="3DC91D5E" w:rsidR="00A700F5" w:rsidRPr="00BA40DF" w:rsidRDefault="00A700F5" w:rsidP="00A700F5">
      <w:pPr>
        <w:spacing w:line="480" w:lineRule="auto"/>
        <w:ind w:firstLine="720"/>
        <w:jc w:val="both"/>
        <w:rPr>
          <w:rFonts w:eastAsia="Times New Roman" w:cs="Times New Roman"/>
          <w:color w:val="000000" w:themeColor="text1"/>
          <w:sz w:val="24"/>
          <w:szCs w:val="24"/>
        </w:rPr>
      </w:pPr>
      <w:r w:rsidRPr="00BA40DF">
        <w:rPr>
          <w:rFonts w:eastAsia="Times New Roman" w:cs="Times New Roman"/>
          <w:i/>
          <w:iCs/>
          <w:color w:val="000000" w:themeColor="text1"/>
          <w:sz w:val="24"/>
          <w:szCs w:val="24"/>
        </w:rPr>
        <w:t>Behavioral</w:t>
      </w:r>
      <w:r w:rsidRPr="00BA40DF">
        <w:rPr>
          <w:rFonts w:eastAsia="Times New Roman" w:cs="Times New Roman"/>
          <w:color w:val="000000" w:themeColor="text1"/>
          <w:sz w:val="24"/>
          <w:szCs w:val="24"/>
        </w:rPr>
        <w:t>: Stress-induced maternal behaviors, such as smoking, drinking alcohol, not attending prenatal visits</w:t>
      </w:r>
      <w:r w:rsidR="004B7B3B"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can also affect adverse birth outcomes (Littleton et al., 2007). Smoking during pregnancy may mediate the association between prenatal stress and birth weight by increasing the levels of catecholamines, CRH, ACTH, and cortisol (Justus et al., 2004). Smoking can affect fetal growth </w:t>
      </w:r>
      <w:r w:rsidR="004B7B3B" w:rsidRPr="00BA40DF">
        <w:rPr>
          <w:rFonts w:eastAsia="Times New Roman" w:cs="Times New Roman"/>
          <w:color w:val="000000" w:themeColor="text1"/>
          <w:sz w:val="24"/>
          <w:szCs w:val="24"/>
        </w:rPr>
        <w:t>by</w:t>
      </w:r>
      <w:r w:rsidRPr="00BA40DF">
        <w:rPr>
          <w:rFonts w:eastAsia="Times New Roman" w:cs="Times New Roman"/>
          <w:color w:val="000000" w:themeColor="text1"/>
          <w:sz w:val="24"/>
          <w:szCs w:val="24"/>
        </w:rPr>
        <w:t xml:space="preserve"> increasing the level of catecholamines in </w:t>
      </w:r>
      <w:r w:rsidR="00536E11"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body, thus boosting metabolism while suppressing appetite at the same time (</w:t>
      </w:r>
      <w:proofErr w:type="spellStart"/>
      <w:r w:rsidRPr="00BA40DF">
        <w:rPr>
          <w:rFonts w:eastAsia="Times New Roman" w:cs="Times New Roman"/>
          <w:color w:val="000000" w:themeColor="text1"/>
          <w:sz w:val="24"/>
          <w:szCs w:val="24"/>
        </w:rPr>
        <w:t>Hobel</w:t>
      </w:r>
      <w:proofErr w:type="spellEnd"/>
      <w:r w:rsidRPr="00BA40DF">
        <w:rPr>
          <w:rFonts w:eastAsia="Times New Roman" w:cs="Times New Roman"/>
          <w:color w:val="000000" w:themeColor="text1"/>
          <w:sz w:val="24"/>
          <w:szCs w:val="24"/>
        </w:rPr>
        <w:t xml:space="preserve"> et al., 2008). There is abundant evidence that alcohol consumption could have </w:t>
      </w:r>
      <w:r w:rsidR="00A75D1D" w:rsidRPr="00BA40DF">
        <w:rPr>
          <w:rFonts w:eastAsia="Times New Roman" w:cs="Times New Roman"/>
          <w:color w:val="000000" w:themeColor="text1"/>
          <w:sz w:val="24"/>
          <w:szCs w:val="24"/>
        </w:rPr>
        <w:t xml:space="preserve">a </w:t>
      </w:r>
      <w:r w:rsidRPr="00BA40DF">
        <w:rPr>
          <w:rFonts w:eastAsia="Times New Roman" w:cs="Times New Roman"/>
          <w:color w:val="000000" w:themeColor="text1"/>
          <w:sz w:val="24"/>
          <w:szCs w:val="24"/>
        </w:rPr>
        <w:t>potential negative effect on birth weight and preterm birth (</w:t>
      </w:r>
      <w:proofErr w:type="spellStart"/>
      <w:r w:rsidRPr="00BA40DF">
        <w:rPr>
          <w:rFonts w:eastAsia="Times New Roman" w:cs="Times New Roman"/>
          <w:color w:val="000000" w:themeColor="text1"/>
          <w:sz w:val="24"/>
          <w:szCs w:val="24"/>
        </w:rPr>
        <w:t>Parazzini</w:t>
      </w:r>
      <w:proofErr w:type="spellEnd"/>
      <w:r w:rsidRPr="00BA40DF">
        <w:rPr>
          <w:rFonts w:eastAsia="Times New Roman" w:cs="Times New Roman"/>
          <w:color w:val="000000" w:themeColor="text1"/>
          <w:sz w:val="24"/>
          <w:szCs w:val="24"/>
        </w:rPr>
        <w:t xml:space="preserve"> et al., 2003; Cook </w:t>
      </w:r>
      <w:r w:rsidR="00627620" w:rsidRPr="00BA40DF">
        <w:rPr>
          <w:rFonts w:eastAsia="Times New Roman" w:cs="Times New Roman"/>
          <w:color w:val="000000" w:themeColor="text1"/>
          <w:sz w:val="24"/>
          <w:szCs w:val="24"/>
        </w:rPr>
        <w:t>&amp;</w:t>
      </w:r>
      <w:r w:rsidRPr="00BA40DF">
        <w:rPr>
          <w:rFonts w:eastAsia="Times New Roman" w:cs="Times New Roman"/>
          <w:color w:val="000000" w:themeColor="text1"/>
          <w:sz w:val="24"/>
          <w:szCs w:val="24"/>
        </w:rPr>
        <w:t xml:space="preserve"> Randal, 1998; Pereira et al., 2019). The alcohol consumption may induce preterm birth by increasing the level of prostaglandins (which play important regulatory roles in different aspects of pregnancy such</w:t>
      </w:r>
      <w:r w:rsidR="006D731F" w:rsidRPr="00BA40DF">
        <w:rPr>
          <w:rFonts w:eastAsia="Times New Roman" w:cs="Times New Roman"/>
          <w:color w:val="000000" w:themeColor="text1"/>
          <w:sz w:val="24"/>
          <w:szCs w:val="24"/>
        </w:rPr>
        <w:t xml:space="preserve"> as</w:t>
      </w:r>
      <w:r w:rsidRPr="00BA40DF">
        <w:rPr>
          <w:rFonts w:eastAsia="Times New Roman" w:cs="Times New Roman"/>
          <w:color w:val="000000" w:themeColor="text1"/>
          <w:sz w:val="24"/>
          <w:szCs w:val="24"/>
        </w:rPr>
        <w:t xml:space="preserve"> fetal growth and development) (Cook &amp; Randal 1998). </w:t>
      </w:r>
    </w:p>
    <w:p w14:paraId="32EE7FE4" w14:textId="1C8AC432" w:rsidR="00A700F5" w:rsidRPr="00BA40DF" w:rsidRDefault="00A700F5" w:rsidP="00A700F5">
      <w:pPr>
        <w:spacing w:line="480" w:lineRule="auto"/>
        <w:ind w:firstLine="720"/>
        <w:jc w:val="both"/>
        <w:rPr>
          <w:rFonts w:eastAsia="Times New Roman" w:cs="Times New Roman"/>
          <w:color w:val="000000" w:themeColor="text1"/>
          <w:sz w:val="24"/>
          <w:szCs w:val="24"/>
        </w:rPr>
      </w:pPr>
      <w:r w:rsidRPr="00BA40DF">
        <w:rPr>
          <w:rFonts w:eastAsia="Times New Roman" w:cs="Times New Roman"/>
          <w:i/>
          <w:iCs/>
          <w:color w:val="000000" w:themeColor="text1"/>
          <w:sz w:val="24"/>
          <w:szCs w:val="24"/>
        </w:rPr>
        <w:t>Physiological</w:t>
      </w:r>
      <w:r w:rsidRPr="00BA40DF">
        <w:rPr>
          <w:rFonts w:eastAsia="Times New Roman" w:cs="Times New Roman"/>
          <w:color w:val="000000" w:themeColor="text1"/>
          <w:sz w:val="24"/>
          <w:szCs w:val="24"/>
        </w:rPr>
        <w:t>: Extreme drop</w:t>
      </w:r>
      <w:r w:rsidR="00300D59" w:rsidRPr="00BA40DF">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in barometric pressure can also affect birth outcome</w:t>
      </w:r>
      <w:r w:rsidR="00A75D1D" w:rsidRPr="00BA40DF">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through premature fetal membrane rupture</w:t>
      </w:r>
      <w:r w:rsidR="00CB44FA"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which induces preterm birth (Akutagawa et al., 2007; Mackenzie et al., 2020, </w:t>
      </w:r>
      <w:proofErr w:type="spellStart"/>
      <w:r w:rsidRPr="00BA40DF">
        <w:rPr>
          <w:rFonts w:eastAsia="Times New Roman" w:cs="Times New Roman"/>
          <w:color w:val="000000" w:themeColor="text1"/>
          <w:sz w:val="24"/>
          <w:szCs w:val="24"/>
        </w:rPr>
        <w:t>Noller</w:t>
      </w:r>
      <w:proofErr w:type="spellEnd"/>
      <w:r w:rsidRPr="00BA40DF">
        <w:rPr>
          <w:rFonts w:eastAsia="Times New Roman" w:cs="Times New Roman"/>
          <w:color w:val="000000" w:themeColor="text1"/>
          <w:sz w:val="24"/>
          <w:szCs w:val="24"/>
        </w:rPr>
        <w:t xml:space="preserve"> et al., 1996; King et al., 1997). Mackenzie et al. (2020) used a model to examine the strength of </w:t>
      </w:r>
      <w:r w:rsidR="00CB44FA"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fetal membrane against the stress caused by a drop of barometric pressure during strong hurricanes. Their model showed that the impact of stress on </w:t>
      </w:r>
      <w:r w:rsidR="00E3378D"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fetal membrane depends on the barometric pressure and the length of </w:t>
      </w:r>
      <w:r w:rsidRPr="00BA40DF">
        <w:rPr>
          <w:rFonts w:eastAsia="Times New Roman" w:cs="Times New Roman"/>
          <w:color w:val="000000" w:themeColor="text1"/>
          <w:sz w:val="24"/>
          <w:szCs w:val="24"/>
        </w:rPr>
        <w:lastRenderedPageBreak/>
        <w:t>gestation. The</w:t>
      </w:r>
      <w:r w:rsidR="00300D59" w:rsidRPr="00BA40DF">
        <w:rPr>
          <w:rFonts w:eastAsia="Times New Roman" w:cs="Times New Roman"/>
          <w:color w:val="000000" w:themeColor="text1"/>
          <w:sz w:val="24"/>
          <w:szCs w:val="24"/>
        </w:rPr>
        <w:t xml:space="preserve"> author argued</w:t>
      </w:r>
      <w:r w:rsidRPr="00BA40DF">
        <w:rPr>
          <w:rFonts w:eastAsia="Times New Roman" w:cs="Times New Roman"/>
          <w:color w:val="000000" w:themeColor="text1"/>
          <w:sz w:val="24"/>
          <w:szCs w:val="24"/>
        </w:rPr>
        <w:t xml:space="preserve"> that the increased stress induced by a hurricane with low barometric pressure can cause preterm birth through increasing the strength of fetal membrane prior to the full-term gestation. The strength of fetal membrane starts decreasing after week 30 of pregnancy, but the stress caused by the lower barometric pressure can rupture the fetal membrane through increasing the strength of it, which induces preterm birth. However, some other related studies found no relationship between atmospheric pressure and birth outcomes (Trap et al., 1989; Polansky et al., 1985; Marks et al., 1983)</w:t>
      </w:r>
      <w:r w:rsidR="00E3378D" w:rsidRPr="00BA40DF">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t>leaving open the question about the association between barometric pressure and birth outcomes.</w:t>
      </w:r>
    </w:p>
    <w:p w14:paraId="02AD207A" w14:textId="2DAFE732" w:rsidR="00A700F5" w:rsidRPr="00BA40DF" w:rsidRDefault="00A700F5" w:rsidP="00A700F5">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There is a considerable body of research that address</w:t>
      </w:r>
      <w:r w:rsidR="00454503" w:rsidRPr="00BA40DF">
        <w:rPr>
          <w:rFonts w:eastAsia="Times New Roman" w:cs="Times New Roman"/>
          <w:color w:val="000000" w:themeColor="text1"/>
          <w:sz w:val="24"/>
          <w:szCs w:val="24"/>
        </w:rPr>
        <w:t>es</w:t>
      </w:r>
      <w:r w:rsidRPr="00BA40DF">
        <w:rPr>
          <w:rFonts w:eastAsia="Times New Roman" w:cs="Times New Roman"/>
          <w:color w:val="000000" w:themeColor="text1"/>
          <w:sz w:val="24"/>
          <w:szCs w:val="24"/>
        </w:rPr>
        <w:t xml:space="preserve"> the effect on birth outcomes of catastrophic events (both manmade and natural disasters) such as earthquakes (Kim et al., 2017; Tan et al., 2009; </w:t>
      </w:r>
      <w:proofErr w:type="spellStart"/>
      <w:r w:rsidRPr="00BA40DF">
        <w:rPr>
          <w:rFonts w:eastAsia="Times New Roman" w:cs="Times New Roman"/>
          <w:color w:val="000000" w:themeColor="text1"/>
          <w:sz w:val="24"/>
          <w:szCs w:val="24"/>
        </w:rPr>
        <w:t>Torche</w:t>
      </w:r>
      <w:proofErr w:type="spellEnd"/>
      <w:r w:rsidRPr="00BA40DF">
        <w:rPr>
          <w:rFonts w:eastAsia="Times New Roman" w:cs="Times New Roman"/>
          <w:color w:val="000000" w:themeColor="text1"/>
          <w:sz w:val="24"/>
          <w:szCs w:val="24"/>
        </w:rPr>
        <w:t xml:space="preserve">, 2011), armed conflict (Mansour </w:t>
      </w:r>
      <w:r w:rsidR="00C330DB" w:rsidRPr="00BA40DF">
        <w:rPr>
          <w:rFonts w:eastAsia="Times New Roman" w:cs="Times New Roman"/>
          <w:color w:val="000000" w:themeColor="text1"/>
          <w:sz w:val="24"/>
          <w:szCs w:val="24"/>
        </w:rPr>
        <w:t>&amp;</w:t>
      </w:r>
      <w:r w:rsidRPr="00BA40DF">
        <w:rPr>
          <w:rFonts w:eastAsia="Times New Roman" w:cs="Times New Roman"/>
          <w:color w:val="000000" w:themeColor="text1"/>
          <w:sz w:val="24"/>
          <w:szCs w:val="24"/>
        </w:rPr>
        <w:t xml:space="preserve"> Rees, 2012; </w:t>
      </w:r>
      <w:proofErr w:type="spellStart"/>
      <w:r w:rsidRPr="00BA40DF">
        <w:rPr>
          <w:rFonts w:eastAsia="Times New Roman" w:cs="Times New Roman"/>
          <w:color w:val="000000" w:themeColor="text1"/>
          <w:sz w:val="24"/>
          <w:szCs w:val="24"/>
        </w:rPr>
        <w:t>Maric</w:t>
      </w:r>
      <w:proofErr w:type="spellEnd"/>
      <w:r w:rsidRPr="00BA40DF">
        <w:rPr>
          <w:rFonts w:eastAsia="Times New Roman" w:cs="Times New Roman"/>
          <w:color w:val="000000" w:themeColor="text1"/>
          <w:sz w:val="24"/>
          <w:szCs w:val="24"/>
        </w:rPr>
        <w:t xml:space="preserve"> et al., 2010); terrorist attacks (Engel et al., 2005; Brown, 2013); heat waves (</w:t>
      </w:r>
      <w:proofErr w:type="spellStart"/>
      <w:r w:rsidRPr="00BA40DF">
        <w:rPr>
          <w:rFonts w:eastAsia="Times New Roman" w:cs="Times New Roman"/>
          <w:color w:val="000000" w:themeColor="text1"/>
          <w:sz w:val="24"/>
          <w:szCs w:val="24"/>
        </w:rPr>
        <w:t>Cil</w:t>
      </w:r>
      <w:proofErr w:type="spellEnd"/>
      <w:r w:rsidRPr="00BA40DF">
        <w:rPr>
          <w:rFonts w:eastAsia="Times New Roman" w:cs="Times New Roman"/>
          <w:color w:val="000000" w:themeColor="text1"/>
          <w:sz w:val="24"/>
          <w:szCs w:val="24"/>
        </w:rPr>
        <w:t xml:space="preserve"> </w:t>
      </w:r>
      <w:r w:rsidR="00C330DB" w:rsidRPr="00BA40DF">
        <w:rPr>
          <w:rFonts w:eastAsia="Times New Roman" w:cs="Times New Roman"/>
          <w:color w:val="000000" w:themeColor="text1"/>
          <w:sz w:val="24"/>
          <w:szCs w:val="24"/>
        </w:rPr>
        <w:t>&amp;</w:t>
      </w:r>
      <w:r w:rsidRPr="00BA40DF">
        <w:rPr>
          <w:rFonts w:eastAsia="Times New Roman" w:cs="Times New Roman"/>
          <w:color w:val="000000" w:themeColor="text1"/>
          <w:sz w:val="24"/>
          <w:szCs w:val="24"/>
        </w:rPr>
        <w:t xml:space="preserve"> Cameron, 2017; Wolf </w:t>
      </w:r>
      <w:r w:rsidR="00C330DB" w:rsidRPr="00BA40DF">
        <w:rPr>
          <w:rFonts w:eastAsia="Times New Roman" w:cs="Times New Roman"/>
          <w:color w:val="000000" w:themeColor="text1"/>
          <w:sz w:val="24"/>
          <w:szCs w:val="24"/>
        </w:rPr>
        <w:t>&amp;</w:t>
      </w:r>
      <w:r w:rsidRPr="00BA40DF">
        <w:rPr>
          <w:rFonts w:eastAsia="Times New Roman" w:cs="Times New Roman"/>
          <w:color w:val="000000" w:themeColor="text1"/>
          <w:sz w:val="24"/>
          <w:szCs w:val="24"/>
        </w:rPr>
        <w:t xml:space="preserve"> Armstrong, 2012; Strand et al., 2012); </w:t>
      </w:r>
      <w:r w:rsidR="0091739A">
        <w:rPr>
          <w:rFonts w:eastAsia="Times New Roman" w:cs="Times New Roman"/>
          <w:color w:val="000000" w:themeColor="text1"/>
          <w:sz w:val="24"/>
          <w:szCs w:val="24"/>
        </w:rPr>
        <w:t xml:space="preserve">and </w:t>
      </w:r>
      <w:r w:rsidRPr="00BA40DF">
        <w:rPr>
          <w:rFonts w:eastAsia="Times New Roman" w:cs="Times New Roman"/>
          <w:color w:val="000000" w:themeColor="text1"/>
          <w:sz w:val="24"/>
          <w:szCs w:val="24"/>
        </w:rPr>
        <w:t>dust storms (</w:t>
      </w:r>
      <w:proofErr w:type="spellStart"/>
      <w:r w:rsidRPr="00BA40DF">
        <w:rPr>
          <w:rFonts w:eastAsia="Times New Roman" w:cs="Times New Roman"/>
          <w:color w:val="000000" w:themeColor="text1"/>
          <w:sz w:val="24"/>
          <w:szCs w:val="24"/>
        </w:rPr>
        <w:t>Adhvaryu</w:t>
      </w:r>
      <w:proofErr w:type="spellEnd"/>
      <w:r w:rsidRPr="00BA40DF">
        <w:rPr>
          <w:rFonts w:eastAsia="Times New Roman" w:cs="Times New Roman"/>
          <w:color w:val="000000" w:themeColor="text1"/>
          <w:sz w:val="24"/>
          <w:szCs w:val="24"/>
        </w:rPr>
        <w:t xml:space="preserve"> et al., 2019; Currie and Schwandt, 2016</w:t>
      </w:r>
      <w:r w:rsidR="005900E6">
        <w:rPr>
          <w:rFonts w:eastAsia="Times New Roman" w:cs="Times New Roman"/>
          <w:color w:val="000000" w:themeColor="text1"/>
          <w:sz w:val="24"/>
          <w:szCs w:val="24"/>
        </w:rPr>
        <w:t xml:space="preserve">; </w:t>
      </w:r>
      <w:r w:rsidR="005900E6" w:rsidRPr="00BA40DF">
        <w:rPr>
          <w:rFonts w:eastAsia="Times New Roman" w:cs="Times New Roman"/>
          <w:color w:val="000000" w:themeColor="text1"/>
          <w:sz w:val="24"/>
          <w:szCs w:val="24"/>
        </w:rPr>
        <w:t>Jones, 2020</w:t>
      </w:r>
      <w:r w:rsidRPr="00BA40DF">
        <w:rPr>
          <w:rFonts w:eastAsia="Times New Roman" w:cs="Times New Roman"/>
          <w:color w:val="000000" w:themeColor="text1"/>
          <w:sz w:val="24"/>
          <w:szCs w:val="24"/>
        </w:rPr>
        <w:t>).</w:t>
      </w:r>
    </w:p>
    <w:p w14:paraId="5B3F3BA2" w14:textId="12ED3159" w:rsidR="00A700F5" w:rsidRPr="00BA40DF" w:rsidRDefault="00A700F5" w:rsidP="000157FD">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There is </w:t>
      </w:r>
      <w:r w:rsidR="00B0155E" w:rsidRPr="00BA40DF">
        <w:rPr>
          <w:rFonts w:eastAsia="Times New Roman" w:cs="Times New Roman"/>
          <w:color w:val="000000" w:themeColor="text1"/>
          <w:sz w:val="24"/>
          <w:szCs w:val="24"/>
        </w:rPr>
        <w:t>a</w:t>
      </w:r>
      <w:r w:rsidRPr="00BA40DF">
        <w:rPr>
          <w:rFonts w:eastAsia="Times New Roman" w:cs="Times New Roman"/>
          <w:color w:val="000000" w:themeColor="text1"/>
          <w:sz w:val="24"/>
          <w:szCs w:val="24"/>
        </w:rPr>
        <w:t xml:space="preserve"> considerable body of epidemiological literature (</w:t>
      </w:r>
      <w:proofErr w:type="spellStart"/>
      <w:r w:rsidRPr="00BA40DF">
        <w:rPr>
          <w:rFonts w:eastAsia="Times New Roman" w:cs="Times New Roman"/>
          <w:color w:val="000000" w:themeColor="text1"/>
          <w:sz w:val="24"/>
          <w:szCs w:val="24"/>
        </w:rPr>
        <w:t>Harville</w:t>
      </w:r>
      <w:proofErr w:type="spellEnd"/>
      <w:r w:rsidRPr="00BA40DF">
        <w:rPr>
          <w:rFonts w:eastAsia="Times New Roman" w:cs="Times New Roman"/>
          <w:color w:val="000000" w:themeColor="text1"/>
          <w:sz w:val="24"/>
          <w:szCs w:val="24"/>
        </w:rPr>
        <w:t xml:space="preserve"> et al., 2015; </w:t>
      </w:r>
      <w:proofErr w:type="spellStart"/>
      <w:r w:rsidRPr="00BA40DF">
        <w:rPr>
          <w:rFonts w:eastAsia="Times New Roman" w:cs="Times New Roman"/>
          <w:color w:val="000000" w:themeColor="text1"/>
          <w:sz w:val="24"/>
          <w:szCs w:val="24"/>
        </w:rPr>
        <w:t>Xiong</w:t>
      </w:r>
      <w:proofErr w:type="spellEnd"/>
      <w:r w:rsidRPr="00BA40DF">
        <w:rPr>
          <w:rFonts w:eastAsia="Times New Roman" w:cs="Times New Roman"/>
          <w:color w:val="000000" w:themeColor="text1"/>
          <w:sz w:val="24"/>
          <w:szCs w:val="24"/>
        </w:rPr>
        <w:t xml:space="preserve"> et al., 2008; Hamilton et al., 2009; </w:t>
      </w:r>
      <w:proofErr w:type="spellStart"/>
      <w:r w:rsidRPr="00BA40DF">
        <w:rPr>
          <w:rFonts w:eastAsia="Times New Roman" w:cs="Times New Roman"/>
          <w:color w:val="000000" w:themeColor="text1"/>
          <w:sz w:val="24"/>
          <w:szCs w:val="24"/>
        </w:rPr>
        <w:t>Grabich</w:t>
      </w:r>
      <w:proofErr w:type="spellEnd"/>
      <w:r w:rsidRPr="00BA40DF">
        <w:rPr>
          <w:rFonts w:eastAsia="Times New Roman" w:cs="Times New Roman"/>
          <w:color w:val="000000" w:themeColor="text1"/>
          <w:sz w:val="24"/>
          <w:szCs w:val="24"/>
        </w:rPr>
        <w:t xml:space="preserve"> et al., 2016, 2017; Christopher et al., 2019) investigating the empirical association between hurricanes and birth outcome. </w:t>
      </w:r>
      <w:proofErr w:type="gramStart"/>
      <w:r w:rsidR="00E3378D" w:rsidRPr="00BA40DF">
        <w:rPr>
          <w:rFonts w:eastAsia="Times New Roman" w:cs="Times New Roman"/>
          <w:color w:val="000000" w:themeColor="text1"/>
          <w:sz w:val="24"/>
          <w:szCs w:val="24"/>
        </w:rPr>
        <w:t>The m</w:t>
      </w:r>
      <w:r w:rsidRPr="00BA40DF">
        <w:rPr>
          <w:rFonts w:eastAsia="Times New Roman" w:cs="Times New Roman"/>
          <w:color w:val="000000" w:themeColor="text1"/>
          <w:sz w:val="24"/>
          <w:szCs w:val="24"/>
        </w:rPr>
        <w:t>ajority of</w:t>
      </w:r>
      <w:proofErr w:type="gramEnd"/>
      <w:r w:rsidRPr="00BA40DF">
        <w:rPr>
          <w:rFonts w:eastAsia="Times New Roman" w:cs="Times New Roman"/>
          <w:color w:val="000000" w:themeColor="text1"/>
          <w:sz w:val="24"/>
          <w:szCs w:val="24"/>
        </w:rPr>
        <w:t xml:space="preserve"> these studies include few if any control variables, making their causality claims rarely justified (Currie and </w:t>
      </w:r>
      <w:proofErr w:type="spellStart"/>
      <w:r w:rsidRPr="00BA40DF">
        <w:rPr>
          <w:rFonts w:eastAsia="Times New Roman" w:cs="Times New Roman"/>
          <w:color w:val="000000" w:themeColor="text1"/>
          <w:sz w:val="24"/>
          <w:szCs w:val="24"/>
        </w:rPr>
        <w:t>Rossin</w:t>
      </w:r>
      <w:proofErr w:type="spellEnd"/>
      <w:r w:rsidRPr="00BA40DF">
        <w:rPr>
          <w:rFonts w:eastAsia="Times New Roman" w:cs="Times New Roman"/>
          <w:color w:val="000000" w:themeColor="text1"/>
          <w:sz w:val="24"/>
          <w:szCs w:val="24"/>
        </w:rPr>
        <w:t xml:space="preserve">-Slater, 2013). However, in the economic literature, the impact of hurricanes and other natural disasters such as earthquake and dust storms on birth outcome were examined using various control variables, difference-in-difference </w:t>
      </w:r>
      <w:r w:rsidRPr="00BA40DF">
        <w:rPr>
          <w:rFonts w:eastAsia="Times New Roman" w:cs="Times New Roman"/>
          <w:color w:val="000000" w:themeColor="text1"/>
          <w:sz w:val="24"/>
          <w:szCs w:val="24"/>
        </w:rPr>
        <w:lastRenderedPageBreak/>
        <w:t xml:space="preserve">techniques, and instrumental variables to control the omitted variables bias due to other variables that are correlated with stress and birth outcome (Currie and </w:t>
      </w:r>
      <w:proofErr w:type="spellStart"/>
      <w:r w:rsidRPr="00BA40DF">
        <w:rPr>
          <w:rFonts w:eastAsia="Times New Roman" w:cs="Times New Roman"/>
          <w:color w:val="000000" w:themeColor="text1"/>
          <w:sz w:val="24"/>
          <w:szCs w:val="24"/>
        </w:rPr>
        <w:t>Rossin</w:t>
      </w:r>
      <w:proofErr w:type="spellEnd"/>
      <w:r w:rsidRPr="00BA40DF">
        <w:rPr>
          <w:rFonts w:eastAsia="Times New Roman" w:cs="Times New Roman"/>
          <w:color w:val="000000" w:themeColor="text1"/>
          <w:sz w:val="24"/>
          <w:szCs w:val="24"/>
        </w:rPr>
        <w:t>-Slater, 2013; Zahran et al., 2010, 2013, 2014; Jones, 2020; Kim et al., 2017).</w:t>
      </w:r>
    </w:p>
    <w:p w14:paraId="23DF9D7B" w14:textId="1333BCEB" w:rsidR="00A700F5" w:rsidRPr="00BA40DF" w:rsidRDefault="00A700F5" w:rsidP="00A700F5">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In the context of the impact of </w:t>
      </w:r>
      <w:r w:rsidR="002A455D" w:rsidRPr="00BA40DF">
        <w:rPr>
          <w:rFonts w:eastAsia="Times New Roman" w:cs="Times New Roman"/>
          <w:color w:val="000000" w:themeColor="text1"/>
          <w:sz w:val="24"/>
          <w:szCs w:val="24"/>
        </w:rPr>
        <w:t xml:space="preserve">an </w:t>
      </w:r>
      <w:r w:rsidRPr="00BA40DF">
        <w:rPr>
          <w:rFonts w:eastAsia="Times New Roman" w:cs="Times New Roman"/>
          <w:color w:val="000000" w:themeColor="text1"/>
          <w:sz w:val="24"/>
          <w:szCs w:val="24"/>
        </w:rPr>
        <w:t>earthquake on birth outcomes, Kim et al. (2017) examined the impact of Northridge earthquake on birth outcomes</w:t>
      </w:r>
      <w:r w:rsidR="002A455D"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including low birth weight and preterm birth. Using </w:t>
      </w:r>
      <w:r w:rsidR="00416C1A" w:rsidRPr="00BA40DF">
        <w:rPr>
          <w:rFonts w:eastAsia="Times New Roman" w:cs="Times New Roman"/>
          <w:color w:val="000000" w:themeColor="text1"/>
          <w:sz w:val="24"/>
          <w:szCs w:val="24"/>
        </w:rPr>
        <w:t xml:space="preserve">a </w:t>
      </w:r>
      <w:r w:rsidRPr="00BA40DF">
        <w:rPr>
          <w:rFonts w:eastAsia="Times New Roman" w:cs="Times New Roman"/>
          <w:color w:val="000000" w:themeColor="text1"/>
          <w:sz w:val="24"/>
          <w:szCs w:val="24"/>
        </w:rPr>
        <w:t xml:space="preserve">difference-in-difference approach, they found that pregnant women who were exposed to the earthquake were 0.2 percentage point more likely to have infants with low birth weight. Also, the impact was larger when the exposure to the earthquake was in the first and third trimester of pregnancy. However, the impact of earthquake-induced stress was stronger </w:t>
      </w:r>
      <w:r w:rsidR="000E42D3" w:rsidRPr="00BA40DF">
        <w:rPr>
          <w:rFonts w:eastAsia="Times New Roman" w:cs="Times New Roman"/>
          <w:color w:val="000000" w:themeColor="text1"/>
          <w:sz w:val="24"/>
          <w:szCs w:val="24"/>
        </w:rPr>
        <w:t>with</w:t>
      </w:r>
      <w:r w:rsidRPr="00BA40DF">
        <w:rPr>
          <w:rFonts w:eastAsia="Times New Roman" w:cs="Times New Roman"/>
          <w:color w:val="000000" w:themeColor="text1"/>
          <w:sz w:val="24"/>
          <w:szCs w:val="24"/>
        </w:rPr>
        <w:t xml:space="preserve"> single and first-time mothers, where the probability of having an infant with low birth weight increased by 0.5 percentage point. The</w:t>
      </w:r>
      <w:r w:rsidR="00FF78AA" w:rsidRPr="00BA40DF">
        <w:rPr>
          <w:rFonts w:eastAsia="Times New Roman" w:cs="Times New Roman"/>
          <w:color w:val="000000" w:themeColor="text1"/>
          <w:sz w:val="24"/>
          <w:szCs w:val="24"/>
        </w:rPr>
        <w:t xml:space="preserve"> authors</w:t>
      </w:r>
      <w:r w:rsidRPr="00BA40DF">
        <w:rPr>
          <w:rFonts w:eastAsia="Times New Roman" w:cs="Times New Roman"/>
          <w:color w:val="000000" w:themeColor="text1"/>
          <w:sz w:val="24"/>
          <w:szCs w:val="24"/>
        </w:rPr>
        <w:t xml:space="preserve"> concluded that the endogenous migration and disruption of healthcare services did not have a major impact on birth outcomes. Instead, they concluded that maternal psychological stress led to low birth weight.</w:t>
      </w:r>
    </w:p>
    <w:p w14:paraId="54A9332D" w14:textId="0816CB9E" w:rsidR="00A700F5" w:rsidRPr="00BA40DF" w:rsidRDefault="00A700F5" w:rsidP="00A700F5">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Another related study is conducted by Jones (2020), which examined the impact of dust storms on U.S. birth outcomes over the period 2010-2017. Using </w:t>
      </w:r>
      <w:r w:rsidR="00416C1A"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difference-in-difference approach, several fixed effect</w:t>
      </w:r>
      <w:r w:rsidR="00416C1A" w:rsidRPr="00BA40DF">
        <w:rPr>
          <w:rFonts w:eastAsia="Times New Roman" w:cs="Times New Roman"/>
          <w:color w:val="000000" w:themeColor="text1"/>
          <w:sz w:val="24"/>
          <w:szCs w:val="24"/>
        </w:rPr>
        <w:t>s</w:t>
      </w:r>
      <w:r w:rsidRPr="00BA40DF">
        <w:rPr>
          <w:rFonts w:eastAsia="Times New Roman" w:cs="Times New Roman"/>
          <w:color w:val="000000" w:themeColor="text1"/>
          <w:sz w:val="24"/>
          <w:szCs w:val="24"/>
        </w:rPr>
        <w:t>, and control variables, the effect of dust storms on birth outcomes was plausibly isolated. The findings showed that the dust storm exposure during pregnancy led to an increase in the probability of low birth weight and preterm birth by 1.4 and 1.8 percentage points</w:t>
      </w:r>
      <w:r w:rsidR="00105B05"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respectively, and the effect is larger when the dust storm exposure happens during the third trimester of pregnancy. Also, he found that mothers who experienced the dust storm for the first time were 0.9 and 1.1 percentage points more likely </w:t>
      </w:r>
      <w:r w:rsidRPr="00BA40DF">
        <w:rPr>
          <w:rFonts w:eastAsia="Times New Roman" w:cs="Times New Roman"/>
          <w:color w:val="000000" w:themeColor="text1"/>
          <w:sz w:val="24"/>
          <w:szCs w:val="24"/>
        </w:rPr>
        <w:lastRenderedPageBreak/>
        <w:t xml:space="preserve">to have infants with low birth weight and preterm </w:t>
      </w:r>
      <w:r w:rsidR="000E42D3" w:rsidRPr="00BA40DF">
        <w:rPr>
          <w:rFonts w:eastAsia="Times New Roman" w:cs="Times New Roman"/>
          <w:color w:val="000000" w:themeColor="text1"/>
          <w:sz w:val="24"/>
          <w:szCs w:val="24"/>
        </w:rPr>
        <w:t>birth,</w:t>
      </w:r>
      <w:r w:rsidRPr="00BA40DF">
        <w:rPr>
          <w:rFonts w:eastAsia="Times New Roman" w:cs="Times New Roman"/>
          <w:color w:val="000000" w:themeColor="text1"/>
          <w:sz w:val="24"/>
          <w:szCs w:val="24"/>
        </w:rPr>
        <w:t xml:space="preserve"> respectively. However, the probability of low birth weight and preterm birth increase by 5.7 and 8.7 percentage points, respectively, when pregnant women experienced six or more dust storms.</w:t>
      </w:r>
    </w:p>
    <w:p w14:paraId="7A1D27BA" w14:textId="42E34EAD" w:rsidR="00A700F5" w:rsidRPr="00BA40DF" w:rsidRDefault="00A700F5" w:rsidP="00A700F5">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The most closely relevant study to our work is Currie and </w:t>
      </w:r>
      <w:proofErr w:type="spellStart"/>
      <w:r w:rsidRPr="00BA40DF">
        <w:rPr>
          <w:rFonts w:eastAsia="Times New Roman" w:cs="Times New Roman"/>
          <w:color w:val="000000" w:themeColor="text1"/>
          <w:sz w:val="24"/>
          <w:szCs w:val="24"/>
        </w:rPr>
        <w:t>Rossin</w:t>
      </w:r>
      <w:proofErr w:type="spellEnd"/>
      <w:r w:rsidRPr="00BA40DF">
        <w:rPr>
          <w:rFonts w:eastAsia="Times New Roman" w:cs="Times New Roman"/>
          <w:color w:val="000000" w:themeColor="text1"/>
          <w:sz w:val="24"/>
          <w:szCs w:val="24"/>
        </w:rPr>
        <w:t xml:space="preserve">-Slater (2013), where the effect of multiple hurricanes on birth outcomes was investigated. Currie and </w:t>
      </w:r>
      <w:proofErr w:type="spellStart"/>
      <w:r w:rsidRPr="00BA40DF">
        <w:rPr>
          <w:rFonts w:eastAsia="Times New Roman" w:cs="Times New Roman"/>
          <w:color w:val="000000" w:themeColor="text1"/>
          <w:sz w:val="24"/>
          <w:szCs w:val="24"/>
        </w:rPr>
        <w:t>Rossin</w:t>
      </w:r>
      <w:proofErr w:type="spellEnd"/>
      <w:r w:rsidRPr="00BA40DF">
        <w:rPr>
          <w:rFonts w:eastAsia="Times New Roman" w:cs="Times New Roman"/>
          <w:color w:val="000000" w:themeColor="text1"/>
          <w:sz w:val="24"/>
          <w:szCs w:val="24"/>
        </w:rPr>
        <w:t xml:space="preserve">-Slater (2013) used vital statistics records of 485,111 births of pregnant women exposed to several major hurricanes in Texas over the period 1996-2008. They compared the pregnant women who were living in the path of hurricanes to those living farther away from the path (Currie and </w:t>
      </w:r>
      <w:proofErr w:type="spellStart"/>
      <w:r w:rsidRPr="00BA40DF">
        <w:rPr>
          <w:rFonts w:eastAsia="Times New Roman" w:cs="Times New Roman"/>
          <w:color w:val="000000" w:themeColor="text1"/>
          <w:sz w:val="24"/>
          <w:szCs w:val="24"/>
        </w:rPr>
        <w:t>Rossin</w:t>
      </w:r>
      <w:proofErr w:type="spellEnd"/>
      <w:r w:rsidRPr="00BA40DF">
        <w:rPr>
          <w:rFonts w:eastAsia="Times New Roman" w:cs="Times New Roman"/>
          <w:color w:val="000000" w:themeColor="text1"/>
          <w:sz w:val="24"/>
          <w:szCs w:val="24"/>
        </w:rPr>
        <w:t>-Slater, 2013). They added new indicators of infant health</w:t>
      </w:r>
      <w:r w:rsidR="00105B05"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including abnormal conditions of the infants, and complications of labor aside from birth weight and gestation outcomes to the existing literature (Currie and </w:t>
      </w:r>
      <w:proofErr w:type="spellStart"/>
      <w:r w:rsidRPr="00BA40DF">
        <w:rPr>
          <w:rFonts w:eastAsia="Times New Roman" w:cs="Times New Roman"/>
          <w:color w:val="000000" w:themeColor="text1"/>
          <w:sz w:val="24"/>
          <w:szCs w:val="24"/>
        </w:rPr>
        <w:t>Rossin</w:t>
      </w:r>
      <w:proofErr w:type="spellEnd"/>
      <w:r w:rsidRPr="00BA40DF">
        <w:rPr>
          <w:rFonts w:eastAsia="Times New Roman" w:cs="Times New Roman"/>
          <w:color w:val="000000" w:themeColor="text1"/>
          <w:sz w:val="24"/>
          <w:szCs w:val="24"/>
        </w:rPr>
        <w:t>-Slater, 2013). They also examined the effect of possible channels</w:t>
      </w:r>
      <w:r w:rsidR="00105B05"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including changes to migration, parental behavior, and interruption of medical care induced by hurricanes on </w:t>
      </w:r>
      <w:r w:rsidR="00105B05"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birth outcome (Currie and </w:t>
      </w:r>
      <w:proofErr w:type="spellStart"/>
      <w:r w:rsidRPr="00BA40DF">
        <w:rPr>
          <w:rFonts w:eastAsia="Times New Roman" w:cs="Times New Roman"/>
          <w:color w:val="000000" w:themeColor="text1"/>
          <w:sz w:val="24"/>
          <w:szCs w:val="24"/>
        </w:rPr>
        <w:t>Rossin</w:t>
      </w:r>
      <w:proofErr w:type="spellEnd"/>
      <w:r w:rsidRPr="00BA40DF">
        <w:rPr>
          <w:rFonts w:eastAsia="Times New Roman" w:cs="Times New Roman"/>
          <w:color w:val="000000" w:themeColor="text1"/>
          <w:sz w:val="24"/>
          <w:szCs w:val="24"/>
        </w:rPr>
        <w:t xml:space="preserve">-Slater, 2013). Methodologically, they applied mother fixed effects and instrumental variables estimations to control for time invariant factors that are likely associated with pregnant women’s residential location and pregnancy outcomes (Currie and </w:t>
      </w:r>
      <w:proofErr w:type="spellStart"/>
      <w:r w:rsidRPr="00BA40DF">
        <w:rPr>
          <w:rFonts w:eastAsia="Times New Roman" w:cs="Times New Roman"/>
          <w:color w:val="000000" w:themeColor="text1"/>
          <w:sz w:val="24"/>
          <w:szCs w:val="24"/>
        </w:rPr>
        <w:t>Rossin</w:t>
      </w:r>
      <w:proofErr w:type="spellEnd"/>
      <w:r w:rsidRPr="00BA40DF">
        <w:rPr>
          <w:rFonts w:eastAsia="Times New Roman" w:cs="Times New Roman"/>
          <w:color w:val="000000" w:themeColor="text1"/>
          <w:sz w:val="24"/>
          <w:szCs w:val="24"/>
        </w:rPr>
        <w:t xml:space="preserve">-Slater, 2013). They showed that the impact of hurricanes on birth weight and gestation </w:t>
      </w:r>
      <w:r w:rsidR="00C91F2D" w:rsidRPr="00BA40DF">
        <w:rPr>
          <w:rFonts w:eastAsia="Times New Roman" w:cs="Times New Roman"/>
          <w:color w:val="000000" w:themeColor="text1"/>
          <w:sz w:val="24"/>
          <w:szCs w:val="24"/>
        </w:rPr>
        <w:t>is</w:t>
      </w:r>
      <w:r w:rsidRPr="00BA40DF">
        <w:rPr>
          <w:rFonts w:eastAsia="Times New Roman" w:cs="Times New Roman"/>
          <w:color w:val="000000" w:themeColor="text1"/>
          <w:sz w:val="24"/>
          <w:szCs w:val="24"/>
        </w:rPr>
        <w:t xml:space="preserve"> sensitive to measurements and econometric </w:t>
      </w:r>
      <w:r w:rsidR="007E49B2" w:rsidRPr="00BA40DF">
        <w:rPr>
          <w:rFonts w:eastAsia="Times New Roman" w:cs="Times New Roman"/>
          <w:color w:val="000000" w:themeColor="text1"/>
          <w:sz w:val="24"/>
          <w:szCs w:val="24"/>
        </w:rPr>
        <w:t>design</w:t>
      </w:r>
      <w:r w:rsidRPr="00BA40DF">
        <w:rPr>
          <w:rFonts w:eastAsia="Times New Roman" w:cs="Times New Roman"/>
          <w:color w:val="000000" w:themeColor="text1"/>
          <w:sz w:val="24"/>
          <w:szCs w:val="24"/>
        </w:rPr>
        <w:t>, but they found more precise estimate</w:t>
      </w:r>
      <w:r w:rsidR="00C91F2D" w:rsidRPr="00BA40DF">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of the impact of hurricane exposure on infant health. Accordingly, the findings indicate that the pregnant women who were exposed to hurricanes were more likely to experience complications during labor and delivery and were more likely to have </w:t>
      </w:r>
      <w:r w:rsidR="00EF04AE" w:rsidRPr="00BA40DF">
        <w:rPr>
          <w:rFonts w:eastAsia="Times New Roman" w:cs="Times New Roman"/>
          <w:color w:val="000000" w:themeColor="text1"/>
          <w:sz w:val="24"/>
          <w:szCs w:val="24"/>
        </w:rPr>
        <w:t>an</w:t>
      </w:r>
      <w:r w:rsidRPr="00BA40DF">
        <w:rPr>
          <w:rFonts w:eastAsia="Times New Roman" w:cs="Times New Roman"/>
          <w:color w:val="000000" w:themeColor="text1"/>
          <w:sz w:val="24"/>
          <w:szCs w:val="24"/>
        </w:rPr>
        <w:t xml:space="preserve"> </w:t>
      </w:r>
      <w:r w:rsidR="00796EF8" w:rsidRPr="00BA40DF">
        <w:rPr>
          <w:rFonts w:eastAsia="Times New Roman" w:cs="Times New Roman"/>
          <w:color w:val="000000" w:themeColor="text1"/>
          <w:sz w:val="24"/>
          <w:szCs w:val="24"/>
        </w:rPr>
        <w:t>infant</w:t>
      </w:r>
      <w:r w:rsidRPr="00BA40DF">
        <w:rPr>
          <w:rFonts w:eastAsia="Times New Roman" w:cs="Times New Roman"/>
          <w:color w:val="000000" w:themeColor="text1"/>
          <w:sz w:val="24"/>
          <w:szCs w:val="24"/>
        </w:rPr>
        <w:t xml:space="preserve"> with abnormal conditions </w:t>
      </w:r>
      <w:r w:rsidR="00796EF8"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such as meconium aspiration syndrome</w:t>
      </w:r>
      <w:r w:rsidR="00796EF8"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(Currie and </w:t>
      </w:r>
      <w:proofErr w:type="spellStart"/>
      <w:r w:rsidRPr="00BA40DF">
        <w:rPr>
          <w:rFonts w:eastAsia="Times New Roman" w:cs="Times New Roman"/>
          <w:color w:val="000000" w:themeColor="text1"/>
          <w:sz w:val="24"/>
          <w:szCs w:val="24"/>
        </w:rPr>
        <w:t>Rossin</w:t>
      </w:r>
      <w:proofErr w:type="spellEnd"/>
      <w:r w:rsidRPr="00BA40DF">
        <w:rPr>
          <w:rFonts w:eastAsia="Times New Roman" w:cs="Times New Roman"/>
          <w:color w:val="000000" w:themeColor="text1"/>
          <w:sz w:val="24"/>
          <w:szCs w:val="24"/>
        </w:rPr>
        <w:t xml:space="preserve">-Slater, 2013). Also, using </w:t>
      </w:r>
      <w:r w:rsidR="00C91F2D"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placebo test, the exposure to hurricanes six months </w:t>
      </w:r>
      <w:r w:rsidRPr="00BA40DF">
        <w:rPr>
          <w:rFonts w:eastAsia="Times New Roman" w:cs="Times New Roman"/>
          <w:color w:val="000000" w:themeColor="text1"/>
          <w:sz w:val="24"/>
          <w:szCs w:val="24"/>
        </w:rPr>
        <w:lastRenderedPageBreak/>
        <w:t xml:space="preserve">after </w:t>
      </w:r>
      <w:r w:rsidR="00A02ADD" w:rsidRPr="00BA40DF">
        <w:rPr>
          <w:rFonts w:eastAsia="Times New Roman" w:cs="Times New Roman"/>
          <w:color w:val="000000" w:themeColor="text1"/>
          <w:sz w:val="24"/>
          <w:szCs w:val="24"/>
        </w:rPr>
        <w:t>childbirth</w:t>
      </w:r>
      <w:r w:rsidRPr="00BA40DF">
        <w:rPr>
          <w:rFonts w:eastAsia="Times New Roman" w:cs="Times New Roman"/>
          <w:color w:val="000000" w:themeColor="text1"/>
          <w:sz w:val="24"/>
          <w:szCs w:val="24"/>
        </w:rPr>
        <w:t xml:space="preserve"> was investigated, but no placebo effects were found. However, they ruled out potential channels</w:t>
      </w:r>
      <w:r w:rsidR="00C91F2D"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including hurricane-induced migration, disruption of medical care services, and maternal behaviors and thus, concluded that stress </w:t>
      </w:r>
      <w:r w:rsidR="00C91F2D" w:rsidRPr="00BA40DF">
        <w:rPr>
          <w:rFonts w:eastAsia="Times New Roman" w:cs="Times New Roman"/>
          <w:color w:val="000000" w:themeColor="text1"/>
          <w:sz w:val="24"/>
          <w:szCs w:val="24"/>
        </w:rPr>
        <w:t>might</w:t>
      </w:r>
      <w:r w:rsidRPr="00BA40DF">
        <w:rPr>
          <w:rFonts w:eastAsia="Times New Roman" w:cs="Times New Roman"/>
          <w:color w:val="000000" w:themeColor="text1"/>
          <w:sz w:val="24"/>
          <w:szCs w:val="24"/>
        </w:rPr>
        <w:t xml:space="preserve"> be the only factor to explain the birth outcome results (Currie and </w:t>
      </w:r>
      <w:proofErr w:type="spellStart"/>
      <w:r w:rsidRPr="00BA40DF">
        <w:rPr>
          <w:rFonts w:eastAsia="Times New Roman" w:cs="Times New Roman"/>
          <w:color w:val="000000" w:themeColor="text1"/>
          <w:sz w:val="24"/>
          <w:szCs w:val="24"/>
        </w:rPr>
        <w:t>Rossin</w:t>
      </w:r>
      <w:proofErr w:type="spellEnd"/>
      <w:r w:rsidRPr="00BA40DF">
        <w:rPr>
          <w:rFonts w:eastAsia="Times New Roman" w:cs="Times New Roman"/>
          <w:color w:val="000000" w:themeColor="text1"/>
          <w:sz w:val="24"/>
          <w:szCs w:val="24"/>
        </w:rPr>
        <w:t>-Slater, 2013).</w:t>
      </w:r>
    </w:p>
    <w:p w14:paraId="4D6902C1" w14:textId="2E36DEF6" w:rsidR="00A700F5" w:rsidRPr="00BA40DF" w:rsidRDefault="00A700F5" w:rsidP="00A652C6">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The current study adds to the existing literature on hurricanes and birth outcome</w:t>
      </w:r>
      <w:r w:rsidR="00C91F2D" w:rsidRPr="00BA40DF">
        <w:rPr>
          <w:rFonts w:eastAsia="Times New Roman" w:cs="Times New Roman"/>
          <w:color w:val="000000" w:themeColor="text1"/>
          <w:sz w:val="24"/>
          <w:szCs w:val="24"/>
        </w:rPr>
        <w:t>s</w:t>
      </w:r>
      <w:r w:rsidRPr="00BA40DF">
        <w:rPr>
          <w:rFonts w:eastAsia="Times New Roman" w:cs="Times New Roman"/>
          <w:color w:val="000000" w:themeColor="text1"/>
          <w:sz w:val="24"/>
          <w:szCs w:val="24"/>
        </w:rPr>
        <w:t>. We tried to examine the possible effects of hurricane-induced physical mechanisms</w:t>
      </w:r>
      <w:r w:rsidR="00F2031A"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including hurricane-induced mandatory migration and residential building damage to isolate the effect of psychological stress caused by hurricane exposure on birth outcomes.</w:t>
      </w:r>
    </w:p>
    <w:p w14:paraId="0528EA21" w14:textId="292700F2" w:rsidR="00477401" w:rsidRPr="00BA40DF" w:rsidRDefault="00476080" w:rsidP="00A652C6">
      <w:pPr>
        <w:spacing w:line="480" w:lineRule="auto"/>
        <w:jc w:val="both"/>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3</w:t>
      </w:r>
      <w:r w:rsidR="006D3779" w:rsidRPr="00BA40DF">
        <w:rPr>
          <w:rFonts w:eastAsia="Times New Roman" w:cs="Times New Roman"/>
          <w:b/>
          <w:bCs/>
          <w:color w:val="000000" w:themeColor="text1"/>
          <w:sz w:val="24"/>
          <w:szCs w:val="24"/>
        </w:rPr>
        <w:t>.4 Data</w:t>
      </w:r>
    </w:p>
    <w:p w14:paraId="0C8119BF" w14:textId="18D7F064" w:rsidR="00A652C6" w:rsidRPr="00BA40DF" w:rsidRDefault="00A652C6" w:rsidP="00A652C6">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We obtained data from two sources. First, we obtained confidential birth data over the period 2016-2018 from </w:t>
      </w:r>
      <w:r w:rsidR="00C201C4" w:rsidRPr="00BA40DF">
        <w:rPr>
          <w:rFonts w:cs="Times New Roman"/>
          <w:color w:val="000000" w:themeColor="text1"/>
          <w:sz w:val="24"/>
          <w:szCs w:val="24"/>
        </w:rPr>
        <w:t xml:space="preserve">the </w:t>
      </w:r>
      <w:r w:rsidRPr="00BA40DF">
        <w:rPr>
          <w:rFonts w:cs="Times New Roman"/>
          <w:color w:val="000000" w:themeColor="text1"/>
          <w:sz w:val="24"/>
          <w:szCs w:val="24"/>
        </w:rPr>
        <w:t>Florida Department of Health, Bureau of Vital Statistics.</w:t>
      </w:r>
      <w:r w:rsidRPr="00BA40DF">
        <w:rPr>
          <w:rStyle w:val="FootnoteReference"/>
          <w:rFonts w:cs="Times New Roman"/>
          <w:color w:val="000000" w:themeColor="text1"/>
          <w:sz w:val="24"/>
          <w:szCs w:val="24"/>
        </w:rPr>
        <w:footnoteReference w:id="6"/>
      </w:r>
      <w:r w:rsidRPr="00BA40DF">
        <w:rPr>
          <w:rFonts w:cs="Times New Roman"/>
          <w:color w:val="000000" w:themeColor="text1"/>
          <w:sz w:val="24"/>
          <w:szCs w:val="24"/>
        </w:rPr>
        <w:t xml:space="preserve"> The birth records include information about birth weight, length of gestation, abnormal condition of newborn baby, infant’s sex, complications of labor/delivery, methods of delivery, prenatal care visits, number of previous live births, infant’s birth order, multiple births resulted from the current pregnancy, parents’ sociodemographic information, whether mother smoked during pregnancy, and the longitude/latitude coordinates of pregnant women’s residential locations. Second, we obtained data on Hurricane Irma</w:t>
      </w:r>
      <w:r w:rsidR="00177564" w:rsidRPr="00BA40DF">
        <w:rPr>
          <w:rFonts w:cs="Times New Roman"/>
          <w:color w:val="000000" w:themeColor="text1"/>
          <w:sz w:val="24"/>
          <w:szCs w:val="24"/>
        </w:rPr>
        <w:t>’s</w:t>
      </w:r>
      <w:r w:rsidRPr="00BA40DF">
        <w:rPr>
          <w:rFonts w:cs="Times New Roman"/>
          <w:color w:val="000000" w:themeColor="text1"/>
          <w:sz w:val="24"/>
          <w:szCs w:val="24"/>
        </w:rPr>
        <w:t xml:space="preserve"> path, maximum wind speed (at the longitude and latitude levels), Irma-induced evacuation orders (at the census tract level), and rate of damage in residential buildings (at census tract level) from </w:t>
      </w:r>
      <w:r w:rsidR="00C201C4" w:rsidRPr="00BA40DF">
        <w:rPr>
          <w:rFonts w:cs="Times New Roman"/>
          <w:color w:val="000000" w:themeColor="text1"/>
          <w:sz w:val="24"/>
          <w:szCs w:val="24"/>
        </w:rPr>
        <w:t xml:space="preserve">the </w:t>
      </w:r>
      <w:r w:rsidRPr="00BA40DF">
        <w:rPr>
          <w:rFonts w:cs="Times New Roman"/>
          <w:color w:val="000000" w:themeColor="text1"/>
          <w:sz w:val="24"/>
          <w:szCs w:val="24"/>
        </w:rPr>
        <w:t xml:space="preserve">Florida Division of Emergency Management and FEMA’s HAZUS </w:t>
      </w:r>
      <w:r w:rsidRPr="00BA40DF">
        <w:rPr>
          <w:rFonts w:cs="Times New Roman"/>
          <w:color w:val="000000" w:themeColor="text1"/>
          <w:sz w:val="24"/>
          <w:szCs w:val="24"/>
        </w:rPr>
        <w:lastRenderedPageBreak/>
        <w:t>center.</w:t>
      </w:r>
      <w:r w:rsidRPr="00BA40DF">
        <w:rPr>
          <w:rStyle w:val="FootnoteReference"/>
          <w:rFonts w:cs="Times New Roman"/>
          <w:color w:val="000000" w:themeColor="text1"/>
          <w:sz w:val="24"/>
          <w:szCs w:val="24"/>
        </w:rPr>
        <w:footnoteReference w:id="7"/>
      </w:r>
      <w:r w:rsidRPr="00BA40DF">
        <w:rPr>
          <w:rStyle w:val="FootnoteReference"/>
          <w:rFonts w:cs="Times New Roman"/>
          <w:color w:val="000000" w:themeColor="text1"/>
          <w:sz w:val="24"/>
          <w:szCs w:val="24"/>
        </w:rPr>
        <w:footnoteReference w:id="8"/>
      </w:r>
      <w:r w:rsidRPr="00BA40DF">
        <w:rPr>
          <w:rFonts w:cs="Times New Roman"/>
          <w:color w:val="000000" w:themeColor="text1"/>
          <w:sz w:val="24"/>
          <w:szCs w:val="24"/>
        </w:rPr>
        <w:t xml:space="preserve"> Using longitude/latitude coordinates of pregnant women’s residential locations, we </w:t>
      </w:r>
      <w:r w:rsidR="00A02ADD" w:rsidRPr="00BA40DF">
        <w:rPr>
          <w:rFonts w:cs="Times New Roman"/>
          <w:color w:val="000000" w:themeColor="text1"/>
          <w:sz w:val="24"/>
          <w:szCs w:val="24"/>
        </w:rPr>
        <w:t>estimate</w:t>
      </w:r>
      <w:r w:rsidRPr="00BA40DF">
        <w:rPr>
          <w:rFonts w:cs="Times New Roman"/>
          <w:color w:val="000000" w:themeColor="text1"/>
          <w:sz w:val="24"/>
          <w:szCs w:val="24"/>
        </w:rPr>
        <w:t xml:space="preserve"> the distance to the nearest point on the </w:t>
      </w:r>
      <w:r w:rsidR="000226C3" w:rsidRPr="00BA40DF">
        <w:rPr>
          <w:rFonts w:cs="Times New Roman"/>
          <w:color w:val="000000" w:themeColor="text1"/>
          <w:sz w:val="24"/>
          <w:szCs w:val="24"/>
        </w:rPr>
        <w:t>h</w:t>
      </w:r>
      <w:r w:rsidRPr="00BA40DF">
        <w:rPr>
          <w:rFonts w:cs="Times New Roman"/>
          <w:color w:val="000000" w:themeColor="text1"/>
          <w:sz w:val="24"/>
          <w:szCs w:val="24"/>
        </w:rPr>
        <w:t xml:space="preserve">urricane path applying Arc GIS technology. We formed a 30-mile band around the hurricane path, which represents the diameter of the eye of </w:t>
      </w:r>
      <w:r w:rsidR="000226C3" w:rsidRPr="00BA40DF">
        <w:rPr>
          <w:rFonts w:cs="Times New Roman"/>
          <w:color w:val="000000" w:themeColor="text1"/>
          <w:sz w:val="24"/>
          <w:szCs w:val="24"/>
        </w:rPr>
        <w:t>H</w:t>
      </w:r>
      <w:r w:rsidRPr="00BA40DF">
        <w:rPr>
          <w:rFonts w:cs="Times New Roman"/>
          <w:color w:val="000000" w:themeColor="text1"/>
          <w:sz w:val="24"/>
          <w:szCs w:val="24"/>
        </w:rPr>
        <w:t>urricane Irma, where the devastating damages and impact were experienced. The eye of a strong hurricane is usually 19-40 miles in diameter, where the strongest wind occurs (Pasch, 2017).</w:t>
      </w:r>
    </w:p>
    <w:p w14:paraId="6762EC57" w14:textId="6D17831A" w:rsidR="00477401" w:rsidRPr="00BA40DF" w:rsidRDefault="00A652C6" w:rsidP="00A652C6">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The main analysis sample consists of 640,649 live births. Our outcomes of interest include continuous and binary measures of birth weight and gestation length. The continuous indicators include birth weight in grams and gestational length in weeks. The binary indicators include preterm birth</w:t>
      </w:r>
      <w:r w:rsidR="00284C41" w:rsidRPr="00BA40DF">
        <w:rPr>
          <w:rFonts w:cs="Times New Roman"/>
          <w:color w:val="000000" w:themeColor="text1"/>
          <w:sz w:val="24"/>
          <w:szCs w:val="24"/>
        </w:rPr>
        <w:t xml:space="preserve"> (which is equal</w:t>
      </w:r>
      <w:r w:rsidR="006E2D95" w:rsidRPr="00BA40DF">
        <w:rPr>
          <w:rFonts w:cs="Times New Roman"/>
          <w:color w:val="000000" w:themeColor="text1"/>
          <w:sz w:val="24"/>
          <w:szCs w:val="24"/>
        </w:rPr>
        <w:t xml:space="preserve"> to</w:t>
      </w:r>
      <w:r w:rsidR="00284C41" w:rsidRPr="00BA40DF">
        <w:rPr>
          <w:rFonts w:cs="Times New Roman"/>
          <w:color w:val="000000" w:themeColor="text1"/>
          <w:sz w:val="24"/>
          <w:szCs w:val="24"/>
        </w:rPr>
        <w:t xml:space="preserve"> one if an infant was born before 37 weeks of gestation,</w:t>
      </w:r>
      <w:r w:rsidR="00471EE8" w:rsidRPr="00BA40DF">
        <w:rPr>
          <w:rFonts w:cs="Times New Roman"/>
          <w:color w:val="000000" w:themeColor="text1"/>
          <w:sz w:val="24"/>
          <w:szCs w:val="24"/>
        </w:rPr>
        <w:t xml:space="preserve"> </w:t>
      </w:r>
      <w:r w:rsidR="00284C41" w:rsidRPr="00BA40DF">
        <w:rPr>
          <w:rFonts w:cs="Times New Roman"/>
          <w:color w:val="000000" w:themeColor="text1"/>
          <w:sz w:val="24"/>
          <w:szCs w:val="24"/>
        </w:rPr>
        <w:t xml:space="preserve">and zero otherwise) </w:t>
      </w:r>
      <w:r w:rsidRPr="00BA40DF">
        <w:rPr>
          <w:rFonts w:cs="Times New Roman"/>
          <w:color w:val="000000" w:themeColor="text1"/>
          <w:sz w:val="24"/>
          <w:szCs w:val="24"/>
        </w:rPr>
        <w:t>and low birth weight</w:t>
      </w:r>
      <w:r w:rsidR="00284C41" w:rsidRPr="00BA40DF">
        <w:rPr>
          <w:rFonts w:cs="Times New Roman"/>
          <w:color w:val="000000" w:themeColor="text1"/>
          <w:sz w:val="24"/>
          <w:szCs w:val="24"/>
        </w:rPr>
        <w:t xml:space="preserve"> (which is equal </w:t>
      </w:r>
      <w:r w:rsidR="00501896" w:rsidRPr="00BA40DF">
        <w:rPr>
          <w:rFonts w:cs="Times New Roman"/>
          <w:color w:val="000000" w:themeColor="text1"/>
          <w:sz w:val="24"/>
          <w:szCs w:val="24"/>
        </w:rPr>
        <w:t xml:space="preserve">to </w:t>
      </w:r>
      <w:r w:rsidR="00284C41" w:rsidRPr="00BA40DF">
        <w:rPr>
          <w:rFonts w:cs="Times New Roman"/>
          <w:color w:val="000000" w:themeColor="text1"/>
          <w:sz w:val="24"/>
          <w:szCs w:val="24"/>
        </w:rPr>
        <w:t xml:space="preserve">one if an infant was born </w:t>
      </w:r>
      <w:r w:rsidR="006E2D95" w:rsidRPr="00BA40DF">
        <w:rPr>
          <w:rFonts w:cs="Times New Roman"/>
          <w:color w:val="000000" w:themeColor="text1"/>
          <w:sz w:val="24"/>
          <w:szCs w:val="24"/>
        </w:rPr>
        <w:t xml:space="preserve">weighing </w:t>
      </w:r>
      <w:r w:rsidR="00284C41" w:rsidRPr="00BA40DF">
        <w:rPr>
          <w:rFonts w:cs="Times New Roman"/>
          <w:color w:val="000000" w:themeColor="text1"/>
          <w:sz w:val="24"/>
          <w:szCs w:val="24"/>
        </w:rPr>
        <w:t>less than 2500g,</w:t>
      </w:r>
      <w:r w:rsidR="00471EE8" w:rsidRPr="00BA40DF">
        <w:rPr>
          <w:rFonts w:cs="Times New Roman"/>
          <w:color w:val="000000" w:themeColor="text1"/>
          <w:sz w:val="24"/>
          <w:szCs w:val="24"/>
        </w:rPr>
        <w:t xml:space="preserve"> </w:t>
      </w:r>
      <w:r w:rsidR="00284C41" w:rsidRPr="00BA40DF">
        <w:rPr>
          <w:rFonts w:cs="Times New Roman"/>
          <w:color w:val="000000" w:themeColor="text1"/>
          <w:sz w:val="24"/>
          <w:szCs w:val="24"/>
        </w:rPr>
        <w:t>and zero otherwise)</w:t>
      </w:r>
      <w:r w:rsidR="00622AF5" w:rsidRPr="00BA40DF">
        <w:rPr>
          <w:rFonts w:cs="Times New Roman"/>
          <w:color w:val="000000" w:themeColor="text1"/>
          <w:sz w:val="24"/>
          <w:szCs w:val="24"/>
        </w:rPr>
        <w:t>.</w:t>
      </w:r>
    </w:p>
    <w:p w14:paraId="616C14B7" w14:textId="5B8A84DC" w:rsidR="00477401" w:rsidRPr="00BA40DF" w:rsidRDefault="00476080" w:rsidP="00477401">
      <w:pPr>
        <w:spacing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3</w:t>
      </w:r>
      <w:r w:rsidR="006D3779" w:rsidRPr="00BA40DF">
        <w:rPr>
          <w:rFonts w:eastAsia="Times New Roman" w:cs="Times New Roman"/>
          <w:b/>
          <w:bCs/>
          <w:color w:val="000000" w:themeColor="text1"/>
          <w:sz w:val="24"/>
          <w:szCs w:val="24"/>
        </w:rPr>
        <w:t xml:space="preserve">.5 </w:t>
      </w:r>
      <w:r w:rsidR="00A652C6" w:rsidRPr="00BA40DF">
        <w:rPr>
          <w:rFonts w:eastAsia="Times New Roman" w:cs="Times New Roman"/>
          <w:b/>
          <w:bCs/>
          <w:color w:val="000000" w:themeColor="text1"/>
          <w:sz w:val="24"/>
          <w:szCs w:val="24"/>
        </w:rPr>
        <w:t>Methodology</w:t>
      </w:r>
    </w:p>
    <w:p w14:paraId="01D0A67F" w14:textId="76CEA44E" w:rsidR="00A652C6" w:rsidRPr="00BA40DF" w:rsidRDefault="005446D5" w:rsidP="00A652C6">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   </w:t>
      </w:r>
      <w:r w:rsidR="00A652C6" w:rsidRPr="00BA40DF">
        <w:rPr>
          <w:rFonts w:cs="Times New Roman"/>
          <w:color w:val="000000" w:themeColor="text1"/>
          <w:sz w:val="24"/>
          <w:szCs w:val="24"/>
        </w:rPr>
        <w:t>We aim to investigate the causal effect of Hurricane Irma on birth outcomes</w:t>
      </w:r>
      <w:r w:rsidR="00501896" w:rsidRPr="00BA40DF">
        <w:rPr>
          <w:rFonts w:cs="Times New Roman"/>
          <w:color w:val="000000" w:themeColor="text1"/>
          <w:sz w:val="24"/>
          <w:szCs w:val="24"/>
        </w:rPr>
        <w:t>,</w:t>
      </w:r>
      <w:r w:rsidR="00A652C6" w:rsidRPr="00BA40DF">
        <w:rPr>
          <w:rFonts w:cs="Times New Roman"/>
          <w:color w:val="000000" w:themeColor="text1"/>
          <w:sz w:val="24"/>
          <w:szCs w:val="24"/>
        </w:rPr>
        <w:t xml:space="preserve"> including preterm birth, low birth weight, abnormal conditions of newborns, and complication of labor/delivery.</w:t>
      </w:r>
      <w:r w:rsidR="00EA19A1" w:rsidRPr="00BA40DF">
        <w:rPr>
          <w:rStyle w:val="FootnoteReference"/>
          <w:rFonts w:cs="Times New Roman"/>
          <w:color w:val="000000" w:themeColor="text1"/>
          <w:sz w:val="24"/>
          <w:szCs w:val="24"/>
        </w:rPr>
        <w:footnoteReference w:id="9"/>
      </w:r>
      <w:r w:rsidR="00A652C6" w:rsidRPr="00BA40DF">
        <w:rPr>
          <w:rFonts w:cs="Times New Roman"/>
          <w:color w:val="000000" w:themeColor="text1"/>
          <w:sz w:val="24"/>
          <w:szCs w:val="24"/>
        </w:rPr>
        <w:t xml:space="preserve"> Using </w:t>
      </w:r>
      <w:r w:rsidR="006D7E41" w:rsidRPr="00BA40DF">
        <w:rPr>
          <w:rFonts w:cs="Times New Roman"/>
          <w:color w:val="000000" w:themeColor="text1"/>
          <w:sz w:val="24"/>
          <w:szCs w:val="24"/>
        </w:rPr>
        <w:t xml:space="preserve">the </w:t>
      </w:r>
      <w:r w:rsidR="00A652C6" w:rsidRPr="00BA40DF">
        <w:rPr>
          <w:rFonts w:cs="Times New Roman"/>
          <w:color w:val="000000" w:themeColor="text1"/>
          <w:sz w:val="24"/>
          <w:szCs w:val="24"/>
        </w:rPr>
        <w:t>difference-in-difference (DID) approach, we examine the causal effect of the treatment by comparing the outcome</w:t>
      </w:r>
      <w:r w:rsidR="00F3312A" w:rsidRPr="00BA40DF">
        <w:rPr>
          <w:rFonts w:cs="Times New Roman"/>
          <w:color w:val="000000" w:themeColor="text1"/>
          <w:sz w:val="24"/>
          <w:szCs w:val="24"/>
        </w:rPr>
        <w:t xml:space="preserve"> </w:t>
      </w:r>
      <w:r w:rsidR="00A652C6" w:rsidRPr="00BA40DF">
        <w:rPr>
          <w:rFonts w:cs="Times New Roman"/>
          <w:color w:val="000000" w:themeColor="text1"/>
          <w:sz w:val="24"/>
          <w:szCs w:val="24"/>
        </w:rPr>
        <w:t xml:space="preserve">between the control </w:t>
      </w:r>
      <w:r w:rsidR="00A652C6" w:rsidRPr="00BA40DF">
        <w:rPr>
          <w:rFonts w:cs="Times New Roman"/>
          <w:color w:val="000000" w:themeColor="text1"/>
          <w:sz w:val="24"/>
          <w:szCs w:val="24"/>
        </w:rPr>
        <w:lastRenderedPageBreak/>
        <w:t>and treatment groups before and after the treatment. In our study</w:t>
      </w:r>
      <w:r w:rsidR="00E9762D" w:rsidRPr="00BA40DF">
        <w:rPr>
          <w:rFonts w:cs="Times New Roman"/>
          <w:color w:val="000000" w:themeColor="text1"/>
          <w:sz w:val="24"/>
          <w:szCs w:val="24"/>
        </w:rPr>
        <w:t>,</w:t>
      </w:r>
      <w:r w:rsidR="00A652C6" w:rsidRPr="00BA40DF">
        <w:rPr>
          <w:rFonts w:cs="Times New Roman"/>
          <w:color w:val="000000" w:themeColor="text1"/>
          <w:sz w:val="24"/>
          <w:szCs w:val="24"/>
        </w:rPr>
        <w:t xml:space="preserve"> the treatment is the exposure to Hurricane Irma.</w:t>
      </w:r>
    </w:p>
    <w:p w14:paraId="3C8FF96E" w14:textId="5821CDF9" w:rsidR="00A652C6" w:rsidRPr="00BA40DF" w:rsidRDefault="00A652C6" w:rsidP="00A652C6">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Our DID analyses consider two alternative approaches to measuring the treatment. First, we define the hurricane exposure based on the distance to the eye of the hurricane (in miles). Second, we define hurricane exposure based on the peak wind speed (miles per hour). However, we report the results from the first approach; we report the results from the second by way of robustness check.</w:t>
      </w:r>
    </w:p>
    <w:p w14:paraId="7A60B9A4" w14:textId="77777777" w:rsidR="00A652C6" w:rsidRPr="00BA40DF" w:rsidRDefault="00A652C6" w:rsidP="00A652C6">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Using the first approach, we stratified pregnant women into two groups: the treatment and control groups. Based on the first approach, the treatment group consists of the pregnant women living within 30-mile radius of Hurricane Irma, and the control group consists of the pregnant women living outside the hurricane path. According to the second approach, the treatment group consists of the women who were exposed to Irma’s maximum wind speed of 74 mph (category 1 hurricane) or more during pregnancy, and control group consists of mothers who were exposed to less than 74 mph maximum wind speed (we will look at this measurement closely in the robustness check section).</w:t>
      </w:r>
    </w:p>
    <w:p w14:paraId="0FF5E02B" w14:textId="4B0A709D" w:rsidR="00A652C6" w:rsidRPr="00BA40DF" w:rsidRDefault="00A652C6" w:rsidP="005651BF">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We examine the following hypotheses for the first and second approaches</w:t>
      </w:r>
      <w:r w:rsidR="005651BF" w:rsidRPr="00BA40DF">
        <w:rPr>
          <w:rFonts w:cs="Times New Roman"/>
          <w:color w:val="000000" w:themeColor="text1"/>
          <w:sz w:val="24"/>
          <w:szCs w:val="24"/>
        </w:rPr>
        <w:t xml:space="preserve"> </w:t>
      </w:r>
      <w:r w:rsidRPr="00BA40DF">
        <w:rPr>
          <w:rFonts w:cs="Times New Roman"/>
          <w:color w:val="000000" w:themeColor="text1"/>
          <w:sz w:val="24"/>
          <w:szCs w:val="24"/>
        </w:rPr>
        <w:t>(where first approach to measuring Hurricane Irma exposure is defined as living within 30-mile radius of Hurricane Irma during pregnancy</w:t>
      </w:r>
      <w:r w:rsidR="00B27E81" w:rsidRPr="00BA40DF">
        <w:rPr>
          <w:rFonts w:cs="Times New Roman"/>
          <w:color w:val="000000" w:themeColor="text1"/>
          <w:sz w:val="24"/>
          <w:szCs w:val="24"/>
        </w:rPr>
        <w:t xml:space="preserve">; </w:t>
      </w:r>
      <w:r w:rsidRPr="00BA40DF">
        <w:rPr>
          <w:rFonts w:cs="Times New Roman"/>
          <w:color w:val="000000" w:themeColor="text1"/>
          <w:sz w:val="24"/>
          <w:szCs w:val="24"/>
        </w:rPr>
        <w:t xml:space="preserve">and </w:t>
      </w:r>
      <w:r w:rsidR="00793B3C" w:rsidRPr="00BA40DF">
        <w:rPr>
          <w:rFonts w:cs="Times New Roman"/>
          <w:color w:val="000000" w:themeColor="text1"/>
          <w:sz w:val="24"/>
          <w:szCs w:val="24"/>
        </w:rPr>
        <w:t xml:space="preserve">the </w:t>
      </w:r>
      <w:r w:rsidRPr="00BA40DF">
        <w:rPr>
          <w:rFonts w:cs="Times New Roman"/>
          <w:color w:val="000000" w:themeColor="text1"/>
          <w:sz w:val="24"/>
          <w:szCs w:val="24"/>
        </w:rPr>
        <w:t>second approach to measuring Hurricane Irma exposure is defined as being exposed to Irma’s maximum wind speed of 74 mph or more during pregnancy):</w:t>
      </w:r>
    </w:p>
    <w:p w14:paraId="66A597AD" w14:textId="77777777" w:rsidR="00A652C6" w:rsidRPr="00BA40DF" w:rsidRDefault="00A652C6" w:rsidP="0051711D">
      <w:pPr>
        <w:autoSpaceDE w:val="0"/>
        <w:autoSpaceDN w:val="0"/>
        <w:adjustRightInd w:val="0"/>
        <w:spacing w:after="0" w:line="480" w:lineRule="auto"/>
        <w:jc w:val="both"/>
        <w:rPr>
          <w:rFonts w:cs="Times New Roman"/>
          <w:color w:val="000000" w:themeColor="text1"/>
          <w:sz w:val="24"/>
          <w:szCs w:val="24"/>
        </w:rPr>
      </w:pPr>
      <w:r w:rsidRPr="00BA40DF">
        <w:rPr>
          <w:rFonts w:cs="Times New Roman"/>
          <w:b/>
          <w:color w:val="000000" w:themeColor="text1"/>
          <w:sz w:val="24"/>
          <w:szCs w:val="24"/>
        </w:rPr>
        <w:t xml:space="preserve">Hypothesis 1: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0</m:t>
            </m:r>
          </m:sub>
        </m:sSub>
      </m:oMath>
      <w:r w:rsidRPr="00BA40DF">
        <w:rPr>
          <w:rFonts w:cs="Times New Roman"/>
          <w:color w:val="000000" w:themeColor="text1"/>
          <w:sz w:val="24"/>
          <w:szCs w:val="24"/>
        </w:rPr>
        <w:t>:  Exposure of pregnant women to Hurricane Irma has no significant impact on preterm birth and low birth weight.</w:t>
      </w:r>
    </w:p>
    <w:p w14:paraId="74D31D1E" w14:textId="7C7D81F8" w:rsidR="00B27E81" w:rsidRPr="00BA40DF" w:rsidRDefault="00A652C6" w:rsidP="0051711D">
      <w:pPr>
        <w:autoSpaceDE w:val="0"/>
        <w:autoSpaceDN w:val="0"/>
        <w:adjustRightInd w:val="0"/>
        <w:spacing w:after="0" w:line="480" w:lineRule="auto"/>
        <w:jc w:val="both"/>
        <w:rPr>
          <w:rFonts w:cs="Times New Roman"/>
          <w:color w:val="000000" w:themeColor="text1"/>
          <w:sz w:val="24"/>
          <w:szCs w:val="24"/>
        </w:rPr>
      </w:pPr>
      <w:r w:rsidRPr="00BA40DF">
        <w:rPr>
          <w:rFonts w:cs="Times New Roman"/>
          <w:b/>
          <w:color w:val="000000" w:themeColor="text1"/>
          <w:sz w:val="24"/>
          <w:szCs w:val="24"/>
        </w:rPr>
        <w:lastRenderedPageBreak/>
        <w:t xml:space="preserve">Hypothesis 2: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0</m:t>
            </m:r>
          </m:sub>
        </m:sSub>
      </m:oMath>
      <w:r w:rsidRPr="00BA40DF">
        <w:rPr>
          <w:rFonts w:cs="Times New Roman"/>
          <w:color w:val="000000" w:themeColor="text1"/>
          <w:sz w:val="24"/>
          <w:szCs w:val="24"/>
        </w:rPr>
        <w:t>: Exposure of pregnant women to Hurricane Irma has no significant impact on abnormal conditions of newborns, and complication of labor/delivery.</w:t>
      </w:r>
    </w:p>
    <w:p w14:paraId="38ED0F73" w14:textId="21CA2F8C" w:rsidR="00A652C6" w:rsidRPr="00BA40DF" w:rsidRDefault="00476080" w:rsidP="005651BF">
      <w:pPr>
        <w:autoSpaceDE w:val="0"/>
        <w:autoSpaceDN w:val="0"/>
        <w:adjustRightInd w:val="0"/>
        <w:spacing w:after="0" w:line="480" w:lineRule="auto"/>
        <w:jc w:val="both"/>
        <w:rPr>
          <w:rFonts w:cs="Times New Roman"/>
          <w:b/>
          <w:bCs/>
          <w:color w:val="000000" w:themeColor="text1"/>
          <w:sz w:val="24"/>
          <w:szCs w:val="24"/>
        </w:rPr>
      </w:pPr>
      <w:r w:rsidRPr="00BA40DF">
        <w:rPr>
          <w:rFonts w:cs="Times New Roman"/>
          <w:b/>
          <w:bCs/>
          <w:color w:val="000000" w:themeColor="text1"/>
          <w:sz w:val="24"/>
          <w:szCs w:val="24"/>
        </w:rPr>
        <w:t>3</w:t>
      </w:r>
      <w:r w:rsidR="005651BF" w:rsidRPr="00BA40DF">
        <w:rPr>
          <w:rFonts w:cs="Times New Roman"/>
          <w:b/>
          <w:bCs/>
          <w:color w:val="000000" w:themeColor="text1"/>
          <w:sz w:val="24"/>
          <w:szCs w:val="24"/>
        </w:rPr>
        <w:t xml:space="preserve">.5.1 </w:t>
      </w:r>
      <w:r w:rsidR="00A652C6" w:rsidRPr="00BA40DF">
        <w:rPr>
          <w:rFonts w:cs="Times New Roman"/>
          <w:b/>
          <w:bCs/>
          <w:color w:val="000000" w:themeColor="text1"/>
          <w:sz w:val="24"/>
          <w:szCs w:val="24"/>
        </w:rPr>
        <w:t>First approach</w:t>
      </w:r>
    </w:p>
    <w:p w14:paraId="79768A7D" w14:textId="77777777" w:rsidR="00A652C6" w:rsidRPr="00BA40DF" w:rsidRDefault="00A652C6" w:rsidP="0051711D">
      <w:pPr>
        <w:autoSpaceDE w:val="0"/>
        <w:autoSpaceDN w:val="0"/>
        <w:adjustRightInd w:val="0"/>
        <w:spacing w:after="0" w:line="480" w:lineRule="auto"/>
        <w:jc w:val="both"/>
        <w:rPr>
          <w:rFonts w:cs="Times New Roman"/>
          <w:color w:val="000000" w:themeColor="text1"/>
          <w:sz w:val="24"/>
          <w:szCs w:val="24"/>
        </w:rPr>
      </w:pPr>
      <w:r w:rsidRPr="00BA40DF">
        <w:rPr>
          <w:rFonts w:cs="Times New Roman"/>
          <w:color w:val="000000" w:themeColor="text1"/>
          <w:sz w:val="24"/>
          <w:szCs w:val="24"/>
        </w:rPr>
        <w:t>We examine the causal impact of Hurricane Irma on birth outcomes by applying the following DID model (Kim et al., 2017):</w:t>
      </w:r>
    </w:p>
    <w:p w14:paraId="53ABC3D6" w14:textId="4F77776A" w:rsidR="00A652C6" w:rsidRPr="00BA40DF" w:rsidRDefault="00931E4C" w:rsidP="005651BF">
      <w:pPr>
        <w:autoSpaceDE w:val="0"/>
        <w:autoSpaceDN w:val="0"/>
        <w:adjustRightInd w:val="0"/>
        <w:spacing w:after="0" w:line="480" w:lineRule="auto"/>
        <w:ind w:firstLine="720"/>
        <w:rPr>
          <w:rFonts w:eastAsiaTheme="minorEastAsia"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Birthoutcome</m:t>
            </m:r>
          </m:e>
          <m:sub>
            <m:r>
              <w:rPr>
                <w:rFonts w:ascii="Cambria Math" w:hAnsi="Cambria Math" w:cs="Times New Roman"/>
                <w:color w:val="000000" w:themeColor="text1"/>
                <w:sz w:val="24"/>
                <w:szCs w:val="24"/>
              </w:rPr>
              <m:t>icdmt</m:t>
            </m:r>
          </m:sub>
        </m:sSub>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1</m:t>
            </m:r>
          </m:sub>
        </m:sSub>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 xml:space="preserve"> BornPost2017</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2</m:t>
            </m:r>
          </m:sub>
        </m:sSub>
        <m:sSub>
          <m:sSubPr>
            <m:ctrlPr>
              <w:rPr>
                <w:rFonts w:ascii="Cambria Math" w:hAnsi="Cambria Math" w:cs="Times New Roman"/>
                <w:color w:val="000000" w:themeColor="text1"/>
                <w:sz w:val="24"/>
                <w:szCs w:val="24"/>
              </w:rPr>
            </m:ctrlPr>
          </m:sSubPr>
          <m:e>
            <w:bookmarkStart w:id="66" w:name="_Hlk58192994"/>
            <m:r>
              <w:rPr>
                <w:rFonts w:ascii="Cambria Math" w:hAnsi="Cambria Math" w:cs="Times New Roman"/>
                <w:color w:val="000000" w:themeColor="text1"/>
                <w:sz w:val="24"/>
                <w:szCs w:val="24"/>
              </w:rPr>
              <m:t>HIPath</m:t>
            </m:r>
            <w:bookmarkEnd w:id="66"/>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3</m:t>
            </m:r>
          </m:sub>
        </m:sSub>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BornPost2017</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HIPath</m:t>
                </m:r>
                <m:r>
                  <m:rPr>
                    <m:sty m:val="p"/>
                  </m:rPr>
                  <w:rPr>
                    <w:rFonts w:ascii="Cambria Math" w:hAnsi="Cambria Math" w:cs="Times New Roman"/>
                    <w:color w:val="000000" w:themeColor="text1"/>
                    <w:sz w:val="24"/>
                    <w:szCs w:val="24"/>
                  </w:rPr>
                  <m:t xml:space="preserve"> </m:t>
                </m:r>
              </m:e>
              <m:sub>
                <m:r>
                  <w:rPr>
                    <w:rFonts w:ascii="Cambria Math" w:hAnsi="Cambria Math" w:cs="Times New Roman"/>
                    <w:color w:val="000000" w:themeColor="text1"/>
                    <w:sz w:val="24"/>
                    <w:szCs w:val="24"/>
                  </w:rPr>
                  <m:t>icdmt</m:t>
                </m:r>
              </m:sub>
            </m:sSub>
          </m:e>
        </m:d>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4</m:t>
                </m:r>
              </m:sub>
            </m:sSub>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icdmt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m</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θ</m:t>
            </m:r>
          </m:e>
          <m:sub>
            <m:r>
              <w:rPr>
                <w:rFonts w:ascii="Cambria Math" w:hAnsi="Cambria Math" w:cs="Times New Roman"/>
                <w:color w:val="000000" w:themeColor="text1"/>
                <w:sz w:val="24"/>
                <w:szCs w:val="24"/>
              </w:rPr>
              <m:t>j</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ε</m:t>
            </m:r>
          </m:e>
          <m:sub>
            <m:r>
              <w:rPr>
                <w:rFonts w:ascii="Cambria Math" w:hAnsi="Cambria Math" w:cs="Times New Roman"/>
                <w:color w:val="000000" w:themeColor="text1"/>
                <w:sz w:val="24"/>
                <w:szCs w:val="24"/>
              </w:rPr>
              <m:t>icdmt</m:t>
            </m:r>
          </m:sub>
        </m:sSub>
      </m:oMath>
      <w:r w:rsidR="00A652C6" w:rsidRPr="00BA40DF">
        <w:rPr>
          <w:rFonts w:eastAsiaTheme="minorEastAsia" w:cs="Times New Roman"/>
          <w:color w:val="000000" w:themeColor="text1"/>
          <w:sz w:val="24"/>
          <w:szCs w:val="24"/>
        </w:rPr>
        <w:t xml:space="preserve">  (</w:t>
      </w:r>
      <w:r w:rsidR="000B304F" w:rsidRPr="00BA40DF">
        <w:rPr>
          <w:rFonts w:eastAsiaTheme="minorEastAsia" w:cs="Times New Roman"/>
          <w:color w:val="000000" w:themeColor="text1"/>
          <w:sz w:val="24"/>
          <w:szCs w:val="24"/>
        </w:rPr>
        <w:t>3</w:t>
      </w:r>
      <w:r w:rsidR="005651BF" w:rsidRPr="00BA40DF">
        <w:rPr>
          <w:rFonts w:eastAsiaTheme="minorEastAsia" w:cs="Times New Roman"/>
          <w:color w:val="000000" w:themeColor="text1"/>
          <w:sz w:val="24"/>
          <w:szCs w:val="24"/>
        </w:rPr>
        <w:t>.1</w:t>
      </w:r>
      <w:r w:rsidR="00A652C6" w:rsidRPr="00BA40DF">
        <w:rPr>
          <w:rFonts w:eastAsiaTheme="minorEastAsia" w:cs="Times New Roman"/>
          <w:color w:val="000000" w:themeColor="text1"/>
          <w:sz w:val="24"/>
          <w:szCs w:val="24"/>
        </w:rPr>
        <w:t>)</w:t>
      </w:r>
    </w:p>
    <w:p w14:paraId="7F84CE44" w14:textId="58D075CE" w:rsidR="00A652C6" w:rsidRPr="00BA40DF" w:rsidRDefault="00A652C6" w:rsidP="00A652C6">
      <w:pPr>
        <w:autoSpaceDE w:val="0"/>
        <w:autoSpaceDN w:val="0"/>
        <w:adjustRightInd w:val="0"/>
        <w:spacing w:after="0" w:line="480" w:lineRule="auto"/>
        <w:ind w:firstLine="720"/>
        <w:jc w:val="both"/>
        <w:rPr>
          <w:rFonts w:eastAsiaTheme="minorEastAsia" w:cs="Times New Roman"/>
          <w:color w:val="000000" w:themeColor="text1"/>
          <w:sz w:val="24"/>
          <w:szCs w:val="24"/>
        </w:rPr>
      </w:pPr>
      <w:r w:rsidRPr="00BA40DF">
        <w:rPr>
          <w:rFonts w:cs="Times New Roman"/>
          <w:color w:val="000000" w:themeColor="text1"/>
          <w:sz w:val="24"/>
          <w:szCs w:val="24"/>
        </w:rPr>
        <w:t xml:space="preserve">Where </w:t>
      </w:r>
      <m:oMath>
        <m:r>
          <w:rPr>
            <w:rFonts w:ascii="Cambria Math" w:hAnsi="Cambria Math" w:cs="Times New Roman"/>
            <w:color w:val="000000" w:themeColor="text1"/>
            <w:sz w:val="24"/>
            <w:szCs w:val="24"/>
          </w:rPr>
          <m:t>i</m:t>
        </m:r>
      </m:oMath>
      <w:r w:rsidRPr="00BA40DF">
        <w:rPr>
          <w:rFonts w:cs="Times New Roman"/>
          <w:color w:val="000000" w:themeColor="text1"/>
          <w:sz w:val="24"/>
          <w:szCs w:val="24"/>
        </w:rPr>
        <w:t xml:space="preserve"> is a newborn, </w:t>
      </w:r>
      <m:oMath>
        <m:r>
          <w:rPr>
            <w:rFonts w:ascii="Cambria Math" w:hAnsi="Cambria Math" w:cs="Times New Roman"/>
            <w:color w:val="000000" w:themeColor="text1"/>
            <w:sz w:val="24"/>
            <w:szCs w:val="24"/>
          </w:rPr>
          <m:t>c</m:t>
        </m:r>
      </m:oMath>
      <w:r w:rsidRPr="00BA40DF">
        <w:rPr>
          <w:rFonts w:cs="Times New Roman"/>
          <w:color w:val="000000" w:themeColor="text1"/>
          <w:sz w:val="24"/>
          <w:szCs w:val="24"/>
        </w:rPr>
        <w:t xml:space="preserve"> is the county of the mother’ residence, d, </w:t>
      </w:r>
      <m:oMath>
        <m:r>
          <w:rPr>
            <w:rFonts w:ascii="Cambria Math" w:hAnsi="Cambria Math" w:cs="Times New Roman"/>
            <w:color w:val="000000" w:themeColor="text1"/>
            <w:sz w:val="24"/>
            <w:szCs w:val="24"/>
          </w:rPr>
          <m:t>m</m:t>
        </m:r>
      </m:oMath>
      <w:r w:rsidRPr="00BA40DF">
        <w:rPr>
          <w:rFonts w:cs="Times New Roman"/>
          <w:color w:val="000000" w:themeColor="text1"/>
          <w:sz w:val="24"/>
          <w:szCs w:val="24"/>
        </w:rPr>
        <w:t xml:space="preserve">, and </w:t>
      </w:r>
      <m:oMath>
        <m:r>
          <w:rPr>
            <w:rFonts w:ascii="Cambria Math" w:hAnsi="Cambria Math" w:cs="Times New Roman"/>
            <w:color w:val="000000" w:themeColor="text1"/>
            <w:sz w:val="24"/>
            <w:szCs w:val="24"/>
          </w:rPr>
          <m:t>t</m:t>
        </m:r>
      </m:oMath>
      <w:r w:rsidRPr="00BA40DF">
        <w:rPr>
          <w:rFonts w:eastAsiaTheme="minorEastAsia" w:cs="Times New Roman"/>
          <w:color w:val="000000" w:themeColor="text1"/>
          <w:sz w:val="24"/>
          <w:szCs w:val="24"/>
        </w:rPr>
        <w:t xml:space="preserve"> </w:t>
      </w:r>
      <w:r w:rsidR="00C14FE9" w:rsidRPr="00BA40DF">
        <w:rPr>
          <w:rFonts w:cs="Times New Roman"/>
          <w:color w:val="000000" w:themeColor="text1"/>
          <w:sz w:val="24"/>
          <w:szCs w:val="24"/>
        </w:rPr>
        <w:t>are</w:t>
      </w:r>
      <w:r w:rsidRPr="00BA40DF">
        <w:rPr>
          <w:rFonts w:cs="Times New Roman"/>
          <w:color w:val="000000" w:themeColor="text1"/>
          <w:sz w:val="24"/>
          <w:szCs w:val="24"/>
        </w:rPr>
        <w:t xml:space="preserve"> the day, month, and the year that newborn </w:t>
      </w:r>
      <m:oMath>
        <m:r>
          <w:rPr>
            <w:rFonts w:ascii="Cambria Math" w:hAnsi="Cambria Math" w:cs="Times New Roman"/>
            <w:color w:val="000000" w:themeColor="text1"/>
            <w:sz w:val="24"/>
            <w:szCs w:val="24"/>
          </w:rPr>
          <m:t xml:space="preserve">i </m:t>
        </m:r>
      </m:oMath>
      <w:r w:rsidRPr="00BA40DF">
        <w:rPr>
          <w:rFonts w:cs="Times New Roman"/>
          <w:color w:val="000000" w:themeColor="text1"/>
          <w:sz w:val="24"/>
          <w:szCs w:val="24"/>
        </w:rPr>
        <w:t>is born;</w:t>
      </w:r>
      <w:r w:rsidRPr="00BA40DF">
        <w:rPr>
          <w:rFonts w:eastAsiaTheme="minorEastAsia"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Birthoutcome</m:t>
            </m:r>
          </m:e>
          <m:sub>
            <m:r>
              <w:rPr>
                <w:rFonts w:ascii="Cambria Math" w:hAnsi="Cambria Math" w:cs="Times New Roman"/>
                <w:color w:val="000000" w:themeColor="text1"/>
                <w:sz w:val="24"/>
                <w:szCs w:val="24"/>
              </w:rPr>
              <m:t>icdmt</m:t>
            </m:r>
          </m:sub>
        </m:sSub>
      </m:oMath>
      <w:r w:rsidRPr="00BA40DF">
        <w:rPr>
          <w:rFonts w:eastAsiaTheme="minorEastAsia" w:cs="Times New Roman"/>
          <w:color w:val="000000" w:themeColor="text1"/>
          <w:sz w:val="24"/>
          <w:szCs w:val="24"/>
        </w:rPr>
        <w:t xml:space="preserve"> represents birth outcomes including </w:t>
      </w:r>
      <w:r w:rsidRPr="00BA40DF">
        <w:rPr>
          <w:rFonts w:cs="Times New Roman"/>
          <w:color w:val="000000" w:themeColor="text1"/>
          <w:sz w:val="24"/>
          <w:szCs w:val="24"/>
        </w:rPr>
        <w:t xml:space="preserve">birth weight (both continuous and binary measures), gestation (both continuous and binary measures), and abnormal condition of newborn baby, complications in delivery/labor;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BornPost2017</m:t>
            </m:r>
          </m:e>
          <m:sub>
            <m:r>
              <w:rPr>
                <w:rFonts w:ascii="Cambria Math" w:hAnsi="Cambria Math" w:cs="Times New Roman"/>
                <w:color w:val="000000" w:themeColor="text1"/>
                <w:sz w:val="24"/>
                <w:szCs w:val="24"/>
              </w:rPr>
              <m:t>icdmt</m:t>
            </m:r>
          </m:sub>
        </m:sSub>
      </m:oMath>
      <w:r w:rsidRPr="00BA40DF">
        <w:rPr>
          <w:rFonts w:eastAsiaTheme="minorEastAsia" w:cs="Times New Roman"/>
          <w:color w:val="000000" w:themeColor="text1"/>
          <w:sz w:val="24"/>
          <w:szCs w:val="24"/>
        </w:rPr>
        <w:t xml:space="preserve"> is an indicator equal to 1 if the birth occurred between Sep 10 2017 and July 15 2018, and 0 otherwise;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HIPath</m:t>
            </m:r>
          </m:e>
          <m:sub>
            <m:r>
              <w:rPr>
                <w:rFonts w:ascii="Cambria Math" w:hAnsi="Cambria Math" w:cs="Times New Roman"/>
                <w:color w:val="000000" w:themeColor="text1"/>
                <w:sz w:val="24"/>
                <w:szCs w:val="24"/>
              </w:rPr>
              <m:t>icdmt</m:t>
            </m:r>
          </m:sub>
        </m:sSub>
      </m:oMath>
      <w:r w:rsidRPr="00BA40DF">
        <w:rPr>
          <w:rFonts w:eastAsiaTheme="minorEastAsia" w:cs="Times New Roman"/>
          <w:color w:val="000000" w:themeColor="text1"/>
          <w:sz w:val="24"/>
          <w:szCs w:val="24"/>
        </w:rPr>
        <w:t xml:space="preserve"> is an indicator equal to 1</w:t>
      </w:r>
      <w:r w:rsidR="00690C55">
        <w:rPr>
          <w:rFonts w:eastAsiaTheme="minorEastAsia" w:cs="Times New Roman"/>
          <w:color w:val="000000" w:themeColor="text1"/>
          <w:sz w:val="24"/>
          <w:szCs w:val="24"/>
        </w:rPr>
        <w:t xml:space="preserve"> </w:t>
      </w:r>
      <w:r w:rsidRPr="00BA40DF">
        <w:rPr>
          <w:rFonts w:eastAsiaTheme="minorEastAsia" w:cs="Times New Roman"/>
          <w:color w:val="000000" w:themeColor="text1"/>
          <w:sz w:val="24"/>
          <w:szCs w:val="24"/>
        </w:rPr>
        <w:t xml:space="preserve">if the mother lived in the path of Hurricane Irma, and 0 otherwise;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icdmt</m:t>
            </m:r>
          </m:sub>
        </m:sSub>
      </m:oMath>
      <w:r w:rsidRPr="00BA40DF">
        <w:rPr>
          <w:rFonts w:eastAsiaTheme="minorEastAsia" w:cs="Times New Roman"/>
          <w:color w:val="000000" w:themeColor="text1"/>
          <w:sz w:val="24"/>
          <w:szCs w:val="24"/>
        </w:rPr>
        <w:t xml:space="preserve"> include infant </w:t>
      </w:r>
      <m:oMath>
        <m:r>
          <w:rPr>
            <w:rFonts w:ascii="Cambria Math" w:hAnsi="Cambria Math" w:cs="Times New Roman"/>
            <w:color w:val="000000" w:themeColor="text1"/>
            <w:sz w:val="24"/>
            <w:szCs w:val="24"/>
          </w:rPr>
          <m:t>i</m:t>
        </m:r>
      </m:oMath>
      <w:r w:rsidRPr="00BA40DF">
        <w:rPr>
          <w:rFonts w:eastAsiaTheme="minorEastAsia" w:cs="Times New Roman"/>
          <w:color w:val="000000" w:themeColor="text1"/>
          <w:sz w:val="24"/>
          <w:szCs w:val="24"/>
        </w:rPr>
        <w:t>’s mother’s sociodemographic characteristics such as mother’s age, education</w:t>
      </w:r>
      <w:r w:rsidR="00793B3C" w:rsidRPr="00BA40DF">
        <w:rPr>
          <w:rFonts w:eastAsiaTheme="minorEastAsia" w:cs="Times New Roman"/>
          <w:color w:val="000000" w:themeColor="text1"/>
          <w:sz w:val="24"/>
          <w:szCs w:val="24"/>
        </w:rPr>
        <w:t>,</w:t>
      </w:r>
      <w:r w:rsidRPr="00BA40DF">
        <w:rPr>
          <w:rFonts w:eastAsiaTheme="minorEastAsia" w:cs="Times New Roman"/>
          <w:color w:val="000000" w:themeColor="text1"/>
          <w:sz w:val="24"/>
          <w:szCs w:val="24"/>
        </w:rPr>
        <w:t xml:space="preserve"> and marital status. The interaction term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BornPost2017</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HIPath</m:t>
            </m:r>
            <m:r>
              <m:rPr>
                <m:sty m:val="p"/>
              </m:rPr>
              <w:rPr>
                <w:rFonts w:ascii="Cambria Math" w:hAnsi="Cambria Math" w:cs="Times New Roman"/>
                <w:color w:val="000000" w:themeColor="text1"/>
                <w:sz w:val="24"/>
                <w:szCs w:val="24"/>
              </w:rPr>
              <m:t xml:space="preserve"> </m:t>
            </m:r>
          </m:e>
          <m:sub>
            <m:r>
              <w:rPr>
                <w:rFonts w:ascii="Cambria Math" w:hAnsi="Cambria Math" w:cs="Times New Roman"/>
                <w:color w:val="000000" w:themeColor="text1"/>
                <w:sz w:val="24"/>
                <w:szCs w:val="24"/>
              </w:rPr>
              <m:t>icdmt</m:t>
            </m:r>
          </m:sub>
        </m:sSub>
      </m:oMath>
      <w:r w:rsidRPr="00BA40DF">
        <w:rPr>
          <w:rFonts w:eastAsiaTheme="minorEastAsia" w:cs="Times New Roman"/>
          <w:color w:val="000000" w:themeColor="text1"/>
          <w:sz w:val="24"/>
          <w:szCs w:val="24"/>
        </w:rPr>
        <w:t xml:space="preserve"> captures the causal impact of Hurricane Irma on birth outcome</w:t>
      </w:r>
      <w:r w:rsidRPr="00BA40DF">
        <w:rPr>
          <w:rFonts w:cs="Times New Roman"/>
          <w:color w:val="000000" w:themeColor="text1"/>
          <w:sz w:val="24"/>
          <w:szCs w:val="24"/>
        </w:rPr>
        <w:t>;</w:t>
      </w:r>
      <w:r w:rsidRPr="00BA40DF">
        <w:rPr>
          <w:rFonts w:eastAsiaTheme="minorEastAsia"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m</m:t>
            </m:r>
          </m:sub>
        </m:sSub>
      </m:oMath>
      <w:r w:rsidRPr="00BA40DF">
        <w:rPr>
          <w:rFonts w:eastAsiaTheme="minorEastAsia"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t</m:t>
            </m:r>
          </m:sub>
        </m:sSub>
      </m:oMath>
      <w:r w:rsidRPr="00BA40DF">
        <w:rPr>
          <w:rFonts w:eastAsiaTheme="minorEastAsia" w:cs="Times New Roman"/>
          <w:color w:val="000000" w:themeColor="text1"/>
          <w:sz w:val="24"/>
          <w:szCs w:val="24"/>
        </w:rPr>
        <w:t xml:space="preserve">,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θ</m:t>
            </m:r>
          </m:e>
          <m:sub>
            <m:r>
              <w:rPr>
                <w:rFonts w:ascii="Cambria Math" w:hAnsi="Cambria Math" w:cs="Times New Roman"/>
                <w:color w:val="000000" w:themeColor="text1"/>
                <w:sz w:val="24"/>
                <w:szCs w:val="24"/>
              </w:rPr>
              <m:t>j</m:t>
            </m:r>
          </m:sub>
        </m:sSub>
      </m:oMath>
      <w:r w:rsidRPr="00BA40DF">
        <w:rPr>
          <w:rFonts w:eastAsiaTheme="minorEastAsia" w:cs="Times New Roman"/>
          <w:color w:val="000000" w:themeColor="text1"/>
          <w:sz w:val="24"/>
          <w:szCs w:val="24"/>
        </w:rPr>
        <w:t xml:space="preserve"> are fixed effects for birth month, birth year, and county, respectively;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ε</m:t>
            </m:r>
          </m:e>
          <m:sub>
            <m:r>
              <w:rPr>
                <w:rFonts w:ascii="Cambria Math" w:hAnsi="Cambria Math" w:cs="Times New Roman"/>
                <w:color w:val="000000" w:themeColor="text1"/>
                <w:sz w:val="24"/>
                <w:szCs w:val="24"/>
              </w:rPr>
              <m:t>icdmt</m:t>
            </m:r>
          </m:sub>
        </m:sSub>
      </m:oMath>
      <w:r w:rsidRPr="00BA40DF">
        <w:rPr>
          <w:rFonts w:eastAsiaTheme="minorEastAsia" w:cs="Times New Roman"/>
          <w:color w:val="000000" w:themeColor="text1"/>
          <w:sz w:val="24"/>
          <w:szCs w:val="24"/>
        </w:rPr>
        <w:t xml:space="preserve"> is an error term.</w:t>
      </w:r>
    </w:p>
    <w:p w14:paraId="24EA0BA1" w14:textId="548E3E88" w:rsidR="00A652C6" w:rsidRPr="00BA40DF" w:rsidRDefault="00A652C6" w:rsidP="00A652C6">
      <w:pPr>
        <w:autoSpaceDE w:val="0"/>
        <w:autoSpaceDN w:val="0"/>
        <w:adjustRightInd w:val="0"/>
        <w:spacing w:after="0" w:line="480" w:lineRule="auto"/>
        <w:ind w:firstLine="720"/>
        <w:jc w:val="both"/>
        <w:rPr>
          <w:rFonts w:eastAsiaTheme="minorEastAsia" w:cs="Times New Roman"/>
          <w:color w:val="000000" w:themeColor="text1"/>
          <w:sz w:val="24"/>
          <w:szCs w:val="24"/>
        </w:rPr>
      </w:pPr>
      <w:r w:rsidRPr="00BA40DF">
        <w:rPr>
          <w:rFonts w:eastAsiaTheme="minorEastAsia" w:cs="Times New Roman"/>
          <w:color w:val="000000" w:themeColor="text1"/>
          <w:sz w:val="24"/>
          <w:szCs w:val="24"/>
        </w:rPr>
        <w:t>To investigate the hurricane exposure by the trimester of pregnancy, we estimate the following model</w:t>
      </w:r>
      <w:r w:rsidR="005651BF" w:rsidRPr="00BA40DF">
        <w:rPr>
          <w:rFonts w:eastAsiaTheme="minorEastAsia" w:cs="Times New Roman"/>
          <w:color w:val="000000" w:themeColor="text1"/>
          <w:sz w:val="24"/>
          <w:szCs w:val="24"/>
        </w:rPr>
        <w:t>:</w:t>
      </w:r>
    </w:p>
    <w:p w14:paraId="41CCDBF5" w14:textId="1A2AF6B8" w:rsidR="00A652C6" w:rsidRPr="00BA40DF" w:rsidRDefault="00931E4C" w:rsidP="005651BF">
      <w:pPr>
        <w:autoSpaceDE w:val="0"/>
        <w:autoSpaceDN w:val="0"/>
        <w:adjustRightInd w:val="0"/>
        <w:spacing w:after="0" w:line="480" w:lineRule="auto"/>
        <w:ind w:firstLine="720"/>
        <w:jc w:val="center"/>
        <w:rPr>
          <w:rFonts w:eastAsiaTheme="minorEastAsia"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Birthoutcome</m:t>
            </m:r>
          </m:e>
          <m:sub>
            <m:r>
              <w:rPr>
                <w:rFonts w:ascii="Cambria Math" w:hAnsi="Cambria Math" w:cs="Times New Roman"/>
                <w:color w:val="000000" w:themeColor="text1"/>
                <w:sz w:val="24"/>
                <w:szCs w:val="24"/>
              </w:rPr>
              <m:t>icdmt</m:t>
            </m:r>
          </m:sub>
        </m:sSub>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1</m:t>
            </m:r>
          </m:sub>
        </m:sSub>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first</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s</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econd</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3</m:t>
            </m:r>
          </m:sub>
        </m:sSub>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third</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4</m:t>
            </m:r>
          </m:sub>
        </m:sSub>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HIPath</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5</m:t>
            </m:r>
          </m:sub>
        </m:sSub>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HIPath</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first</m:t>
                </m:r>
                <m:r>
                  <m:rPr>
                    <m:sty m:val="p"/>
                  </m:rPr>
                  <w:rPr>
                    <w:rFonts w:ascii="Cambria Math" w:hAnsi="Cambria Math" w:cs="Times New Roman"/>
                    <w:color w:val="000000" w:themeColor="text1"/>
                    <w:sz w:val="24"/>
                    <w:szCs w:val="24"/>
                  </w:rPr>
                  <m:t xml:space="preserve"> </m:t>
                </m:r>
              </m:e>
              <m:sub>
                <m:r>
                  <w:rPr>
                    <w:rFonts w:ascii="Cambria Math" w:hAnsi="Cambria Math" w:cs="Times New Roman"/>
                    <w:color w:val="000000" w:themeColor="text1"/>
                    <w:sz w:val="24"/>
                    <w:szCs w:val="24"/>
                  </w:rPr>
                  <m:t>icdmt</m:t>
                </m:r>
              </m:sub>
            </m:sSub>
          </m:e>
        </m:d>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 xml:space="preserve">6 </m:t>
            </m:r>
          </m:sub>
        </m:sSub>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HIPath</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second</m:t>
                </m:r>
              </m:e>
              <m:sub>
                <m:r>
                  <w:rPr>
                    <w:rFonts w:ascii="Cambria Math" w:hAnsi="Cambria Math" w:cs="Times New Roman"/>
                    <w:color w:val="000000" w:themeColor="text1"/>
                    <w:sz w:val="24"/>
                    <w:szCs w:val="24"/>
                  </w:rPr>
                  <m:t>icdmt</m:t>
                </m:r>
              </m:sub>
            </m:sSub>
          </m:e>
        </m:d>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7</m:t>
            </m:r>
          </m:sub>
        </m:sSub>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HIPath</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third</m:t>
                </m:r>
              </m:e>
              <m:sub>
                <m:r>
                  <w:rPr>
                    <w:rFonts w:ascii="Cambria Math" w:hAnsi="Cambria Math" w:cs="Times New Roman"/>
                    <w:color w:val="000000" w:themeColor="text1"/>
                    <w:sz w:val="24"/>
                    <w:szCs w:val="24"/>
                  </w:rPr>
                  <m:t>icdmt</m:t>
                </m:r>
              </m:sub>
            </m:sSub>
          </m:e>
        </m:d>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8</m:t>
                </m:r>
              </m:sub>
            </m:sSub>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icdmt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m</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θ</m:t>
            </m:r>
          </m:e>
          <m:sub>
            <m:r>
              <w:rPr>
                <w:rFonts w:ascii="Cambria Math" w:hAnsi="Cambria Math" w:cs="Times New Roman"/>
                <w:color w:val="000000" w:themeColor="text1"/>
                <w:sz w:val="24"/>
                <w:szCs w:val="24"/>
              </w:rPr>
              <m:t>j</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ε</m:t>
            </m:r>
          </m:e>
          <m:sub>
            <m:r>
              <w:rPr>
                <w:rFonts w:ascii="Cambria Math" w:hAnsi="Cambria Math" w:cs="Times New Roman"/>
                <w:color w:val="000000" w:themeColor="text1"/>
                <w:sz w:val="24"/>
                <w:szCs w:val="24"/>
              </w:rPr>
              <m:t>icdmt</m:t>
            </m:r>
          </m:sub>
        </m:sSub>
        <m:r>
          <w:rPr>
            <w:rFonts w:ascii="Cambria Math" w:hAnsi="Cambria Math" w:cs="Times New Roman"/>
            <w:color w:val="000000" w:themeColor="text1"/>
            <w:sz w:val="24"/>
            <w:szCs w:val="24"/>
          </w:rPr>
          <m:t xml:space="preserve">  </m:t>
        </m:r>
      </m:oMath>
      <w:r w:rsidR="00A652C6" w:rsidRPr="00BA40DF">
        <w:rPr>
          <w:rFonts w:eastAsiaTheme="minorEastAsia" w:cs="Times New Roman"/>
          <w:color w:val="000000" w:themeColor="text1"/>
          <w:sz w:val="24"/>
          <w:szCs w:val="24"/>
        </w:rPr>
        <w:t xml:space="preserve">                      (</w:t>
      </w:r>
      <w:r w:rsidR="000B304F" w:rsidRPr="00BA40DF">
        <w:rPr>
          <w:rFonts w:eastAsiaTheme="minorEastAsia" w:cs="Times New Roman"/>
          <w:color w:val="000000" w:themeColor="text1"/>
          <w:sz w:val="24"/>
          <w:szCs w:val="24"/>
        </w:rPr>
        <w:t>3</w:t>
      </w:r>
      <w:r w:rsidR="005651BF" w:rsidRPr="00BA40DF">
        <w:rPr>
          <w:rFonts w:eastAsiaTheme="minorEastAsia" w:cs="Times New Roman"/>
          <w:color w:val="000000" w:themeColor="text1"/>
          <w:sz w:val="24"/>
          <w:szCs w:val="24"/>
        </w:rPr>
        <w:t>.</w:t>
      </w:r>
      <w:r w:rsidR="00A652C6" w:rsidRPr="00BA40DF">
        <w:rPr>
          <w:rFonts w:eastAsiaTheme="minorEastAsia" w:cs="Times New Roman"/>
          <w:color w:val="000000" w:themeColor="text1"/>
          <w:sz w:val="24"/>
          <w:szCs w:val="24"/>
        </w:rPr>
        <w:t>2)</w:t>
      </w:r>
    </w:p>
    <w:p w14:paraId="6B1F0FE2" w14:textId="77777777" w:rsidR="00A652C6" w:rsidRPr="00BA40DF" w:rsidRDefault="00A652C6" w:rsidP="005651BF">
      <w:pPr>
        <w:autoSpaceDE w:val="0"/>
        <w:autoSpaceDN w:val="0"/>
        <w:adjustRightInd w:val="0"/>
        <w:spacing w:after="0" w:line="480" w:lineRule="auto"/>
        <w:jc w:val="both"/>
        <w:rPr>
          <w:rFonts w:cs="Times New Roman"/>
          <w:color w:val="000000" w:themeColor="text1"/>
          <w:sz w:val="24"/>
          <w:szCs w:val="24"/>
        </w:rPr>
      </w:pPr>
      <w:r w:rsidRPr="00BA40DF">
        <w:rPr>
          <w:rFonts w:cs="Times New Roman"/>
          <w:color w:val="000000" w:themeColor="text1"/>
          <w:sz w:val="24"/>
          <w:szCs w:val="24"/>
        </w:rPr>
        <w:t xml:space="preserve">Where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f</m:t>
            </m:r>
            <m:r>
              <w:rPr>
                <w:rFonts w:ascii="Cambria Math" w:hAnsi="Cambria Math" w:cs="Times New Roman"/>
                <w:color w:val="000000" w:themeColor="text1"/>
                <w:sz w:val="24"/>
                <w:szCs w:val="24"/>
              </w:rPr>
              <m:t>irst</m:t>
            </m:r>
            <m:r>
              <m:rPr>
                <m:sty m:val="p"/>
              </m:rPr>
              <w:rPr>
                <w:rFonts w:ascii="Cambria Math" w:hAnsi="Cambria Math" w:cs="Times New Roman"/>
                <w:color w:val="000000" w:themeColor="text1"/>
                <w:sz w:val="24"/>
                <w:szCs w:val="24"/>
              </w:rPr>
              <m:t xml:space="preserve"> </m:t>
            </m:r>
          </m:e>
          <m:sub>
            <m:r>
              <w:rPr>
                <w:rFonts w:ascii="Cambria Math" w:hAnsi="Cambria Math" w:cs="Times New Roman"/>
                <w:color w:val="000000" w:themeColor="text1"/>
                <w:sz w:val="24"/>
                <w:szCs w:val="24"/>
              </w:rPr>
              <m:t>ijdmt</m:t>
            </m:r>
          </m:sub>
        </m:sSub>
      </m:oMath>
      <w:r w:rsidRPr="00BA40DF">
        <w:rPr>
          <w:rFonts w:cs="Times New Roman"/>
          <w:color w:val="000000" w:themeColor="text1"/>
          <w:sz w:val="24"/>
          <w:szCs w:val="24"/>
        </w:rPr>
        <w:t xml:space="preserve">, </w:t>
      </w:r>
      <m:oMath>
        <m:r>
          <w:rPr>
            <w:rFonts w:ascii="Cambria Math" w:hAnsi="Cambria Math" w:cs="Times New Roman"/>
            <w:color w:val="000000" w:themeColor="text1"/>
            <w:sz w:val="24"/>
            <w:szCs w:val="24"/>
          </w:rPr>
          <m:t>s</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econd</m:t>
            </m:r>
          </m:e>
          <m:sub>
            <m:r>
              <w:rPr>
                <w:rFonts w:ascii="Cambria Math" w:hAnsi="Cambria Math" w:cs="Times New Roman"/>
                <w:color w:val="000000" w:themeColor="text1"/>
                <w:sz w:val="24"/>
                <w:szCs w:val="24"/>
              </w:rPr>
              <m:t>ijdmt</m:t>
            </m:r>
          </m:sub>
        </m:sSub>
      </m:oMath>
      <w:r w:rsidRPr="00BA40DF">
        <w:rPr>
          <w:rFonts w:cs="Times New Roman"/>
          <w:color w:val="000000" w:themeColor="text1"/>
          <w:sz w:val="24"/>
          <w:szCs w:val="24"/>
        </w:rPr>
        <w:t xml:space="preserve">, and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third</m:t>
            </m:r>
          </m:e>
          <m:sub>
            <m:r>
              <w:rPr>
                <w:rFonts w:ascii="Cambria Math" w:hAnsi="Cambria Math" w:cs="Times New Roman"/>
                <w:color w:val="000000" w:themeColor="text1"/>
                <w:sz w:val="24"/>
                <w:szCs w:val="24"/>
              </w:rPr>
              <m:t>ijdmt</m:t>
            </m:r>
          </m:sub>
        </m:sSub>
      </m:oMath>
      <w:r w:rsidRPr="00BA40DF">
        <w:rPr>
          <w:rFonts w:cs="Times New Roman"/>
          <w:color w:val="000000" w:themeColor="text1"/>
          <w:sz w:val="24"/>
          <w:szCs w:val="24"/>
        </w:rPr>
        <w:t xml:space="preserve"> represent the mother’s exposure to Hurricane Irma when they were in their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f</m:t>
            </m:r>
            <m:r>
              <w:rPr>
                <w:rFonts w:ascii="Cambria Math" w:hAnsi="Cambria Math" w:cs="Times New Roman"/>
                <w:color w:val="000000" w:themeColor="text1"/>
                <w:sz w:val="24"/>
                <w:szCs w:val="24"/>
              </w:rPr>
              <m:t>irst</m:t>
            </m:r>
            <m:r>
              <m:rPr>
                <m:sty m:val="p"/>
              </m:rPr>
              <w:rPr>
                <w:rFonts w:ascii="Cambria Math" w:hAnsi="Cambria Math" w:cs="Times New Roman"/>
                <w:color w:val="000000" w:themeColor="text1"/>
                <w:sz w:val="24"/>
                <w:szCs w:val="24"/>
              </w:rPr>
              <m:t xml:space="preserve"> </m:t>
            </m:r>
          </m:e>
          <m:sub>
            <m:r>
              <w:rPr>
                <w:rFonts w:ascii="Cambria Math" w:hAnsi="Cambria Math" w:cs="Times New Roman"/>
                <w:color w:val="000000" w:themeColor="text1"/>
                <w:sz w:val="24"/>
                <w:szCs w:val="24"/>
              </w:rPr>
              <m:t>ijdmt</m:t>
            </m:r>
          </m:sub>
        </m:sSub>
      </m:oMath>
      <w:r w:rsidRPr="00BA40DF">
        <w:rPr>
          <w:rFonts w:eastAsiaTheme="minorEastAsia" w:cs="Times New Roman"/>
          <w:color w:val="000000" w:themeColor="text1"/>
          <w:sz w:val="24"/>
          <w:szCs w:val="24"/>
        </w:rPr>
        <w:t xml:space="preserve"> (infants were conceived between Jun 11, 2017 and Sep 10, 2017)</w:t>
      </w:r>
      <w:r w:rsidRPr="00BA40DF">
        <w:rPr>
          <w:rFonts w:cs="Times New Roman"/>
          <w:color w:val="000000" w:themeColor="text1"/>
          <w:sz w:val="24"/>
          <w:szCs w:val="24"/>
        </w:rPr>
        <w:t xml:space="preserve">, </w:t>
      </w:r>
      <m:oMath>
        <m:r>
          <w:rPr>
            <w:rFonts w:ascii="Cambria Math" w:hAnsi="Cambria Math" w:cs="Times New Roman"/>
            <w:color w:val="000000" w:themeColor="text1"/>
            <w:sz w:val="24"/>
            <w:szCs w:val="24"/>
          </w:rPr>
          <m:t>s</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econd</m:t>
            </m:r>
          </m:e>
          <m:sub>
            <m:r>
              <w:rPr>
                <w:rFonts w:ascii="Cambria Math" w:hAnsi="Cambria Math" w:cs="Times New Roman"/>
                <w:color w:val="000000" w:themeColor="text1"/>
                <w:sz w:val="24"/>
                <w:szCs w:val="24"/>
              </w:rPr>
              <m:t>ijdmt</m:t>
            </m:r>
          </m:sub>
        </m:sSub>
      </m:oMath>
      <w:r w:rsidRPr="00BA40DF">
        <w:rPr>
          <w:rFonts w:eastAsiaTheme="minorEastAsia" w:cs="Times New Roman"/>
          <w:color w:val="000000" w:themeColor="text1"/>
          <w:sz w:val="24"/>
          <w:szCs w:val="24"/>
        </w:rPr>
        <w:t xml:space="preserve"> (infants were conceived between March 12, 2017 and June 10, 2017)</w:t>
      </w:r>
      <w:r w:rsidRPr="00BA40DF">
        <w:rPr>
          <w:rFonts w:cs="Times New Roman"/>
          <w:color w:val="000000" w:themeColor="text1"/>
          <w:sz w:val="24"/>
          <w:szCs w:val="24"/>
        </w:rPr>
        <w:t xml:space="preserve">, and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third</m:t>
            </m:r>
          </m:e>
          <m:sub>
            <m:r>
              <w:rPr>
                <w:rFonts w:ascii="Cambria Math" w:hAnsi="Cambria Math" w:cs="Times New Roman"/>
                <w:color w:val="000000" w:themeColor="text1"/>
                <w:sz w:val="24"/>
                <w:szCs w:val="24"/>
              </w:rPr>
              <m:t>ijdmt</m:t>
            </m:r>
          </m:sub>
        </m:sSub>
      </m:oMath>
      <w:r w:rsidRPr="00BA40DF">
        <w:rPr>
          <w:rFonts w:cs="Times New Roman"/>
          <w:color w:val="000000" w:themeColor="text1"/>
          <w:sz w:val="24"/>
          <w:szCs w:val="24"/>
        </w:rPr>
        <w:t xml:space="preserve"> trimester </w:t>
      </w:r>
      <w:r w:rsidRPr="00BA40DF">
        <w:rPr>
          <w:rFonts w:eastAsiaTheme="minorEastAsia" w:cs="Times New Roman"/>
          <w:color w:val="000000" w:themeColor="text1"/>
          <w:sz w:val="24"/>
          <w:szCs w:val="24"/>
        </w:rPr>
        <w:t>(infants were conceived between Dec 16, 2016 and March 11, 2017)</w:t>
      </w:r>
      <w:r w:rsidRPr="00BA40DF">
        <w:rPr>
          <w:rFonts w:cs="Times New Roman"/>
          <w:color w:val="000000" w:themeColor="text1"/>
          <w:sz w:val="24"/>
          <w:szCs w:val="24"/>
        </w:rPr>
        <w:t xml:space="preserve"> of their pregnancy.</w:t>
      </w:r>
    </w:p>
    <w:p w14:paraId="21B12EB0" w14:textId="648EC322" w:rsidR="00A652C6" w:rsidRPr="00BA40DF" w:rsidRDefault="00476080" w:rsidP="005651BF">
      <w:pPr>
        <w:autoSpaceDE w:val="0"/>
        <w:autoSpaceDN w:val="0"/>
        <w:adjustRightInd w:val="0"/>
        <w:spacing w:after="0" w:line="480" w:lineRule="auto"/>
        <w:jc w:val="both"/>
        <w:rPr>
          <w:rFonts w:cs="Times New Roman"/>
          <w:b/>
          <w:bCs/>
          <w:color w:val="000000" w:themeColor="text1"/>
          <w:sz w:val="24"/>
          <w:szCs w:val="24"/>
        </w:rPr>
      </w:pPr>
      <w:r w:rsidRPr="00BA40DF">
        <w:rPr>
          <w:rFonts w:cs="Times New Roman"/>
          <w:b/>
          <w:bCs/>
          <w:color w:val="000000" w:themeColor="text1"/>
          <w:sz w:val="24"/>
          <w:szCs w:val="24"/>
        </w:rPr>
        <w:t>3</w:t>
      </w:r>
      <w:r w:rsidR="005651BF" w:rsidRPr="00BA40DF">
        <w:rPr>
          <w:rFonts w:cs="Times New Roman"/>
          <w:b/>
          <w:bCs/>
          <w:color w:val="000000" w:themeColor="text1"/>
          <w:sz w:val="24"/>
          <w:szCs w:val="24"/>
        </w:rPr>
        <w:t xml:space="preserve">.5.2 </w:t>
      </w:r>
      <w:r w:rsidR="00A652C6" w:rsidRPr="00BA40DF">
        <w:rPr>
          <w:rFonts w:cs="Times New Roman"/>
          <w:b/>
          <w:bCs/>
          <w:color w:val="000000" w:themeColor="text1"/>
          <w:sz w:val="24"/>
          <w:szCs w:val="24"/>
        </w:rPr>
        <w:t>Second approach</w:t>
      </w:r>
    </w:p>
    <w:p w14:paraId="2558EAD5" w14:textId="7FF008AB" w:rsidR="00A652C6" w:rsidRPr="00BA40DF" w:rsidRDefault="00A652C6" w:rsidP="004F7CF8">
      <w:pPr>
        <w:autoSpaceDE w:val="0"/>
        <w:autoSpaceDN w:val="0"/>
        <w:adjustRightInd w:val="0"/>
        <w:spacing w:after="0" w:line="480" w:lineRule="auto"/>
        <w:jc w:val="both"/>
        <w:rPr>
          <w:rFonts w:cs="Times New Roman"/>
          <w:color w:val="000000" w:themeColor="text1"/>
          <w:sz w:val="24"/>
          <w:szCs w:val="24"/>
        </w:rPr>
      </w:pPr>
      <w:r w:rsidRPr="00BA40DF">
        <w:rPr>
          <w:rFonts w:cs="Times New Roman"/>
          <w:color w:val="000000" w:themeColor="text1"/>
          <w:sz w:val="24"/>
          <w:szCs w:val="24"/>
        </w:rPr>
        <w:t>Using the second approach, our DID analysis is specified according to the cutoff for category 1 hurricane (</w:t>
      </w:r>
      <w:r w:rsidR="006669C7" w:rsidRPr="00BA40DF">
        <w:rPr>
          <w:rFonts w:cs="Times New Roman"/>
          <w:color w:val="000000" w:themeColor="text1"/>
          <w:sz w:val="24"/>
          <w:szCs w:val="24"/>
        </w:rPr>
        <w:t>with</w:t>
      </w:r>
      <w:r w:rsidRPr="00BA40DF">
        <w:rPr>
          <w:rFonts w:cs="Times New Roman"/>
          <w:color w:val="000000" w:themeColor="text1"/>
          <w:sz w:val="24"/>
          <w:szCs w:val="24"/>
        </w:rPr>
        <w:t xml:space="preserve"> winds range from 74 to 95 mph). Using data on Hurricane Irma’s maximum wind speed (miles per hour) at longitude and latitude levels, mothers were stratified into two groups. Mothers living in the area impacted by the wind speed </w:t>
      </w:r>
      <w:r w:rsidR="006669C7" w:rsidRPr="00BA40DF">
        <w:rPr>
          <w:rFonts w:cs="Times New Roman"/>
          <w:color w:val="000000" w:themeColor="text1"/>
          <w:sz w:val="24"/>
          <w:szCs w:val="24"/>
        </w:rPr>
        <w:t xml:space="preserve">of </w:t>
      </w:r>
      <w:r w:rsidRPr="00BA40DF">
        <w:rPr>
          <w:rFonts w:cs="Times New Roman"/>
          <w:color w:val="000000" w:themeColor="text1"/>
          <w:sz w:val="24"/>
          <w:szCs w:val="24"/>
        </w:rPr>
        <w:t>more than 74 mph were considered as a treatment group</w:t>
      </w:r>
      <w:r w:rsidR="006669C7" w:rsidRPr="00BA40DF">
        <w:rPr>
          <w:rFonts w:cs="Times New Roman"/>
          <w:color w:val="000000" w:themeColor="text1"/>
          <w:sz w:val="24"/>
          <w:szCs w:val="24"/>
        </w:rPr>
        <w:t>,</w:t>
      </w:r>
      <w:r w:rsidRPr="00BA40DF">
        <w:rPr>
          <w:rFonts w:cs="Times New Roman"/>
          <w:color w:val="000000" w:themeColor="text1"/>
          <w:sz w:val="24"/>
          <w:szCs w:val="24"/>
        </w:rPr>
        <w:t xml:space="preserve"> and those affected by wind speed less than 74 mph are considered as a control group.</w:t>
      </w:r>
    </w:p>
    <w:p w14:paraId="5F35BF80" w14:textId="71B0168F" w:rsidR="00A652C6" w:rsidRPr="00BA40DF" w:rsidRDefault="00A652C6" w:rsidP="00A652C6">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To analyze the hurricane exposure based on maximum wind speed (mph)</w:t>
      </w:r>
      <w:r w:rsidR="00CA41AE" w:rsidRPr="00BA40DF">
        <w:rPr>
          <w:rFonts w:cs="Times New Roman"/>
          <w:color w:val="000000" w:themeColor="text1"/>
          <w:sz w:val="24"/>
          <w:szCs w:val="24"/>
        </w:rPr>
        <w:t>,</w:t>
      </w:r>
      <w:r w:rsidRPr="00BA40DF">
        <w:rPr>
          <w:rFonts w:cs="Times New Roman"/>
          <w:color w:val="000000" w:themeColor="text1"/>
          <w:sz w:val="24"/>
          <w:szCs w:val="24"/>
        </w:rPr>
        <w:t xml:space="preserve"> the following equation (which is the modified form of Eq. (</w:t>
      </w:r>
      <w:r w:rsidR="0015199A" w:rsidRPr="00BA40DF">
        <w:rPr>
          <w:rFonts w:cs="Times New Roman"/>
          <w:color w:val="000000" w:themeColor="text1"/>
          <w:sz w:val="24"/>
          <w:szCs w:val="24"/>
        </w:rPr>
        <w:t>3</w:t>
      </w:r>
      <w:r w:rsidR="00641824" w:rsidRPr="00BA40DF">
        <w:rPr>
          <w:rFonts w:cs="Times New Roman"/>
          <w:color w:val="000000" w:themeColor="text1"/>
          <w:sz w:val="24"/>
          <w:szCs w:val="24"/>
        </w:rPr>
        <w:t>.</w:t>
      </w:r>
      <w:r w:rsidRPr="00BA40DF">
        <w:rPr>
          <w:rFonts w:cs="Times New Roman"/>
          <w:color w:val="000000" w:themeColor="text1"/>
          <w:sz w:val="24"/>
          <w:szCs w:val="24"/>
        </w:rPr>
        <w:t>1)) is applied.</w:t>
      </w:r>
    </w:p>
    <w:p w14:paraId="2C006E56" w14:textId="5EFF1285" w:rsidR="00A652C6" w:rsidRPr="00BA40DF" w:rsidRDefault="00931E4C" w:rsidP="005651BF">
      <w:pPr>
        <w:autoSpaceDE w:val="0"/>
        <w:autoSpaceDN w:val="0"/>
        <w:adjustRightInd w:val="0"/>
        <w:spacing w:after="0" w:line="480" w:lineRule="auto"/>
        <w:ind w:firstLine="720"/>
        <w:rPr>
          <w:rFonts w:eastAsiaTheme="minorEastAsia"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Birthoutcome</m:t>
            </m:r>
          </m:e>
          <m:sub>
            <m:r>
              <w:rPr>
                <w:rFonts w:ascii="Cambria Math" w:hAnsi="Cambria Math" w:cs="Times New Roman"/>
                <w:color w:val="000000" w:themeColor="text1"/>
                <w:sz w:val="24"/>
                <w:szCs w:val="24"/>
              </w:rPr>
              <m:t>icdmt</m:t>
            </m:r>
          </m:sub>
        </m:sSub>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1</m:t>
            </m:r>
          </m:sub>
        </m:sSub>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 xml:space="preserve"> BornPost2017</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2</m:t>
            </m:r>
          </m:sub>
        </m:sSub>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WindSp74mph</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5</m:t>
            </m:r>
          </m:sub>
        </m:sSub>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BornPost2017</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WindSp74mph</m:t>
                </m:r>
                <m:r>
                  <m:rPr>
                    <m:sty m:val="p"/>
                  </m:rPr>
                  <w:rPr>
                    <w:rFonts w:ascii="Cambria Math" w:hAnsi="Cambria Math" w:cs="Times New Roman"/>
                    <w:color w:val="000000" w:themeColor="text1"/>
                    <w:sz w:val="24"/>
                    <w:szCs w:val="24"/>
                  </w:rPr>
                  <m:t xml:space="preserve"> </m:t>
                </m:r>
              </m:e>
              <m:sub>
                <m:r>
                  <w:rPr>
                    <w:rFonts w:ascii="Cambria Math" w:hAnsi="Cambria Math" w:cs="Times New Roman"/>
                    <w:color w:val="000000" w:themeColor="text1"/>
                    <w:sz w:val="24"/>
                    <w:szCs w:val="24"/>
                  </w:rPr>
                  <m:t>icdmt</m:t>
                </m:r>
              </m:sub>
            </m:sSub>
          </m:e>
        </m:d>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8</m:t>
                </m:r>
              </m:sub>
            </m:sSub>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icdmt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m</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θ</m:t>
            </m:r>
          </m:e>
          <m:sub>
            <m:r>
              <w:rPr>
                <w:rFonts w:ascii="Cambria Math" w:hAnsi="Cambria Math" w:cs="Times New Roman"/>
                <w:color w:val="000000" w:themeColor="text1"/>
                <w:sz w:val="24"/>
                <w:szCs w:val="24"/>
              </w:rPr>
              <m:t>j</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ε</m:t>
            </m:r>
          </m:e>
          <m:sub>
            <m:r>
              <w:rPr>
                <w:rFonts w:ascii="Cambria Math" w:hAnsi="Cambria Math" w:cs="Times New Roman"/>
                <w:color w:val="000000" w:themeColor="text1"/>
                <w:sz w:val="24"/>
                <w:szCs w:val="24"/>
              </w:rPr>
              <m:t>icdmt</m:t>
            </m:r>
          </m:sub>
        </m:sSub>
      </m:oMath>
      <w:r w:rsidR="005651BF" w:rsidRPr="00BA40DF">
        <w:rPr>
          <w:rFonts w:eastAsiaTheme="minorEastAsia" w:cs="Times New Roman"/>
          <w:color w:val="000000" w:themeColor="text1"/>
          <w:sz w:val="24"/>
          <w:szCs w:val="24"/>
        </w:rPr>
        <w:t xml:space="preserve">                          </w:t>
      </w:r>
      <w:r w:rsidR="007979B2" w:rsidRPr="00BA40DF">
        <w:rPr>
          <w:rFonts w:eastAsiaTheme="minorEastAsia" w:cs="Times New Roman"/>
          <w:color w:val="000000" w:themeColor="text1"/>
          <w:sz w:val="24"/>
          <w:szCs w:val="24"/>
        </w:rPr>
        <w:t xml:space="preserve">                       </w:t>
      </w:r>
      <w:r w:rsidR="005651BF" w:rsidRPr="00BA40DF">
        <w:rPr>
          <w:rFonts w:eastAsiaTheme="minorEastAsia" w:cs="Times New Roman"/>
          <w:color w:val="000000" w:themeColor="text1"/>
          <w:sz w:val="24"/>
          <w:szCs w:val="24"/>
        </w:rPr>
        <w:t xml:space="preserve">             (</w:t>
      </w:r>
      <w:r w:rsidR="000B304F" w:rsidRPr="00BA40DF">
        <w:rPr>
          <w:rFonts w:eastAsiaTheme="minorEastAsia" w:cs="Times New Roman"/>
          <w:color w:val="000000" w:themeColor="text1"/>
          <w:sz w:val="24"/>
          <w:szCs w:val="24"/>
        </w:rPr>
        <w:t>3</w:t>
      </w:r>
      <w:r w:rsidR="005651BF" w:rsidRPr="00BA40DF">
        <w:rPr>
          <w:rFonts w:eastAsiaTheme="minorEastAsia" w:cs="Times New Roman"/>
          <w:color w:val="000000" w:themeColor="text1"/>
          <w:sz w:val="24"/>
          <w:szCs w:val="24"/>
        </w:rPr>
        <w:t>.3)</w:t>
      </w:r>
    </w:p>
    <w:p w14:paraId="7F5D987B" w14:textId="21B479F1" w:rsidR="00A652C6" w:rsidRPr="00BA40DF" w:rsidRDefault="00A652C6" w:rsidP="004F2325">
      <w:pPr>
        <w:autoSpaceDE w:val="0"/>
        <w:autoSpaceDN w:val="0"/>
        <w:adjustRightInd w:val="0"/>
        <w:spacing w:after="0" w:line="480" w:lineRule="auto"/>
        <w:jc w:val="both"/>
        <w:rPr>
          <w:rFonts w:eastAsiaTheme="minorEastAsia" w:cs="Times New Roman"/>
          <w:color w:val="000000" w:themeColor="text1"/>
          <w:sz w:val="24"/>
          <w:szCs w:val="24"/>
        </w:rPr>
      </w:pPr>
      <w:r w:rsidRPr="00BA40DF">
        <w:rPr>
          <w:rFonts w:eastAsiaTheme="minorEastAsia" w:cs="Times New Roman"/>
          <w:color w:val="000000" w:themeColor="text1"/>
          <w:sz w:val="24"/>
          <w:szCs w:val="24"/>
        </w:rPr>
        <w:lastRenderedPageBreak/>
        <w:t>Moreover, to estimate Hurricane Irma’s induced maximum wind speed exposure</w:t>
      </w:r>
      <w:r w:rsidR="005651BF" w:rsidRPr="00BA40DF">
        <w:rPr>
          <w:rFonts w:eastAsiaTheme="minorEastAsia" w:cs="Times New Roman"/>
          <w:color w:val="000000" w:themeColor="text1"/>
          <w:sz w:val="24"/>
          <w:szCs w:val="24"/>
        </w:rPr>
        <w:t xml:space="preserve"> </w:t>
      </w:r>
      <w:r w:rsidRPr="00BA40DF">
        <w:rPr>
          <w:rFonts w:eastAsiaTheme="minorEastAsia" w:cs="Times New Roman"/>
          <w:color w:val="000000" w:themeColor="text1"/>
          <w:sz w:val="24"/>
          <w:szCs w:val="24"/>
        </w:rPr>
        <w:t>on birth</w:t>
      </w:r>
      <w:r w:rsidR="005651BF" w:rsidRPr="00BA40DF">
        <w:rPr>
          <w:rFonts w:eastAsiaTheme="minorEastAsia" w:cs="Times New Roman"/>
          <w:color w:val="000000" w:themeColor="text1"/>
          <w:sz w:val="24"/>
          <w:szCs w:val="24"/>
        </w:rPr>
        <w:t xml:space="preserve"> </w:t>
      </w:r>
      <w:r w:rsidRPr="00BA40DF">
        <w:rPr>
          <w:rFonts w:eastAsiaTheme="minorEastAsia" w:cs="Times New Roman"/>
          <w:color w:val="000000" w:themeColor="text1"/>
          <w:sz w:val="24"/>
          <w:szCs w:val="24"/>
        </w:rPr>
        <w:t>outcomes by trimester of pregnancy, we defined the following DID model (</w:t>
      </w:r>
      <w:r w:rsidRPr="00BA40DF">
        <w:rPr>
          <w:rFonts w:cs="Times New Roman"/>
          <w:color w:val="000000" w:themeColor="text1"/>
          <w:sz w:val="24"/>
          <w:szCs w:val="24"/>
        </w:rPr>
        <w:t>which is the</w:t>
      </w:r>
      <w:r w:rsidR="005651BF" w:rsidRPr="00BA40DF">
        <w:rPr>
          <w:rFonts w:eastAsiaTheme="minorEastAsia" w:cs="Times New Roman"/>
          <w:color w:val="000000" w:themeColor="text1"/>
          <w:sz w:val="24"/>
          <w:szCs w:val="24"/>
        </w:rPr>
        <w:t xml:space="preserve"> </w:t>
      </w:r>
      <w:r w:rsidRPr="00BA40DF">
        <w:rPr>
          <w:rFonts w:cs="Times New Roman"/>
          <w:color w:val="000000" w:themeColor="text1"/>
          <w:sz w:val="24"/>
          <w:szCs w:val="24"/>
        </w:rPr>
        <w:t>modified form of Eq. (</w:t>
      </w:r>
      <w:r w:rsidR="0015199A" w:rsidRPr="00BA40DF">
        <w:rPr>
          <w:rFonts w:cs="Times New Roman"/>
          <w:color w:val="000000" w:themeColor="text1"/>
          <w:sz w:val="24"/>
          <w:szCs w:val="24"/>
        </w:rPr>
        <w:t>3</w:t>
      </w:r>
      <w:r w:rsidR="00641824" w:rsidRPr="00BA40DF">
        <w:rPr>
          <w:rFonts w:cs="Times New Roman"/>
          <w:color w:val="000000" w:themeColor="text1"/>
          <w:sz w:val="24"/>
          <w:szCs w:val="24"/>
        </w:rPr>
        <w:t>.</w:t>
      </w:r>
      <w:r w:rsidRPr="00BA40DF">
        <w:rPr>
          <w:rFonts w:cs="Times New Roman"/>
          <w:color w:val="000000" w:themeColor="text1"/>
          <w:sz w:val="24"/>
          <w:szCs w:val="24"/>
        </w:rPr>
        <w:t>2))</w:t>
      </w:r>
      <w:r w:rsidRPr="00BA40DF">
        <w:rPr>
          <w:rFonts w:eastAsiaTheme="minorEastAsia" w:cs="Times New Roman"/>
          <w:color w:val="000000" w:themeColor="text1"/>
          <w:sz w:val="24"/>
          <w:szCs w:val="24"/>
        </w:rPr>
        <w:t>.</w:t>
      </w:r>
    </w:p>
    <w:p w14:paraId="44AFACCE" w14:textId="77777777" w:rsidR="00A652C6" w:rsidRPr="00BA40DF" w:rsidRDefault="00A652C6" w:rsidP="005651BF">
      <w:pPr>
        <w:autoSpaceDE w:val="0"/>
        <w:autoSpaceDN w:val="0"/>
        <w:adjustRightInd w:val="0"/>
        <w:spacing w:after="0" w:line="240" w:lineRule="auto"/>
        <w:ind w:firstLine="720"/>
        <w:rPr>
          <w:rFonts w:eastAsiaTheme="minorEastAsia" w:cs="Times New Roman"/>
          <w:color w:val="000000" w:themeColor="text1"/>
          <w:sz w:val="24"/>
          <w:szCs w:val="24"/>
        </w:rPr>
      </w:pPr>
    </w:p>
    <w:p w14:paraId="0135934A" w14:textId="49A3FA53" w:rsidR="005651BF" w:rsidRPr="00BA40DF" w:rsidRDefault="00931E4C" w:rsidP="00EB017B">
      <w:pPr>
        <w:autoSpaceDE w:val="0"/>
        <w:autoSpaceDN w:val="0"/>
        <w:adjustRightInd w:val="0"/>
        <w:spacing w:after="0" w:line="480" w:lineRule="auto"/>
        <w:ind w:firstLine="720"/>
        <w:rPr>
          <w:rFonts w:eastAsiaTheme="minorEastAsia"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Birthoutcome</m:t>
            </m:r>
          </m:e>
          <m:sub>
            <m:r>
              <w:rPr>
                <w:rFonts w:ascii="Cambria Math" w:hAnsi="Cambria Math" w:cs="Times New Roman"/>
                <w:color w:val="000000" w:themeColor="text1"/>
                <w:sz w:val="24"/>
                <w:szCs w:val="24"/>
              </w:rPr>
              <m:t>icdmt</m:t>
            </m:r>
          </m:sub>
        </m:sSub>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1</m:t>
            </m:r>
          </m:sub>
        </m:sSub>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first</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s</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econd</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3</m:t>
            </m:r>
          </m:sub>
        </m:sSub>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third</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4</m:t>
            </m:r>
          </m:sub>
        </m:sSub>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HIPath</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5</m:t>
            </m:r>
          </m:sub>
        </m:sSub>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WindSp74mph</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first</m:t>
                </m:r>
                <m:r>
                  <m:rPr>
                    <m:sty m:val="p"/>
                  </m:rPr>
                  <w:rPr>
                    <w:rFonts w:ascii="Cambria Math" w:hAnsi="Cambria Math" w:cs="Times New Roman"/>
                    <w:color w:val="000000" w:themeColor="text1"/>
                    <w:sz w:val="24"/>
                    <w:szCs w:val="24"/>
                  </w:rPr>
                  <m:t xml:space="preserve"> </m:t>
                </m:r>
              </m:e>
              <m:sub>
                <m:r>
                  <w:rPr>
                    <w:rFonts w:ascii="Cambria Math" w:hAnsi="Cambria Math" w:cs="Times New Roman"/>
                    <w:color w:val="000000" w:themeColor="text1"/>
                    <w:sz w:val="24"/>
                    <w:szCs w:val="24"/>
                  </w:rPr>
                  <m:t>icdmt</m:t>
                </m:r>
              </m:sub>
            </m:sSub>
          </m:e>
        </m:d>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 xml:space="preserve">6 </m:t>
            </m:r>
          </m:sub>
        </m:sSub>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WindSp74mph</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second</m:t>
                </m:r>
              </m:e>
              <m:sub>
                <m:r>
                  <w:rPr>
                    <w:rFonts w:ascii="Cambria Math" w:hAnsi="Cambria Math" w:cs="Times New Roman"/>
                    <w:color w:val="000000" w:themeColor="text1"/>
                    <w:sz w:val="24"/>
                    <w:szCs w:val="24"/>
                  </w:rPr>
                  <m:t>icdmt</m:t>
                </m:r>
              </m:sub>
            </m:sSub>
          </m:e>
        </m:d>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7</m:t>
            </m:r>
          </m:sub>
        </m:sSub>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WindSp74mph</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third</m:t>
                </m:r>
              </m:e>
              <m:sub>
                <m:r>
                  <w:rPr>
                    <w:rFonts w:ascii="Cambria Math" w:hAnsi="Cambria Math" w:cs="Times New Roman"/>
                    <w:color w:val="000000" w:themeColor="text1"/>
                    <w:sz w:val="24"/>
                    <w:szCs w:val="24"/>
                  </w:rPr>
                  <m:t>icdmt</m:t>
                </m:r>
              </m:sub>
            </m:sSub>
          </m:e>
        </m:d>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8</m:t>
                </m:r>
              </m:sub>
            </m:sSub>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icdmt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m</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θ</m:t>
            </m:r>
          </m:e>
          <m:sub>
            <m:r>
              <w:rPr>
                <w:rFonts w:ascii="Cambria Math" w:hAnsi="Cambria Math" w:cs="Times New Roman"/>
                <w:color w:val="000000" w:themeColor="text1"/>
                <w:sz w:val="24"/>
                <w:szCs w:val="24"/>
              </w:rPr>
              <m:t>j</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ε</m:t>
            </m:r>
          </m:e>
          <m:sub>
            <m:r>
              <w:rPr>
                <w:rFonts w:ascii="Cambria Math" w:hAnsi="Cambria Math" w:cs="Times New Roman"/>
                <w:color w:val="000000" w:themeColor="text1"/>
                <w:sz w:val="24"/>
                <w:szCs w:val="24"/>
              </w:rPr>
              <m:t>icdmt</m:t>
            </m:r>
          </m:sub>
        </m:sSub>
        <m:r>
          <w:rPr>
            <w:rFonts w:ascii="Cambria Math" w:hAnsi="Cambria Math" w:cs="Times New Roman"/>
            <w:color w:val="000000" w:themeColor="text1"/>
            <w:sz w:val="24"/>
            <w:szCs w:val="24"/>
          </w:rPr>
          <m:t xml:space="preserve">  </m:t>
        </m:r>
      </m:oMath>
      <w:r w:rsidR="00A652C6" w:rsidRPr="00BA40DF">
        <w:rPr>
          <w:rFonts w:eastAsiaTheme="minorEastAsia" w:cs="Times New Roman"/>
          <w:color w:val="000000" w:themeColor="text1"/>
          <w:sz w:val="24"/>
          <w:szCs w:val="24"/>
        </w:rPr>
        <w:t xml:space="preserve">                    </w:t>
      </w:r>
      <w:r w:rsidR="007979B2" w:rsidRPr="00BA40DF">
        <w:rPr>
          <w:rFonts w:eastAsiaTheme="minorEastAsia" w:cs="Times New Roman"/>
          <w:color w:val="000000" w:themeColor="text1"/>
          <w:sz w:val="24"/>
          <w:szCs w:val="24"/>
        </w:rPr>
        <w:t xml:space="preserve">                                                                    </w:t>
      </w:r>
      <w:r w:rsidR="00A652C6" w:rsidRPr="00BA40DF">
        <w:rPr>
          <w:rFonts w:eastAsiaTheme="minorEastAsia" w:cs="Times New Roman"/>
          <w:color w:val="000000" w:themeColor="text1"/>
          <w:sz w:val="24"/>
          <w:szCs w:val="24"/>
        </w:rPr>
        <w:t xml:space="preserve">                       (</w:t>
      </w:r>
      <w:r w:rsidR="000B304F" w:rsidRPr="00BA40DF">
        <w:rPr>
          <w:rFonts w:eastAsiaTheme="minorEastAsia" w:cs="Times New Roman"/>
          <w:color w:val="000000" w:themeColor="text1"/>
          <w:sz w:val="24"/>
          <w:szCs w:val="24"/>
        </w:rPr>
        <w:t>3</w:t>
      </w:r>
      <w:r w:rsidR="005651BF" w:rsidRPr="00BA40DF">
        <w:rPr>
          <w:rFonts w:eastAsiaTheme="minorEastAsia" w:cs="Times New Roman"/>
          <w:color w:val="000000" w:themeColor="text1"/>
          <w:sz w:val="24"/>
          <w:szCs w:val="24"/>
        </w:rPr>
        <w:t>.</w:t>
      </w:r>
      <w:r w:rsidR="00A652C6" w:rsidRPr="00BA40DF">
        <w:rPr>
          <w:rFonts w:eastAsiaTheme="minorEastAsia" w:cs="Times New Roman"/>
          <w:color w:val="000000" w:themeColor="text1"/>
          <w:sz w:val="24"/>
          <w:szCs w:val="24"/>
        </w:rPr>
        <w:t>4)</w:t>
      </w:r>
    </w:p>
    <w:p w14:paraId="6FE9BE66" w14:textId="53E0CECF" w:rsidR="00F840D2" w:rsidRPr="00BA40DF" w:rsidRDefault="00476080">
      <w:pPr>
        <w:spacing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3</w:t>
      </w:r>
      <w:r w:rsidR="006D3779" w:rsidRPr="00BA40DF">
        <w:rPr>
          <w:rFonts w:eastAsia="Times New Roman" w:cs="Times New Roman"/>
          <w:b/>
          <w:bCs/>
          <w:color w:val="000000" w:themeColor="text1"/>
          <w:sz w:val="24"/>
          <w:szCs w:val="24"/>
        </w:rPr>
        <w:t>.</w:t>
      </w:r>
      <w:r w:rsidR="00B60182" w:rsidRPr="00BA40DF">
        <w:rPr>
          <w:rFonts w:eastAsia="Times New Roman" w:cs="Times New Roman"/>
          <w:b/>
          <w:bCs/>
          <w:color w:val="000000" w:themeColor="text1"/>
          <w:sz w:val="24"/>
          <w:szCs w:val="24"/>
        </w:rPr>
        <w:t>5.3</w:t>
      </w:r>
      <w:r w:rsidR="006D3779" w:rsidRPr="00BA40DF">
        <w:rPr>
          <w:rFonts w:eastAsia="Times New Roman" w:cs="Times New Roman"/>
          <w:b/>
          <w:bCs/>
          <w:color w:val="000000" w:themeColor="text1"/>
          <w:sz w:val="24"/>
          <w:szCs w:val="24"/>
        </w:rPr>
        <w:t xml:space="preserve"> </w:t>
      </w:r>
      <w:r w:rsidR="005651BF" w:rsidRPr="00BA40DF">
        <w:rPr>
          <w:rFonts w:eastAsia="Times New Roman" w:cs="Times New Roman"/>
          <w:b/>
          <w:bCs/>
          <w:color w:val="000000" w:themeColor="text1"/>
          <w:sz w:val="24"/>
          <w:szCs w:val="24"/>
        </w:rPr>
        <w:t>Maternal characteristics and exposure to Hurricane Irma</w:t>
      </w:r>
    </w:p>
    <w:p w14:paraId="4C7E0C02" w14:textId="460B6536" w:rsidR="005651BF" w:rsidRPr="00BA40DF" w:rsidRDefault="005651BF" w:rsidP="00F3312A">
      <w:pPr>
        <w:autoSpaceDE w:val="0"/>
        <w:autoSpaceDN w:val="0"/>
        <w:adjustRightInd w:val="0"/>
        <w:spacing w:after="0" w:line="480" w:lineRule="auto"/>
        <w:jc w:val="both"/>
        <w:rPr>
          <w:rFonts w:cs="Times New Roman"/>
          <w:color w:val="000000" w:themeColor="text1"/>
          <w:sz w:val="24"/>
          <w:szCs w:val="24"/>
        </w:rPr>
      </w:pPr>
      <w:r w:rsidRPr="00BA40DF">
        <w:rPr>
          <w:rFonts w:cs="Times New Roman"/>
          <w:color w:val="000000" w:themeColor="text1"/>
          <w:sz w:val="24"/>
          <w:szCs w:val="24"/>
        </w:rPr>
        <w:t xml:space="preserve">Following Currie and </w:t>
      </w:r>
      <w:proofErr w:type="spellStart"/>
      <w:r w:rsidRPr="00BA40DF">
        <w:rPr>
          <w:rFonts w:cs="Times New Roman"/>
          <w:color w:val="000000" w:themeColor="text1"/>
          <w:sz w:val="24"/>
          <w:szCs w:val="24"/>
        </w:rPr>
        <w:t>Rossin</w:t>
      </w:r>
      <w:proofErr w:type="spellEnd"/>
      <w:r w:rsidRPr="00BA40DF">
        <w:rPr>
          <w:rFonts w:cs="Times New Roman"/>
          <w:color w:val="000000" w:themeColor="text1"/>
          <w:sz w:val="24"/>
          <w:szCs w:val="24"/>
        </w:rPr>
        <w:t xml:space="preserve">-Slater (2013), to investigate whether the birth month, birth year, and county fixed effects are sufficient to control for selection within areas that more likely </w:t>
      </w:r>
      <w:r w:rsidR="00CA41AE" w:rsidRPr="00BA40DF">
        <w:rPr>
          <w:rFonts w:cs="Times New Roman"/>
          <w:color w:val="000000" w:themeColor="text1"/>
          <w:sz w:val="24"/>
          <w:szCs w:val="24"/>
        </w:rPr>
        <w:t xml:space="preserve">to </w:t>
      </w:r>
      <w:r w:rsidRPr="00BA40DF">
        <w:rPr>
          <w:rFonts w:cs="Times New Roman"/>
          <w:color w:val="000000" w:themeColor="text1"/>
          <w:sz w:val="24"/>
          <w:szCs w:val="24"/>
        </w:rPr>
        <w:t>be affected by hurricanes, we estimate the following model:</w:t>
      </w:r>
    </w:p>
    <w:p w14:paraId="1A9F838B" w14:textId="62926A9A" w:rsidR="005651BF" w:rsidRPr="00BA40DF" w:rsidRDefault="00931E4C" w:rsidP="00B60182">
      <w:pPr>
        <w:autoSpaceDE w:val="0"/>
        <w:autoSpaceDN w:val="0"/>
        <w:adjustRightInd w:val="0"/>
        <w:spacing w:after="0" w:line="480" w:lineRule="auto"/>
        <w:ind w:firstLine="720"/>
        <w:rPr>
          <w:rFonts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icdmt</m:t>
            </m:r>
          </m:sub>
        </m:sSub>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1</m:t>
            </m:r>
          </m:sub>
        </m:sSub>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BornPost2017</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2</m:t>
            </m:r>
          </m:sub>
        </m:sSub>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HIPath</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β</m:t>
            </m:r>
          </m:e>
          <m:sub>
            <m:r>
              <m:rPr>
                <m:sty m:val="p"/>
              </m:rPr>
              <w:rPr>
                <w:rFonts w:ascii="Cambria Math" w:hAnsi="Cambria Math" w:cs="Times New Roman"/>
                <w:color w:val="000000" w:themeColor="text1"/>
                <w:sz w:val="24"/>
                <w:szCs w:val="24"/>
              </w:rPr>
              <m:t>5</m:t>
            </m:r>
          </m:sub>
        </m:sSub>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BornPost2017</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HIPath</m:t>
                </m:r>
                <m:r>
                  <m:rPr>
                    <m:sty m:val="p"/>
                  </m:rPr>
                  <w:rPr>
                    <w:rFonts w:ascii="Cambria Math" w:hAnsi="Cambria Math" w:cs="Times New Roman"/>
                    <w:color w:val="000000" w:themeColor="text1"/>
                    <w:sz w:val="24"/>
                    <w:szCs w:val="24"/>
                  </w:rPr>
                  <m:t xml:space="preserve"> </m:t>
                </m:r>
              </m:e>
              <m:sub>
                <m:r>
                  <w:rPr>
                    <w:rFonts w:ascii="Cambria Math" w:hAnsi="Cambria Math" w:cs="Times New Roman"/>
                    <w:color w:val="000000" w:themeColor="text1"/>
                    <w:sz w:val="24"/>
                    <w:szCs w:val="24"/>
                  </w:rPr>
                  <m:t>icdmt</m:t>
                </m:r>
              </m:sub>
            </m:sSub>
          </m:e>
        </m:d>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m</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θ</m:t>
            </m:r>
          </m:e>
          <m:sub>
            <m:r>
              <w:rPr>
                <w:rFonts w:ascii="Cambria Math" w:hAnsi="Cambria Math" w:cs="Times New Roman"/>
                <w:color w:val="000000" w:themeColor="text1"/>
                <w:sz w:val="24"/>
                <w:szCs w:val="24"/>
              </w:rPr>
              <m:t>j</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ε</m:t>
            </m:r>
          </m:e>
          <m:sub>
            <m:r>
              <w:rPr>
                <w:rFonts w:ascii="Cambria Math" w:hAnsi="Cambria Math" w:cs="Times New Roman"/>
                <w:color w:val="000000" w:themeColor="text1"/>
                <w:sz w:val="24"/>
                <w:szCs w:val="24"/>
              </w:rPr>
              <m:t>icdmt</m:t>
            </m:r>
          </m:sub>
        </m:sSub>
      </m:oMath>
      <w:r w:rsidR="005651BF" w:rsidRPr="00BA40DF">
        <w:rPr>
          <w:rFonts w:cs="Times New Roman"/>
          <w:color w:val="000000" w:themeColor="text1"/>
          <w:sz w:val="24"/>
          <w:szCs w:val="24"/>
        </w:rPr>
        <w:t xml:space="preserve">             (</w:t>
      </w:r>
      <w:r w:rsidR="000B304F" w:rsidRPr="00BA40DF">
        <w:rPr>
          <w:rFonts w:cs="Times New Roman"/>
          <w:color w:val="000000" w:themeColor="text1"/>
          <w:sz w:val="24"/>
          <w:szCs w:val="24"/>
        </w:rPr>
        <w:t>3</w:t>
      </w:r>
      <w:r w:rsidR="005651BF" w:rsidRPr="00BA40DF">
        <w:rPr>
          <w:rFonts w:cs="Times New Roman"/>
          <w:color w:val="000000" w:themeColor="text1"/>
          <w:sz w:val="24"/>
          <w:szCs w:val="24"/>
        </w:rPr>
        <w:t>.5)</w:t>
      </w:r>
    </w:p>
    <w:p w14:paraId="1982B4A1" w14:textId="3359D136" w:rsidR="009D418A" w:rsidRPr="00BA40DF" w:rsidRDefault="005651BF" w:rsidP="003E69AE">
      <w:pPr>
        <w:autoSpaceDE w:val="0"/>
        <w:autoSpaceDN w:val="0"/>
        <w:adjustRightInd w:val="0"/>
        <w:spacing w:after="0" w:line="480" w:lineRule="auto"/>
        <w:jc w:val="both"/>
        <w:rPr>
          <w:rFonts w:cs="Times New Roman"/>
          <w:color w:val="000000" w:themeColor="text1"/>
          <w:sz w:val="24"/>
          <w:szCs w:val="24"/>
        </w:rPr>
      </w:pPr>
      <w:r w:rsidRPr="00BA40DF">
        <w:rPr>
          <w:rFonts w:cs="Times New Roman"/>
          <w:color w:val="000000" w:themeColor="text1"/>
          <w:sz w:val="24"/>
          <w:szCs w:val="24"/>
        </w:rPr>
        <w:t>Based on Eq. (</w:t>
      </w:r>
      <w:r w:rsidR="0015199A" w:rsidRPr="00BA40DF">
        <w:rPr>
          <w:rFonts w:cs="Times New Roman"/>
          <w:color w:val="000000" w:themeColor="text1"/>
          <w:sz w:val="24"/>
          <w:szCs w:val="24"/>
        </w:rPr>
        <w:t>3</w:t>
      </w:r>
      <w:r w:rsidR="009D418A" w:rsidRPr="00BA40DF">
        <w:rPr>
          <w:rFonts w:cs="Times New Roman"/>
          <w:color w:val="000000" w:themeColor="text1"/>
          <w:sz w:val="24"/>
          <w:szCs w:val="24"/>
        </w:rPr>
        <w:t>.</w:t>
      </w:r>
      <w:r w:rsidRPr="00BA40DF">
        <w:rPr>
          <w:rFonts w:cs="Times New Roman"/>
          <w:color w:val="000000" w:themeColor="text1"/>
          <w:sz w:val="24"/>
          <w:szCs w:val="24"/>
        </w:rPr>
        <w:t>5), we evaluate whether there is a relationship between hurricane exposure (living within 30 mile</w:t>
      </w:r>
      <w:r w:rsidR="003A7D52" w:rsidRPr="00BA40DF">
        <w:rPr>
          <w:rFonts w:cs="Times New Roman"/>
          <w:color w:val="000000" w:themeColor="text1"/>
          <w:sz w:val="24"/>
          <w:szCs w:val="24"/>
        </w:rPr>
        <w:t>s</w:t>
      </w:r>
      <w:r w:rsidRPr="00BA40DF">
        <w:rPr>
          <w:rFonts w:cs="Times New Roman"/>
          <w:color w:val="000000" w:themeColor="text1"/>
          <w:sz w:val="24"/>
          <w:szCs w:val="24"/>
        </w:rPr>
        <w:t xml:space="preserve"> of the hurricane path) and maternal characteristics. The variables are defined as Eq. (</w:t>
      </w:r>
      <w:r w:rsidR="0015199A" w:rsidRPr="00BA40DF">
        <w:rPr>
          <w:rFonts w:cs="Times New Roman"/>
          <w:color w:val="000000" w:themeColor="text1"/>
          <w:sz w:val="24"/>
          <w:szCs w:val="24"/>
        </w:rPr>
        <w:t>3</w:t>
      </w:r>
      <w:r w:rsidR="009D418A" w:rsidRPr="00BA40DF">
        <w:rPr>
          <w:rFonts w:cs="Times New Roman"/>
          <w:color w:val="000000" w:themeColor="text1"/>
          <w:sz w:val="24"/>
          <w:szCs w:val="24"/>
        </w:rPr>
        <w:t>.</w:t>
      </w:r>
      <w:r w:rsidRPr="00BA40DF">
        <w:rPr>
          <w:rFonts w:cs="Times New Roman"/>
          <w:color w:val="000000" w:themeColor="text1"/>
          <w:sz w:val="24"/>
          <w:szCs w:val="24"/>
        </w:rPr>
        <w:t>1) and Eq. (</w:t>
      </w:r>
      <w:r w:rsidR="0015199A" w:rsidRPr="00BA40DF">
        <w:rPr>
          <w:rFonts w:cs="Times New Roman"/>
          <w:color w:val="000000" w:themeColor="text1"/>
          <w:sz w:val="24"/>
          <w:szCs w:val="24"/>
        </w:rPr>
        <w:t>3</w:t>
      </w:r>
      <w:r w:rsidR="009D418A" w:rsidRPr="00BA40DF">
        <w:rPr>
          <w:rFonts w:cs="Times New Roman"/>
          <w:color w:val="000000" w:themeColor="text1"/>
          <w:sz w:val="24"/>
          <w:szCs w:val="24"/>
        </w:rPr>
        <w:t>.</w:t>
      </w:r>
      <w:r w:rsidRPr="00BA40DF">
        <w:rPr>
          <w:rFonts w:cs="Times New Roman"/>
          <w:color w:val="000000" w:themeColor="text1"/>
          <w:sz w:val="24"/>
          <w:szCs w:val="24"/>
        </w:rPr>
        <w:t xml:space="preserve">2). If the </w:t>
      </w:r>
      <w:proofErr w:type="gramStart"/>
      <w:r w:rsidRPr="00BA40DF">
        <w:rPr>
          <w:rFonts w:cs="Times New Roman"/>
          <w:color w:val="000000" w:themeColor="text1"/>
          <w:sz w:val="24"/>
          <w:szCs w:val="24"/>
        </w:rPr>
        <w:t>aforementioned fixed</w:t>
      </w:r>
      <w:proofErr w:type="gramEnd"/>
      <w:r w:rsidRPr="00BA40DF">
        <w:rPr>
          <w:rFonts w:cs="Times New Roman"/>
          <w:color w:val="000000" w:themeColor="text1"/>
          <w:sz w:val="24"/>
          <w:szCs w:val="24"/>
        </w:rPr>
        <w:t xml:space="preserve"> effects included in Eq. (</w:t>
      </w:r>
      <w:r w:rsidR="0015199A" w:rsidRPr="00BA40DF">
        <w:rPr>
          <w:rFonts w:cs="Times New Roman"/>
          <w:color w:val="000000" w:themeColor="text1"/>
          <w:sz w:val="24"/>
          <w:szCs w:val="24"/>
        </w:rPr>
        <w:t>3</w:t>
      </w:r>
      <w:r w:rsidR="009D418A" w:rsidRPr="00BA40DF">
        <w:rPr>
          <w:rFonts w:cs="Times New Roman"/>
          <w:color w:val="000000" w:themeColor="text1"/>
          <w:sz w:val="24"/>
          <w:szCs w:val="24"/>
        </w:rPr>
        <w:t>.</w:t>
      </w:r>
      <w:r w:rsidRPr="00BA40DF">
        <w:rPr>
          <w:rFonts w:cs="Times New Roman"/>
          <w:color w:val="000000" w:themeColor="text1"/>
          <w:sz w:val="24"/>
          <w:szCs w:val="24"/>
        </w:rPr>
        <w:t>5) can control for selection, then the interaction coefficient would not be statistically significant. However, the statistically significant interaction coefficient suggests that the fixed effects</w:t>
      </w:r>
      <w:r w:rsidR="007D61AF" w:rsidRPr="00BA40DF">
        <w:rPr>
          <w:rFonts w:cs="Times New Roman"/>
          <w:color w:val="000000" w:themeColor="text1"/>
          <w:sz w:val="24"/>
          <w:szCs w:val="24"/>
        </w:rPr>
        <w:t>,</w:t>
      </w:r>
      <w:r w:rsidRPr="00BA40DF">
        <w:rPr>
          <w:rFonts w:cs="Times New Roman"/>
          <w:color w:val="000000" w:themeColor="text1"/>
          <w:sz w:val="24"/>
          <w:szCs w:val="24"/>
        </w:rPr>
        <w:t xml:space="preserve"> including county fixed effect</w:t>
      </w:r>
      <w:r w:rsidR="00A659A5" w:rsidRPr="00BA40DF">
        <w:rPr>
          <w:rFonts w:cs="Times New Roman"/>
          <w:color w:val="000000" w:themeColor="text1"/>
          <w:sz w:val="24"/>
          <w:szCs w:val="24"/>
        </w:rPr>
        <w:t>,</w:t>
      </w:r>
      <w:r w:rsidRPr="00BA40DF">
        <w:rPr>
          <w:rFonts w:cs="Times New Roman"/>
          <w:color w:val="000000" w:themeColor="text1"/>
          <w:sz w:val="24"/>
          <w:szCs w:val="24"/>
        </w:rPr>
        <w:t xml:space="preserve"> are not able to control for selection (Currie and </w:t>
      </w:r>
      <w:proofErr w:type="spellStart"/>
      <w:r w:rsidRPr="00BA40DF">
        <w:rPr>
          <w:rFonts w:cs="Times New Roman"/>
          <w:color w:val="000000" w:themeColor="text1"/>
          <w:sz w:val="24"/>
          <w:szCs w:val="24"/>
        </w:rPr>
        <w:t>Rossin</w:t>
      </w:r>
      <w:proofErr w:type="spellEnd"/>
      <w:r w:rsidRPr="00BA40DF">
        <w:rPr>
          <w:rFonts w:cs="Times New Roman"/>
          <w:color w:val="000000" w:themeColor="text1"/>
          <w:sz w:val="24"/>
          <w:szCs w:val="24"/>
        </w:rPr>
        <w:t xml:space="preserve">-Slater, 2013). As Table </w:t>
      </w:r>
      <w:r w:rsidR="00CC7B21" w:rsidRPr="00BA40DF">
        <w:rPr>
          <w:rFonts w:cs="Times New Roman"/>
          <w:color w:val="000000" w:themeColor="text1"/>
          <w:sz w:val="24"/>
          <w:szCs w:val="24"/>
        </w:rPr>
        <w:t>3</w:t>
      </w:r>
      <w:r w:rsidR="009D418A" w:rsidRPr="00BA40DF">
        <w:rPr>
          <w:rFonts w:cs="Times New Roman"/>
          <w:color w:val="000000" w:themeColor="text1"/>
          <w:sz w:val="24"/>
          <w:szCs w:val="24"/>
        </w:rPr>
        <w:t>.</w:t>
      </w:r>
      <w:r w:rsidRPr="00BA40DF">
        <w:rPr>
          <w:rFonts w:cs="Times New Roman"/>
          <w:color w:val="000000" w:themeColor="text1"/>
          <w:sz w:val="24"/>
          <w:szCs w:val="24"/>
        </w:rPr>
        <w:t>1 depicts, panel (A) estimated Eq. (</w:t>
      </w:r>
      <w:r w:rsidR="0015199A" w:rsidRPr="00BA40DF">
        <w:rPr>
          <w:rFonts w:cs="Times New Roman"/>
          <w:color w:val="000000" w:themeColor="text1"/>
          <w:sz w:val="24"/>
          <w:szCs w:val="24"/>
        </w:rPr>
        <w:t>3</w:t>
      </w:r>
      <w:r w:rsidR="009D418A" w:rsidRPr="00BA40DF">
        <w:rPr>
          <w:rFonts w:cs="Times New Roman"/>
          <w:color w:val="000000" w:themeColor="text1"/>
          <w:sz w:val="24"/>
          <w:szCs w:val="24"/>
        </w:rPr>
        <w:t>.</w:t>
      </w:r>
      <w:r w:rsidRPr="00BA40DF">
        <w:rPr>
          <w:rFonts w:cs="Times New Roman"/>
          <w:color w:val="000000" w:themeColor="text1"/>
          <w:sz w:val="24"/>
          <w:szCs w:val="24"/>
        </w:rPr>
        <w:t>5) without county fixed effect, whereas panel (B) estimated Eq. (</w:t>
      </w:r>
      <w:r w:rsidR="0015199A" w:rsidRPr="00BA40DF">
        <w:rPr>
          <w:rFonts w:cs="Times New Roman"/>
          <w:color w:val="000000" w:themeColor="text1"/>
          <w:sz w:val="24"/>
          <w:szCs w:val="24"/>
        </w:rPr>
        <w:t>3</w:t>
      </w:r>
      <w:r w:rsidR="009D418A" w:rsidRPr="00BA40DF">
        <w:rPr>
          <w:rFonts w:cs="Times New Roman"/>
          <w:color w:val="000000" w:themeColor="text1"/>
          <w:sz w:val="24"/>
          <w:szCs w:val="24"/>
        </w:rPr>
        <w:t>.</w:t>
      </w:r>
      <w:r w:rsidRPr="00BA40DF">
        <w:rPr>
          <w:rFonts w:cs="Times New Roman"/>
          <w:color w:val="000000" w:themeColor="text1"/>
          <w:sz w:val="24"/>
          <w:szCs w:val="24"/>
        </w:rPr>
        <w:t xml:space="preserve">5) with county fixed effect. Panel (A) shows that mothers exposed to hurricanes were 0.43 percentage points more likely to be </w:t>
      </w:r>
      <w:r w:rsidRPr="00BA40DF">
        <w:rPr>
          <w:rFonts w:cs="Times New Roman"/>
          <w:color w:val="000000" w:themeColor="text1"/>
          <w:sz w:val="24"/>
          <w:szCs w:val="24"/>
        </w:rPr>
        <w:lastRenderedPageBreak/>
        <w:t xml:space="preserve">African American. As panel (B) shows, by including the county fixed effects, this difference was captured effectively (Currie and </w:t>
      </w:r>
      <w:proofErr w:type="spellStart"/>
      <w:r w:rsidRPr="00BA40DF">
        <w:rPr>
          <w:rFonts w:cs="Times New Roman"/>
          <w:color w:val="000000" w:themeColor="text1"/>
          <w:sz w:val="24"/>
          <w:szCs w:val="24"/>
        </w:rPr>
        <w:t>Rossin</w:t>
      </w:r>
      <w:proofErr w:type="spellEnd"/>
      <w:r w:rsidRPr="00BA40DF">
        <w:rPr>
          <w:rFonts w:cs="Times New Roman"/>
          <w:color w:val="000000" w:themeColor="text1"/>
          <w:sz w:val="24"/>
          <w:szCs w:val="24"/>
        </w:rPr>
        <w:t>-Slater, 2013). Thus, we conclude that including county fixed effect were effective to control for selection.</w:t>
      </w:r>
    </w:p>
    <w:p w14:paraId="3702A320" w14:textId="6E0991A6" w:rsidR="00F840D2" w:rsidRPr="00BA40DF" w:rsidRDefault="00476080">
      <w:pPr>
        <w:spacing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3</w:t>
      </w:r>
      <w:r w:rsidR="006D3779" w:rsidRPr="00BA40DF">
        <w:rPr>
          <w:rFonts w:eastAsia="Times New Roman" w:cs="Times New Roman"/>
          <w:b/>
          <w:bCs/>
          <w:color w:val="000000" w:themeColor="text1"/>
          <w:sz w:val="24"/>
          <w:szCs w:val="24"/>
        </w:rPr>
        <w:t>.</w:t>
      </w:r>
      <w:r w:rsidR="00B60182" w:rsidRPr="00BA40DF">
        <w:rPr>
          <w:rFonts w:eastAsia="Times New Roman" w:cs="Times New Roman"/>
          <w:b/>
          <w:bCs/>
          <w:color w:val="000000" w:themeColor="text1"/>
          <w:sz w:val="24"/>
          <w:szCs w:val="24"/>
        </w:rPr>
        <w:t>6</w:t>
      </w:r>
      <w:r w:rsidR="006D3779" w:rsidRPr="00BA40DF">
        <w:rPr>
          <w:rFonts w:eastAsia="Times New Roman" w:cs="Times New Roman"/>
          <w:b/>
          <w:bCs/>
          <w:color w:val="000000" w:themeColor="text1"/>
          <w:sz w:val="24"/>
          <w:szCs w:val="24"/>
        </w:rPr>
        <w:t xml:space="preserve"> Results</w:t>
      </w:r>
    </w:p>
    <w:p w14:paraId="7B38CBAD" w14:textId="3AFD6E0C" w:rsidR="00F840D2" w:rsidRPr="00BA40DF" w:rsidRDefault="00476080">
      <w:pPr>
        <w:spacing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3</w:t>
      </w:r>
      <w:r w:rsidR="006D3779" w:rsidRPr="00BA40DF">
        <w:rPr>
          <w:rFonts w:eastAsia="Times New Roman" w:cs="Times New Roman"/>
          <w:b/>
          <w:bCs/>
          <w:color w:val="000000" w:themeColor="text1"/>
          <w:sz w:val="24"/>
          <w:szCs w:val="24"/>
        </w:rPr>
        <w:t>.</w:t>
      </w:r>
      <w:r w:rsidR="00B60182" w:rsidRPr="00BA40DF">
        <w:rPr>
          <w:rFonts w:eastAsia="Times New Roman" w:cs="Times New Roman"/>
          <w:b/>
          <w:bCs/>
          <w:color w:val="000000" w:themeColor="text1"/>
          <w:sz w:val="24"/>
          <w:szCs w:val="24"/>
        </w:rPr>
        <w:t>6</w:t>
      </w:r>
      <w:r w:rsidR="006D3779" w:rsidRPr="00BA40DF">
        <w:rPr>
          <w:rFonts w:eastAsia="Times New Roman" w:cs="Times New Roman"/>
          <w:b/>
          <w:bCs/>
          <w:color w:val="000000" w:themeColor="text1"/>
          <w:sz w:val="24"/>
          <w:szCs w:val="24"/>
        </w:rPr>
        <w:t xml:space="preserve">.1 </w:t>
      </w:r>
      <w:r w:rsidR="00B60182" w:rsidRPr="00BA40DF">
        <w:rPr>
          <w:rFonts w:eastAsia="Times New Roman" w:cs="Times New Roman"/>
          <w:b/>
          <w:bCs/>
          <w:color w:val="000000" w:themeColor="text1"/>
          <w:sz w:val="24"/>
          <w:szCs w:val="24"/>
        </w:rPr>
        <w:t>Summary statistics</w:t>
      </w:r>
    </w:p>
    <w:p w14:paraId="6170817D" w14:textId="6E352607" w:rsidR="00477401" w:rsidRPr="00BA40DF" w:rsidRDefault="00B60182" w:rsidP="00F3312A">
      <w:pPr>
        <w:autoSpaceDE w:val="0"/>
        <w:autoSpaceDN w:val="0"/>
        <w:adjustRightInd w:val="0"/>
        <w:spacing w:after="0" w:line="480" w:lineRule="auto"/>
        <w:jc w:val="both"/>
        <w:rPr>
          <w:rFonts w:cs="Times New Roman"/>
          <w:color w:val="000000" w:themeColor="text1"/>
          <w:sz w:val="24"/>
          <w:szCs w:val="24"/>
        </w:rPr>
      </w:pPr>
      <w:r w:rsidRPr="00BA40DF">
        <w:rPr>
          <w:rFonts w:cs="Times New Roman"/>
          <w:color w:val="000000" w:themeColor="text1"/>
          <w:sz w:val="24"/>
          <w:szCs w:val="24"/>
        </w:rPr>
        <w:t xml:space="preserve">Table </w:t>
      </w:r>
      <w:r w:rsidR="00CC7B21" w:rsidRPr="00BA40DF">
        <w:rPr>
          <w:rFonts w:cs="Times New Roman"/>
          <w:color w:val="000000" w:themeColor="text1"/>
          <w:sz w:val="24"/>
          <w:szCs w:val="24"/>
        </w:rPr>
        <w:t>3</w:t>
      </w:r>
      <w:r w:rsidR="009D418A" w:rsidRPr="00BA40DF">
        <w:rPr>
          <w:rFonts w:cs="Times New Roman"/>
          <w:color w:val="000000" w:themeColor="text1"/>
          <w:sz w:val="24"/>
          <w:szCs w:val="24"/>
        </w:rPr>
        <w:t>.</w:t>
      </w:r>
      <w:r w:rsidRPr="00BA40DF">
        <w:rPr>
          <w:rFonts w:cs="Times New Roman"/>
          <w:color w:val="000000" w:themeColor="text1"/>
          <w:sz w:val="24"/>
          <w:szCs w:val="24"/>
        </w:rPr>
        <w:t xml:space="preserve">2 reports summary statistics. On average, 12.5% of infants were born prematurely, and 8.17% were born </w:t>
      </w:r>
      <w:r w:rsidR="0029086C" w:rsidRPr="00BA40DF">
        <w:rPr>
          <w:rFonts w:cs="Times New Roman"/>
          <w:color w:val="000000" w:themeColor="text1"/>
          <w:sz w:val="24"/>
          <w:szCs w:val="24"/>
        </w:rPr>
        <w:t>with</w:t>
      </w:r>
      <w:r w:rsidRPr="00BA40DF">
        <w:rPr>
          <w:rFonts w:cs="Times New Roman"/>
          <w:color w:val="000000" w:themeColor="text1"/>
          <w:sz w:val="24"/>
          <w:szCs w:val="24"/>
        </w:rPr>
        <w:t xml:space="preserve"> low birth weight. The mean birth weight is 3251.37 g</w:t>
      </w:r>
      <w:r w:rsidR="0081565E" w:rsidRPr="00BA40DF">
        <w:rPr>
          <w:rFonts w:cs="Times New Roman"/>
          <w:color w:val="000000" w:themeColor="text1"/>
          <w:sz w:val="24"/>
          <w:szCs w:val="24"/>
        </w:rPr>
        <w:t>rams</w:t>
      </w:r>
      <w:r w:rsidRPr="00BA40DF">
        <w:rPr>
          <w:rFonts w:cs="Times New Roman"/>
          <w:color w:val="000000" w:themeColor="text1"/>
          <w:sz w:val="24"/>
          <w:szCs w:val="24"/>
        </w:rPr>
        <w:t xml:space="preserve">, and the mean gestation length is 38.53 weeks. Almost 13% of infants have abnormal conditions, and 4.1% of births have complications during labor/delivery. Also, 71%, 23%, and 34% of mothers are White, Black, and Hispanic, respectively. Figure </w:t>
      </w:r>
      <w:r w:rsidR="006852AA" w:rsidRPr="00BA40DF">
        <w:rPr>
          <w:rFonts w:cs="Times New Roman"/>
          <w:color w:val="000000" w:themeColor="text1"/>
          <w:sz w:val="24"/>
          <w:szCs w:val="24"/>
        </w:rPr>
        <w:t>3</w:t>
      </w:r>
      <w:r w:rsidR="0081565E" w:rsidRPr="00BA40DF">
        <w:rPr>
          <w:rFonts w:cs="Times New Roman"/>
          <w:color w:val="000000" w:themeColor="text1"/>
          <w:sz w:val="24"/>
          <w:szCs w:val="24"/>
        </w:rPr>
        <w:t>.</w:t>
      </w:r>
      <w:r w:rsidRPr="00BA40DF">
        <w:rPr>
          <w:rFonts w:cs="Times New Roman"/>
          <w:color w:val="000000" w:themeColor="text1"/>
          <w:sz w:val="24"/>
          <w:szCs w:val="24"/>
        </w:rPr>
        <w:t>4 show</w:t>
      </w:r>
      <w:r w:rsidR="0081565E" w:rsidRPr="00BA40DF">
        <w:rPr>
          <w:rFonts w:cs="Times New Roman"/>
          <w:color w:val="000000" w:themeColor="text1"/>
          <w:sz w:val="24"/>
          <w:szCs w:val="24"/>
        </w:rPr>
        <w:t>s</w:t>
      </w:r>
      <w:r w:rsidRPr="00BA40DF">
        <w:rPr>
          <w:rFonts w:cs="Times New Roman"/>
          <w:color w:val="000000" w:themeColor="text1"/>
          <w:sz w:val="24"/>
          <w:szCs w:val="24"/>
        </w:rPr>
        <w:t xml:space="preserve"> mothers’ residential locations (at the longitude and latitude levels) over the period 2016-2018, respectively.</w:t>
      </w:r>
    </w:p>
    <w:p w14:paraId="1A1420BC" w14:textId="17D4E0C1" w:rsidR="00F840D2" w:rsidRPr="00BA40DF" w:rsidRDefault="00476080" w:rsidP="00B60182">
      <w:pPr>
        <w:spacing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3</w:t>
      </w:r>
      <w:r w:rsidR="006D3779" w:rsidRPr="00BA40DF">
        <w:rPr>
          <w:rFonts w:eastAsia="Times New Roman" w:cs="Times New Roman"/>
          <w:b/>
          <w:bCs/>
          <w:color w:val="000000" w:themeColor="text1"/>
          <w:sz w:val="24"/>
          <w:szCs w:val="24"/>
        </w:rPr>
        <w:t>.</w:t>
      </w:r>
      <w:r w:rsidR="00B60182" w:rsidRPr="00BA40DF">
        <w:rPr>
          <w:rFonts w:eastAsia="Times New Roman" w:cs="Times New Roman"/>
          <w:b/>
          <w:bCs/>
          <w:color w:val="000000" w:themeColor="text1"/>
          <w:sz w:val="24"/>
          <w:szCs w:val="24"/>
        </w:rPr>
        <w:t>6</w:t>
      </w:r>
      <w:r w:rsidR="006D3779" w:rsidRPr="00BA40DF">
        <w:rPr>
          <w:rFonts w:eastAsia="Times New Roman" w:cs="Times New Roman"/>
          <w:b/>
          <w:bCs/>
          <w:color w:val="000000" w:themeColor="text1"/>
          <w:sz w:val="24"/>
          <w:szCs w:val="24"/>
        </w:rPr>
        <w:t xml:space="preserve">.2 </w:t>
      </w:r>
      <w:r w:rsidR="00B60182" w:rsidRPr="00BA40DF">
        <w:rPr>
          <w:rFonts w:eastAsia="Times New Roman" w:cs="Times New Roman"/>
          <w:b/>
          <w:bCs/>
          <w:color w:val="000000" w:themeColor="text1"/>
          <w:sz w:val="24"/>
          <w:szCs w:val="24"/>
        </w:rPr>
        <w:t>Regression results</w:t>
      </w:r>
    </w:p>
    <w:p w14:paraId="710A884E" w14:textId="3517C450" w:rsidR="00B60182" w:rsidRPr="00BA40DF" w:rsidRDefault="00B60182" w:rsidP="00F3312A">
      <w:pPr>
        <w:autoSpaceDE w:val="0"/>
        <w:autoSpaceDN w:val="0"/>
        <w:adjustRightInd w:val="0"/>
        <w:spacing w:after="0" w:line="480" w:lineRule="auto"/>
        <w:jc w:val="both"/>
        <w:rPr>
          <w:rFonts w:cs="Times New Roman"/>
          <w:color w:val="000000" w:themeColor="text1"/>
          <w:sz w:val="24"/>
          <w:szCs w:val="24"/>
        </w:rPr>
      </w:pPr>
      <w:r w:rsidRPr="00BA40DF">
        <w:rPr>
          <w:rFonts w:cs="Times New Roman"/>
          <w:color w:val="000000" w:themeColor="text1"/>
          <w:sz w:val="24"/>
          <w:szCs w:val="24"/>
        </w:rPr>
        <w:t xml:space="preserve">Table </w:t>
      </w:r>
      <w:r w:rsidR="00CC7B21" w:rsidRPr="00BA40DF">
        <w:rPr>
          <w:rFonts w:cs="Times New Roman"/>
          <w:color w:val="000000" w:themeColor="text1"/>
          <w:sz w:val="24"/>
          <w:szCs w:val="24"/>
        </w:rPr>
        <w:t>3</w:t>
      </w:r>
      <w:r w:rsidR="00BA481D" w:rsidRPr="00BA40DF">
        <w:rPr>
          <w:rFonts w:cs="Times New Roman"/>
          <w:color w:val="000000" w:themeColor="text1"/>
          <w:sz w:val="24"/>
          <w:szCs w:val="24"/>
        </w:rPr>
        <w:t>.</w:t>
      </w:r>
      <w:r w:rsidRPr="00BA40DF">
        <w:rPr>
          <w:rFonts w:cs="Times New Roman"/>
          <w:color w:val="000000" w:themeColor="text1"/>
          <w:sz w:val="24"/>
          <w:szCs w:val="24"/>
        </w:rPr>
        <w:t>3 reports the estimated effects of Hurricane Irma exposure (living within 30 miles of the hurricane path) on birthweight (Column 1); gestational age at birth (Column 2); low birthweight (Column 3); premature birth (Column 4) using Eq. (</w:t>
      </w:r>
      <w:r w:rsidR="0015199A" w:rsidRPr="00BA40DF">
        <w:rPr>
          <w:rFonts w:cs="Times New Roman"/>
          <w:color w:val="000000" w:themeColor="text1"/>
          <w:sz w:val="24"/>
          <w:szCs w:val="24"/>
        </w:rPr>
        <w:t>3</w:t>
      </w:r>
      <w:r w:rsidR="00F65733" w:rsidRPr="00BA40DF">
        <w:rPr>
          <w:rFonts w:cs="Times New Roman"/>
          <w:color w:val="000000" w:themeColor="text1"/>
          <w:sz w:val="24"/>
          <w:szCs w:val="24"/>
        </w:rPr>
        <w:t>.</w:t>
      </w:r>
      <w:r w:rsidRPr="00BA40DF">
        <w:rPr>
          <w:rFonts w:cs="Times New Roman"/>
          <w:color w:val="000000" w:themeColor="text1"/>
          <w:sz w:val="24"/>
          <w:szCs w:val="24"/>
        </w:rPr>
        <w:t xml:space="preserve">1). We included birth year, birth month, and mother’s county fixed effects and clustered the error term at the mother’s county level. </w:t>
      </w:r>
    </w:p>
    <w:p w14:paraId="3C1C1518" w14:textId="0F76E2E3" w:rsidR="00B60182" w:rsidRPr="00BA40DF" w:rsidRDefault="00B60182" w:rsidP="00F3312A">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Table </w:t>
      </w:r>
      <w:r w:rsidR="00CC7B21" w:rsidRPr="00BA40DF">
        <w:rPr>
          <w:rFonts w:cs="Times New Roman"/>
          <w:color w:val="000000" w:themeColor="text1"/>
          <w:sz w:val="24"/>
          <w:szCs w:val="24"/>
        </w:rPr>
        <w:t>3</w:t>
      </w:r>
      <w:r w:rsidR="00F65733" w:rsidRPr="00BA40DF">
        <w:rPr>
          <w:rFonts w:cs="Times New Roman"/>
          <w:color w:val="000000" w:themeColor="text1"/>
          <w:sz w:val="24"/>
          <w:szCs w:val="24"/>
        </w:rPr>
        <w:t>.</w:t>
      </w:r>
      <w:r w:rsidRPr="00BA40DF">
        <w:rPr>
          <w:rFonts w:cs="Times New Roman"/>
          <w:color w:val="000000" w:themeColor="text1"/>
          <w:sz w:val="24"/>
          <w:szCs w:val="24"/>
        </w:rPr>
        <w:t xml:space="preserve">3, Column (1) shows the results of continuous measure of birth weight outcome. The estimate of the coefficient interaction term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BornPost2017</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HIPath</m:t>
            </m:r>
            <m:r>
              <m:rPr>
                <m:sty m:val="p"/>
              </m:rPr>
              <w:rPr>
                <w:rFonts w:ascii="Cambria Math" w:hAnsi="Cambria Math" w:cs="Times New Roman"/>
                <w:color w:val="000000" w:themeColor="text1"/>
                <w:sz w:val="24"/>
                <w:szCs w:val="24"/>
              </w:rPr>
              <m:t xml:space="preserve"> </m:t>
            </m:r>
          </m:e>
          <m:sub>
            <m:r>
              <w:rPr>
                <w:rFonts w:ascii="Cambria Math" w:hAnsi="Cambria Math" w:cs="Times New Roman"/>
                <w:color w:val="000000" w:themeColor="text1"/>
                <w:sz w:val="24"/>
                <w:szCs w:val="24"/>
              </w:rPr>
              <m:t>icdmt</m:t>
            </m:r>
          </m:sub>
        </m:sSub>
      </m:oMath>
      <w:r w:rsidRPr="00BA40DF">
        <w:rPr>
          <w:rFonts w:cs="Times New Roman"/>
          <w:color w:val="000000" w:themeColor="text1"/>
          <w:sz w:val="24"/>
          <w:szCs w:val="24"/>
        </w:rPr>
        <w:t xml:space="preserve"> is -6.8919 and statistically significant, suggesting that hurricane exposure (living within 30 miles of the hurricane path) decreased birth weight by about 7 grams. </w:t>
      </w:r>
      <w:r w:rsidRPr="00BA40DF">
        <w:rPr>
          <w:rFonts w:cs="Times New Roman"/>
          <w:color w:val="000000" w:themeColor="text1"/>
          <w:sz w:val="24"/>
          <w:szCs w:val="24"/>
        </w:rPr>
        <w:lastRenderedPageBreak/>
        <w:t xml:space="preserve">Column (2) reports the results of continuous measure of gestation length outcome. </w:t>
      </w:r>
      <w:r w:rsidRPr="00BA40DF" w:rsidDel="00335300">
        <w:rPr>
          <w:rFonts w:cs="Times New Roman"/>
          <w:color w:val="000000" w:themeColor="text1"/>
          <w:sz w:val="24"/>
          <w:szCs w:val="24"/>
        </w:rPr>
        <w:t xml:space="preserve">The coefficient on the interaction term is -0.0130. </w:t>
      </w:r>
      <w:r w:rsidRPr="00BA40DF">
        <w:rPr>
          <w:rFonts w:cs="Times New Roman"/>
          <w:color w:val="000000" w:themeColor="text1"/>
          <w:sz w:val="24"/>
          <w:szCs w:val="24"/>
        </w:rPr>
        <w:t xml:space="preserve">However, this coefficient is not statistically significant, indicating that there is no significant gestation length (continuous measure) outcome difference between treatment (mothers living within the hurricane path) and control group (mothers living outside the hurricane path). Moreover, Column (3) and Column (4) show the results for low birth wight and preterm birth outcomes (using a linear probability model). </w:t>
      </w:r>
      <w:r w:rsidR="00DD1BCC" w:rsidRPr="00BA40DF">
        <w:rPr>
          <w:rFonts w:cs="Times New Roman"/>
          <w:color w:val="000000" w:themeColor="text1"/>
          <w:sz w:val="24"/>
          <w:szCs w:val="24"/>
        </w:rPr>
        <w:t>As</w:t>
      </w:r>
      <w:r w:rsidRPr="00BA40DF">
        <w:rPr>
          <w:rFonts w:cs="Times New Roman"/>
          <w:color w:val="000000" w:themeColor="text1"/>
          <w:sz w:val="24"/>
          <w:szCs w:val="24"/>
        </w:rPr>
        <w:t xml:space="preserve"> the results of Column (2), the results for the coefficients on interaction term reported in Column 2 and Column 3 are not statistically significant. It indicates that there is no significant difference between treatment and control groups in terms of preterm birth and a low birthweight </w:t>
      </w:r>
      <w:r w:rsidR="00E728C4" w:rsidRPr="00BA40DF">
        <w:rPr>
          <w:rFonts w:cs="Times New Roman"/>
          <w:color w:val="000000" w:themeColor="text1"/>
          <w:sz w:val="24"/>
          <w:szCs w:val="24"/>
        </w:rPr>
        <w:t>outcome</w:t>
      </w:r>
      <w:r w:rsidRPr="00BA40DF">
        <w:rPr>
          <w:rFonts w:cs="Times New Roman"/>
          <w:color w:val="000000" w:themeColor="text1"/>
          <w:sz w:val="24"/>
          <w:szCs w:val="24"/>
        </w:rPr>
        <w:t>.</w:t>
      </w:r>
    </w:p>
    <w:p w14:paraId="1C61FDD5" w14:textId="172D621D" w:rsidR="00B60182" w:rsidRPr="00BA40DF" w:rsidRDefault="00B60182" w:rsidP="00F3312A">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Table </w:t>
      </w:r>
      <w:r w:rsidR="00CC7B21" w:rsidRPr="00BA40DF">
        <w:rPr>
          <w:rFonts w:cs="Times New Roman"/>
          <w:color w:val="000000" w:themeColor="text1"/>
          <w:sz w:val="24"/>
          <w:szCs w:val="24"/>
        </w:rPr>
        <w:t>3</w:t>
      </w:r>
      <w:r w:rsidR="003A0095" w:rsidRPr="00BA40DF">
        <w:rPr>
          <w:rFonts w:cs="Times New Roman"/>
          <w:color w:val="000000" w:themeColor="text1"/>
          <w:sz w:val="24"/>
          <w:szCs w:val="24"/>
        </w:rPr>
        <w:t>.</w:t>
      </w:r>
      <w:r w:rsidRPr="00BA40DF">
        <w:rPr>
          <w:rFonts w:cs="Times New Roman"/>
          <w:color w:val="000000" w:themeColor="text1"/>
          <w:sz w:val="24"/>
          <w:szCs w:val="24"/>
        </w:rPr>
        <w:t>3 also reports coefficients on mother and infant characteristics. The signs and magnitude of the coefficient estimates are in line with our expectation</w:t>
      </w:r>
      <w:r w:rsidR="00E728C4" w:rsidRPr="00BA40DF">
        <w:rPr>
          <w:rFonts w:cs="Times New Roman"/>
          <w:color w:val="000000" w:themeColor="text1"/>
          <w:sz w:val="24"/>
          <w:szCs w:val="24"/>
        </w:rPr>
        <w:t>s</w:t>
      </w:r>
      <w:r w:rsidRPr="00BA40DF">
        <w:rPr>
          <w:rFonts w:cs="Times New Roman"/>
          <w:color w:val="000000" w:themeColor="text1"/>
          <w:sz w:val="24"/>
          <w:szCs w:val="24"/>
        </w:rPr>
        <w:t>. For instance, married and educated mothers experienced an improvement in the birth outcome</w:t>
      </w:r>
      <w:r w:rsidR="00431D8B">
        <w:rPr>
          <w:rFonts w:cs="Times New Roman"/>
          <w:color w:val="000000" w:themeColor="text1"/>
          <w:sz w:val="24"/>
          <w:szCs w:val="24"/>
        </w:rPr>
        <w:t>s</w:t>
      </w:r>
      <w:r w:rsidRPr="00BA40DF">
        <w:rPr>
          <w:rFonts w:cs="Times New Roman"/>
          <w:color w:val="000000" w:themeColor="text1"/>
          <w:sz w:val="24"/>
          <w:szCs w:val="24"/>
        </w:rPr>
        <w:t>. In contrast, teen mothers (mothers under the age of 19) are more likely to have low birth weight and premature infants. Similarly, African American, Hispanic mothers, and mothers who were smoking during pregnancy experienced higher adverse birth outcomes. In terms of infant characteristics, the estimated coefficients on infant’s gender are negative and statistically significant, indicating that female infants are more likely to be born with low birth weight.</w:t>
      </w:r>
    </w:p>
    <w:p w14:paraId="76538C1F" w14:textId="5CD58E6C" w:rsidR="00B60182" w:rsidRPr="00BA40DF" w:rsidRDefault="00B60182" w:rsidP="00F3312A">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Using Eq. (</w:t>
      </w:r>
      <w:r w:rsidR="0015199A" w:rsidRPr="00BA40DF">
        <w:rPr>
          <w:rFonts w:cs="Times New Roman"/>
          <w:color w:val="000000" w:themeColor="text1"/>
          <w:sz w:val="24"/>
          <w:szCs w:val="24"/>
        </w:rPr>
        <w:t>3</w:t>
      </w:r>
      <w:r w:rsidR="00294164" w:rsidRPr="00BA40DF">
        <w:rPr>
          <w:rFonts w:cs="Times New Roman"/>
          <w:color w:val="000000" w:themeColor="text1"/>
          <w:sz w:val="24"/>
          <w:szCs w:val="24"/>
        </w:rPr>
        <w:t>.</w:t>
      </w:r>
      <w:r w:rsidRPr="00BA40DF">
        <w:rPr>
          <w:rFonts w:cs="Times New Roman"/>
          <w:color w:val="000000" w:themeColor="text1"/>
          <w:sz w:val="24"/>
          <w:szCs w:val="24"/>
        </w:rPr>
        <w:t>2), we estimate the impact of Hurricane Irma on birth outcome</w:t>
      </w:r>
      <w:r w:rsidR="00557B9D" w:rsidRPr="00BA40DF">
        <w:rPr>
          <w:rFonts w:cs="Times New Roman"/>
          <w:color w:val="000000" w:themeColor="text1"/>
          <w:sz w:val="24"/>
          <w:szCs w:val="24"/>
        </w:rPr>
        <w:t>s</w:t>
      </w:r>
      <w:r w:rsidRPr="00BA40DF">
        <w:rPr>
          <w:rFonts w:cs="Times New Roman"/>
          <w:color w:val="000000" w:themeColor="text1"/>
          <w:sz w:val="24"/>
          <w:szCs w:val="24"/>
        </w:rPr>
        <w:t xml:space="preserve"> by trimester. Table </w:t>
      </w:r>
      <w:r w:rsidR="00CC7B21" w:rsidRPr="00BA40DF">
        <w:rPr>
          <w:rFonts w:cs="Times New Roman"/>
          <w:color w:val="000000" w:themeColor="text1"/>
          <w:sz w:val="24"/>
          <w:szCs w:val="24"/>
        </w:rPr>
        <w:t>3</w:t>
      </w:r>
      <w:r w:rsidR="00294164" w:rsidRPr="00BA40DF">
        <w:rPr>
          <w:rFonts w:cs="Times New Roman"/>
          <w:color w:val="000000" w:themeColor="text1"/>
          <w:sz w:val="24"/>
          <w:szCs w:val="24"/>
        </w:rPr>
        <w:t>.</w:t>
      </w:r>
      <w:r w:rsidRPr="00BA40DF">
        <w:rPr>
          <w:rFonts w:cs="Times New Roman"/>
          <w:color w:val="000000" w:themeColor="text1"/>
          <w:sz w:val="24"/>
          <w:szCs w:val="24"/>
        </w:rPr>
        <w:t xml:space="preserve">4 reports the results of the </w:t>
      </w:r>
      <w:r w:rsidR="00F8095F" w:rsidRPr="00BA40DF">
        <w:rPr>
          <w:rFonts w:cs="Times New Roman"/>
          <w:color w:val="000000" w:themeColor="text1"/>
          <w:sz w:val="24"/>
          <w:szCs w:val="24"/>
        </w:rPr>
        <w:t xml:space="preserve">impact of the </w:t>
      </w:r>
      <w:r w:rsidRPr="00BA40DF">
        <w:rPr>
          <w:rFonts w:cs="Times New Roman"/>
          <w:color w:val="000000" w:themeColor="text1"/>
          <w:sz w:val="24"/>
          <w:szCs w:val="24"/>
        </w:rPr>
        <w:t xml:space="preserve">hurricane exposure on continuous and binary measures of birth weight and gestational length. The results indicate that there is a higher negative impact on birth outcomes when mothers exposed to the </w:t>
      </w:r>
      <w:r w:rsidRPr="00BA40DF">
        <w:rPr>
          <w:rFonts w:cs="Times New Roman"/>
          <w:color w:val="000000" w:themeColor="text1"/>
          <w:sz w:val="24"/>
          <w:szCs w:val="24"/>
        </w:rPr>
        <w:lastRenderedPageBreak/>
        <w:t xml:space="preserve">hurricane in their first and third trimester of pregnancy. In Table </w:t>
      </w:r>
      <w:r w:rsidR="00CC7B21" w:rsidRPr="00BA40DF">
        <w:rPr>
          <w:rFonts w:cs="Times New Roman"/>
          <w:color w:val="000000" w:themeColor="text1"/>
          <w:sz w:val="24"/>
          <w:szCs w:val="24"/>
        </w:rPr>
        <w:t>3</w:t>
      </w:r>
      <w:r w:rsidR="00294164" w:rsidRPr="00BA40DF">
        <w:rPr>
          <w:rFonts w:cs="Times New Roman"/>
          <w:color w:val="000000" w:themeColor="text1"/>
          <w:sz w:val="24"/>
          <w:szCs w:val="24"/>
        </w:rPr>
        <w:t>.</w:t>
      </w:r>
      <w:r w:rsidRPr="00BA40DF">
        <w:rPr>
          <w:rFonts w:cs="Times New Roman"/>
          <w:color w:val="000000" w:themeColor="text1"/>
          <w:sz w:val="24"/>
          <w:szCs w:val="24"/>
        </w:rPr>
        <w:t>4, Column (1)</w:t>
      </w:r>
      <w:r w:rsidR="0082733F" w:rsidRPr="00BA40DF">
        <w:rPr>
          <w:rFonts w:cs="Times New Roman"/>
          <w:color w:val="000000" w:themeColor="text1"/>
          <w:sz w:val="24"/>
          <w:szCs w:val="24"/>
        </w:rPr>
        <w:t>,</w:t>
      </w:r>
      <w:r w:rsidRPr="00BA40DF">
        <w:rPr>
          <w:rFonts w:cs="Times New Roman"/>
          <w:color w:val="000000" w:themeColor="text1"/>
          <w:sz w:val="24"/>
          <w:szCs w:val="24"/>
        </w:rPr>
        <w:t xml:space="preserve"> and Column (2) show that exposure to the hurricane (coefficients on the interaction term) in the third trimester of pregnancy decreased birth weight, and gestation length by about 12 grams, and 0.07 week, respectively. Moreover, findings in Table </w:t>
      </w:r>
      <w:r w:rsidR="00CC7B21" w:rsidRPr="00BA40DF">
        <w:rPr>
          <w:rFonts w:cs="Times New Roman"/>
          <w:color w:val="000000" w:themeColor="text1"/>
          <w:sz w:val="24"/>
          <w:szCs w:val="24"/>
        </w:rPr>
        <w:t>3</w:t>
      </w:r>
      <w:r w:rsidR="00294164" w:rsidRPr="00BA40DF">
        <w:rPr>
          <w:rFonts w:cs="Times New Roman"/>
          <w:color w:val="000000" w:themeColor="text1"/>
          <w:sz w:val="24"/>
          <w:szCs w:val="24"/>
        </w:rPr>
        <w:t>.</w:t>
      </w:r>
      <w:r w:rsidRPr="00BA40DF">
        <w:rPr>
          <w:rFonts w:cs="Times New Roman"/>
          <w:color w:val="000000" w:themeColor="text1"/>
          <w:sz w:val="24"/>
          <w:szCs w:val="24"/>
        </w:rPr>
        <w:t>4 Column (3) depicts that the exposure to the hurricane during the first and the third trimesters of pregnancy increased the likelihood of low birth weight by 0.52 and 0.46 percentage point, respectively. Our results are in line with the previous studies suggesting that the exposure to natural disasters in the first and third trimesters of pregnancy are linked with a higher risk of low birth weight and preterm birth (</w:t>
      </w:r>
      <w:proofErr w:type="spellStart"/>
      <w:r w:rsidRPr="00BA40DF">
        <w:rPr>
          <w:rFonts w:cs="Times New Roman"/>
          <w:color w:val="000000" w:themeColor="text1"/>
          <w:sz w:val="24"/>
          <w:szCs w:val="24"/>
        </w:rPr>
        <w:t>Torche</w:t>
      </w:r>
      <w:proofErr w:type="spellEnd"/>
      <w:r w:rsidRPr="00BA40DF">
        <w:rPr>
          <w:rFonts w:cs="Times New Roman"/>
          <w:color w:val="000000" w:themeColor="text1"/>
          <w:sz w:val="24"/>
          <w:szCs w:val="24"/>
        </w:rPr>
        <w:t xml:space="preserve">, 2011; Currie </w:t>
      </w:r>
      <w:r w:rsidR="008C246D" w:rsidRPr="00BA40DF">
        <w:rPr>
          <w:rFonts w:cs="Times New Roman"/>
          <w:color w:val="000000" w:themeColor="text1"/>
          <w:sz w:val="24"/>
          <w:szCs w:val="24"/>
        </w:rPr>
        <w:t>&amp;</w:t>
      </w:r>
      <w:r w:rsidRPr="00BA40DF">
        <w:rPr>
          <w:rFonts w:cs="Times New Roman"/>
          <w:color w:val="000000" w:themeColor="text1"/>
          <w:sz w:val="24"/>
          <w:szCs w:val="24"/>
        </w:rPr>
        <w:t xml:space="preserve"> </w:t>
      </w:r>
      <w:proofErr w:type="spellStart"/>
      <w:r w:rsidRPr="00BA40DF">
        <w:rPr>
          <w:rFonts w:cs="Times New Roman"/>
          <w:color w:val="000000" w:themeColor="text1"/>
          <w:sz w:val="24"/>
          <w:szCs w:val="24"/>
        </w:rPr>
        <w:t>Rossin</w:t>
      </w:r>
      <w:proofErr w:type="spellEnd"/>
      <w:r w:rsidRPr="00BA40DF">
        <w:rPr>
          <w:rFonts w:cs="Times New Roman"/>
          <w:color w:val="000000" w:themeColor="text1"/>
          <w:sz w:val="24"/>
          <w:szCs w:val="24"/>
        </w:rPr>
        <w:t>-Slater, 2013; Kim et al., 2017; Jones, 2020). It is worth highlighting that fetal growth can be adversely impacted when the hurricane exposure (as a stressor) occurs in the first and third trimester of pregnancy. It is evident that in the first trimester</w:t>
      </w:r>
      <w:r w:rsidR="00294164" w:rsidRPr="00BA40DF">
        <w:rPr>
          <w:rFonts w:cs="Times New Roman"/>
          <w:color w:val="000000" w:themeColor="text1"/>
          <w:sz w:val="24"/>
          <w:szCs w:val="24"/>
        </w:rPr>
        <w:t>,</w:t>
      </w:r>
      <w:r w:rsidRPr="00BA40DF">
        <w:rPr>
          <w:rFonts w:cs="Times New Roman"/>
          <w:color w:val="000000" w:themeColor="text1"/>
          <w:sz w:val="24"/>
          <w:szCs w:val="24"/>
        </w:rPr>
        <w:t xml:space="preserve"> the infant’s most critical development occurs. Also, the fetal gains the most weight during the third trimester of pregnancy. Thus, any stressor that restrict</w:t>
      </w:r>
      <w:r w:rsidR="0082733F" w:rsidRPr="00BA40DF">
        <w:rPr>
          <w:rFonts w:cs="Times New Roman"/>
          <w:color w:val="000000" w:themeColor="text1"/>
          <w:sz w:val="24"/>
          <w:szCs w:val="24"/>
        </w:rPr>
        <w:t xml:space="preserve">s </w:t>
      </w:r>
      <w:r w:rsidRPr="00BA40DF">
        <w:rPr>
          <w:rFonts w:cs="Times New Roman"/>
          <w:color w:val="000000" w:themeColor="text1"/>
          <w:sz w:val="24"/>
          <w:szCs w:val="24"/>
        </w:rPr>
        <w:t xml:space="preserve">the first trimester and third trimester growth can increase the likelihood of low birth weight and </w:t>
      </w:r>
      <w:hyperlink r:id="rId32" w:tooltip="Learn more about Premature Labor from ScienceDirect's AI-generated Topic Pages" w:history="1">
        <w:r w:rsidRPr="00BA40DF">
          <w:rPr>
            <w:rFonts w:cs="Times New Roman"/>
            <w:color w:val="000000" w:themeColor="text1"/>
            <w:sz w:val="24"/>
            <w:szCs w:val="24"/>
          </w:rPr>
          <w:t>preterm birth</w:t>
        </w:r>
      </w:hyperlink>
      <w:r w:rsidRPr="00BA40DF">
        <w:rPr>
          <w:rFonts w:cs="Times New Roman"/>
          <w:color w:val="000000" w:themeColor="text1"/>
          <w:sz w:val="24"/>
          <w:szCs w:val="24"/>
        </w:rPr>
        <w:t xml:space="preserve"> (Smith, 2004).</w:t>
      </w:r>
    </w:p>
    <w:p w14:paraId="2483EE9A" w14:textId="2E70517F" w:rsidR="0049074F" w:rsidRDefault="00B60182" w:rsidP="00C11A6F">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Besides investigating the effect of hurricane exposure on birth weight and gestation length, we also look at the impact of Hurricane Irma on abnormal conditions of the </w:t>
      </w:r>
      <w:r w:rsidR="00830C8F" w:rsidRPr="00BA40DF">
        <w:rPr>
          <w:rFonts w:cs="Times New Roman"/>
          <w:color w:val="000000" w:themeColor="text1"/>
          <w:sz w:val="24"/>
          <w:szCs w:val="24"/>
        </w:rPr>
        <w:t>infants</w:t>
      </w:r>
      <w:r w:rsidRPr="00BA40DF">
        <w:rPr>
          <w:rFonts w:cs="Times New Roman"/>
          <w:color w:val="000000" w:themeColor="text1"/>
          <w:sz w:val="24"/>
          <w:szCs w:val="24"/>
        </w:rPr>
        <w:t xml:space="preserve"> and complications of labor and/or delivery. The results in Table </w:t>
      </w:r>
      <w:r w:rsidR="00CC7B21" w:rsidRPr="00BA40DF">
        <w:rPr>
          <w:rFonts w:cs="Times New Roman"/>
          <w:color w:val="000000" w:themeColor="text1"/>
          <w:sz w:val="24"/>
          <w:szCs w:val="24"/>
        </w:rPr>
        <w:t>3</w:t>
      </w:r>
      <w:r w:rsidR="001859A3" w:rsidRPr="00BA40DF">
        <w:rPr>
          <w:rFonts w:cs="Times New Roman"/>
          <w:color w:val="000000" w:themeColor="text1"/>
          <w:sz w:val="24"/>
          <w:szCs w:val="24"/>
        </w:rPr>
        <w:t>.</w:t>
      </w:r>
      <w:r w:rsidRPr="00BA40DF">
        <w:rPr>
          <w:rFonts w:cs="Times New Roman"/>
          <w:color w:val="000000" w:themeColor="text1"/>
          <w:sz w:val="24"/>
          <w:szCs w:val="24"/>
        </w:rPr>
        <w:t xml:space="preserve">5 reports that hurricane exposure (living within 30 miles of the hurricane path) is estimated to increase the risk of </w:t>
      </w:r>
      <w:r w:rsidR="0084153C" w:rsidRPr="00BA40DF">
        <w:rPr>
          <w:rFonts w:cs="Times New Roman"/>
          <w:color w:val="000000" w:themeColor="text1"/>
          <w:sz w:val="24"/>
          <w:szCs w:val="24"/>
        </w:rPr>
        <w:t xml:space="preserve">an </w:t>
      </w:r>
      <w:r w:rsidRPr="00BA40DF">
        <w:rPr>
          <w:rFonts w:cs="Times New Roman"/>
          <w:color w:val="000000" w:themeColor="text1"/>
          <w:sz w:val="24"/>
          <w:szCs w:val="24"/>
        </w:rPr>
        <w:t xml:space="preserve">abnormal condition in the </w:t>
      </w:r>
      <w:r w:rsidR="00830C8F" w:rsidRPr="00BA40DF">
        <w:rPr>
          <w:rFonts w:cs="Times New Roman"/>
          <w:color w:val="000000" w:themeColor="text1"/>
          <w:sz w:val="24"/>
          <w:szCs w:val="24"/>
        </w:rPr>
        <w:t>infants</w:t>
      </w:r>
      <w:r w:rsidRPr="00BA40DF">
        <w:rPr>
          <w:rFonts w:cs="Times New Roman"/>
          <w:color w:val="000000" w:themeColor="text1"/>
          <w:sz w:val="24"/>
          <w:szCs w:val="24"/>
        </w:rPr>
        <w:t>, and complications of labor and delivery by 2.4 and 0.66 percentage point</w:t>
      </w:r>
      <w:r w:rsidR="00063D01" w:rsidRPr="00BA40DF">
        <w:rPr>
          <w:rFonts w:cs="Times New Roman"/>
          <w:color w:val="000000" w:themeColor="text1"/>
          <w:sz w:val="24"/>
          <w:szCs w:val="24"/>
        </w:rPr>
        <w:t>s</w:t>
      </w:r>
      <w:r w:rsidRPr="00BA40DF">
        <w:rPr>
          <w:rFonts w:cs="Times New Roman"/>
          <w:color w:val="000000" w:themeColor="text1"/>
          <w:sz w:val="24"/>
          <w:szCs w:val="24"/>
        </w:rPr>
        <w:t>, respectively.</w:t>
      </w:r>
    </w:p>
    <w:p w14:paraId="25F32F5C" w14:textId="7D6C9510" w:rsidR="00D06DB3" w:rsidRDefault="00D06DB3" w:rsidP="00C11A6F">
      <w:pPr>
        <w:autoSpaceDE w:val="0"/>
        <w:autoSpaceDN w:val="0"/>
        <w:adjustRightInd w:val="0"/>
        <w:spacing w:after="0" w:line="480" w:lineRule="auto"/>
        <w:ind w:firstLine="720"/>
        <w:jc w:val="both"/>
        <w:rPr>
          <w:rFonts w:cs="Times New Roman"/>
          <w:color w:val="000000" w:themeColor="text1"/>
          <w:sz w:val="24"/>
          <w:szCs w:val="24"/>
        </w:rPr>
      </w:pPr>
    </w:p>
    <w:p w14:paraId="499F934E" w14:textId="77777777" w:rsidR="00D06DB3" w:rsidRPr="00BA40DF" w:rsidRDefault="00D06DB3" w:rsidP="00C11A6F">
      <w:pPr>
        <w:autoSpaceDE w:val="0"/>
        <w:autoSpaceDN w:val="0"/>
        <w:adjustRightInd w:val="0"/>
        <w:spacing w:after="0" w:line="480" w:lineRule="auto"/>
        <w:ind w:firstLine="720"/>
        <w:jc w:val="both"/>
        <w:rPr>
          <w:rFonts w:cs="Times New Roman"/>
          <w:color w:val="000000" w:themeColor="text1"/>
          <w:sz w:val="24"/>
          <w:szCs w:val="24"/>
        </w:rPr>
      </w:pPr>
    </w:p>
    <w:p w14:paraId="11387C08" w14:textId="576EB7EC" w:rsidR="00F840D2" w:rsidRPr="00BA40DF" w:rsidRDefault="00476080">
      <w:pPr>
        <w:spacing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lastRenderedPageBreak/>
        <w:t>3</w:t>
      </w:r>
      <w:r w:rsidR="006D3779" w:rsidRPr="00BA40DF">
        <w:rPr>
          <w:rFonts w:eastAsia="Times New Roman" w:cs="Times New Roman"/>
          <w:b/>
          <w:bCs/>
          <w:color w:val="000000" w:themeColor="text1"/>
          <w:sz w:val="24"/>
          <w:szCs w:val="24"/>
        </w:rPr>
        <w:t xml:space="preserve">.7 </w:t>
      </w:r>
      <w:r w:rsidR="006E3200" w:rsidRPr="00BA40DF">
        <w:rPr>
          <w:rFonts w:eastAsia="Times New Roman" w:cs="Times New Roman"/>
          <w:b/>
          <w:bCs/>
          <w:color w:val="000000" w:themeColor="text1"/>
          <w:sz w:val="24"/>
          <w:szCs w:val="24"/>
        </w:rPr>
        <w:t xml:space="preserve">Robustness </w:t>
      </w:r>
      <w:r w:rsidR="00137AD2">
        <w:rPr>
          <w:rFonts w:eastAsia="Times New Roman" w:cs="Times New Roman"/>
          <w:b/>
          <w:bCs/>
          <w:color w:val="000000" w:themeColor="text1"/>
          <w:sz w:val="24"/>
          <w:szCs w:val="24"/>
        </w:rPr>
        <w:t>c</w:t>
      </w:r>
      <w:r w:rsidR="006E3200" w:rsidRPr="00BA40DF">
        <w:rPr>
          <w:rFonts w:eastAsia="Times New Roman" w:cs="Times New Roman"/>
          <w:b/>
          <w:bCs/>
          <w:color w:val="000000" w:themeColor="text1"/>
          <w:sz w:val="24"/>
          <w:szCs w:val="24"/>
        </w:rPr>
        <w:t>heck</w:t>
      </w:r>
    </w:p>
    <w:p w14:paraId="26E7EEB8" w14:textId="2754009C" w:rsidR="006E3200" w:rsidRPr="00BA40DF" w:rsidRDefault="00476080">
      <w:pPr>
        <w:spacing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3</w:t>
      </w:r>
      <w:r w:rsidR="006E3200" w:rsidRPr="00BA40DF">
        <w:rPr>
          <w:rFonts w:eastAsia="Times New Roman" w:cs="Times New Roman"/>
          <w:b/>
          <w:bCs/>
          <w:color w:val="000000" w:themeColor="text1"/>
          <w:sz w:val="24"/>
          <w:szCs w:val="24"/>
        </w:rPr>
        <w:t xml:space="preserve">.7.1 </w:t>
      </w:r>
      <w:r w:rsidR="006E3200" w:rsidRPr="00BA40DF">
        <w:rPr>
          <w:rFonts w:cs="Times New Roman"/>
          <w:b/>
          <w:bCs/>
          <w:color w:val="000000" w:themeColor="text1"/>
          <w:sz w:val="24"/>
          <w:szCs w:val="24"/>
        </w:rPr>
        <w:t>Hurricane exposure based on the cutoff of Hurricane Irma</w:t>
      </w:r>
      <w:r w:rsidR="00944D1B">
        <w:rPr>
          <w:rFonts w:cs="Times New Roman"/>
          <w:b/>
          <w:bCs/>
          <w:color w:val="000000" w:themeColor="text1"/>
          <w:sz w:val="24"/>
          <w:szCs w:val="24"/>
        </w:rPr>
        <w:t>’s</w:t>
      </w:r>
      <w:r w:rsidR="006E3200" w:rsidRPr="00BA40DF">
        <w:rPr>
          <w:rFonts w:cs="Times New Roman"/>
          <w:b/>
          <w:bCs/>
          <w:color w:val="000000" w:themeColor="text1"/>
          <w:sz w:val="24"/>
          <w:szCs w:val="24"/>
        </w:rPr>
        <w:t xml:space="preserve"> maximum wind speed (second approach)</w:t>
      </w:r>
    </w:p>
    <w:p w14:paraId="1B0EDA1A" w14:textId="47526EE7" w:rsidR="006E3200" w:rsidRPr="00BA40DF" w:rsidRDefault="006E3200" w:rsidP="00F3312A">
      <w:pPr>
        <w:autoSpaceDE w:val="0"/>
        <w:autoSpaceDN w:val="0"/>
        <w:adjustRightInd w:val="0"/>
        <w:spacing w:after="0" w:line="480" w:lineRule="auto"/>
        <w:jc w:val="both"/>
        <w:rPr>
          <w:rFonts w:eastAsiaTheme="minorEastAsia" w:cs="Times New Roman"/>
          <w:color w:val="000000" w:themeColor="text1"/>
          <w:sz w:val="24"/>
          <w:szCs w:val="24"/>
        </w:rPr>
      </w:pPr>
      <w:r w:rsidRPr="00BA40DF">
        <w:rPr>
          <w:rFonts w:cs="Times New Roman"/>
          <w:color w:val="000000" w:themeColor="text1"/>
          <w:sz w:val="24"/>
          <w:szCs w:val="24"/>
        </w:rPr>
        <w:t>Besides our main model</w:t>
      </w:r>
      <w:r w:rsidR="0049074F" w:rsidRPr="00BA40DF">
        <w:rPr>
          <w:rFonts w:cs="Times New Roman"/>
          <w:color w:val="000000" w:themeColor="text1"/>
          <w:sz w:val="24"/>
          <w:szCs w:val="24"/>
        </w:rPr>
        <w:t>,</w:t>
      </w:r>
      <w:r w:rsidRPr="00BA40DF">
        <w:rPr>
          <w:rFonts w:cs="Times New Roman"/>
          <w:color w:val="000000" w:themeColor="text1"/>
          <w:sz w:val="24"/>
          <w:szCs w:val="24"/>
        </w:rPr>
        <w:t xml:space="preserve"> which analyzes the hurricane exposure based on the 30 miles symmetrical distance buffer around the hurricane path, we are interested in investigating the hurricane exposure based on the hurricane</w:t>
      </w:r>
      <w:r w:rsidR="0049074F" w:rsidRPr="00BA40DF">
        <w:rPr>
          <w:rFonts w:cs="Times New Roman"/>
          <w:color w:val="000000" w:themeColor="text1"/>
          <w:sz w:val="24"/>
          <w:szCs w:val="24"/>
        </w:rPr>
        <w:t>’s</w:t>
      </w:r>
      <w:r w:rsidRPr="00BA40DF">
        <w:rPr>
          <w:rFonts w:cs="Times New Roman"/>
          <w:color w:val="000000" w:themeColor="text1"/>
          <w:sz w:val="24"/>
          <w:szCs w:val="24"/>
        </w:rPr>
        <w:t xml:space="preserve"> maximum wind speed (miles per hour) (see Figure </w:t>
      </w:r>
      <w:r w:rsidR="006852AA" w:rsidRPr="00BA40DF">
        <w:rPr>
          <w:rFonts w:cs="Times New Roman"/>
          <w:color w:val="000000" w:themeColor="text1"/>
          <w:sz w:val="24"/>
          <w:szCs w:val="24"/>
        </w:rPr>
        <w:t>3</w:t>
      </w:r>
      <w:r w:rsidR="003B6D0F" w:rsidRPr="00BA40DF">
        <w:rPr>
          <w:rFonts w:cs="Times New Roman"/>
          <w:color w:val="000000" w:themeColor="text1"/>
          <w:sz w:val="24"/>
          <w:szCs w:val="24"/>
        </w:rPr>
        <w:t>.</w:t>
      </w:r>
      <w:r w:rsidRPr="00BA40DF">
        <w:rPr>
          <w:rFonts w:cs="Times New Roman"/>
          <w:color w:val="000000" w:themeColor="text1"/>
          <w:sz w:val="24"/>
          <w:szCs w:val="24"/>
        </w:rPr>
        <w:t xml:space="preserve">5). </w:t>
      </w:r>
    </w:p>
    <w:p w14:paraId="23D1C514" w14:textId="1CFC3F74" w:rsidR="006E3200" w:rsidRPr="00BA40DF" w:rsidRDefault="006E3200" w:rsidP="00F3312A">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Table </w:t>
      </w:r>
      <w:r w:rsidR="00CC7B21" w:rsidRPr="00BA40DF">
        <w:rPr>
          <w:rFonts w:cs="Times New Roman"/>
          <w:color w:val="000000" w:themeColor="text1"/>
          <w:sz w:val="24"/>
          <w:szCs w:val="24"/>
        </w:rPr>
        <w:t>3</w:t>
      </w:r>
      <w:r w:rsidR="003B6D0F" w:rsidRPr="00BA40DF">
        <w:rPr>
          <w:rFonts w:cs="Times New Roman"/>
          <w:color w:val="000000" w:themeColor="text1"/>
          <w:sz w:val="24"/>
          <w:szCs w:val="24"/>
        </w:rPr>
        <w:t>.</w:t>
      </w:r>
      <w:r w:rsidRPr="00BA40DF">
        <w:rPr>
          <w:rFonts w:cs="Times New Roman"/>
          <w:color w:val="000000" w:themeColor="text1"/>
          <w:sz w:val="24"/>
          <w:szCs w:val="24"/>
        </w:rPr>
        <w:t xml:space="preserve">6 reports various estimates of the impact of Hurricane Irma exposure on </w:t>
      </w:r>
      <w:r w:rsidR="0049074F" w:rsidRPr="00BA40DF">
        <w:rPr>
          <w:rFonts w:cs="Times New Roman"/>
          <w:color w:val="000000" w:themeColor="text1"/>
          <w:sz w:val="24"/>
          <w:szCs w:val="24"/>
        </w:rPr>
        <w:t xml:space="preserve">the </w:t>
      </w:r>
      <w:r w:rsidRPr="00BA40DF">
        <w:rPr>
          <w:rFonts w:cs="Times New Roman"/>
          <w:color w:val="000000" w:themeColor="text1"/>
          <w:sz w:val="24"/>
          <w:szCs w:val="24"/>
        </w:rPr>
        <w:t>birth outcome using Eq. (</w:t>
      </w:r>
      <w:r w:rsidR="0015199A" w:rsidRPr="00BA40DF">
        <w:rPr>
          <w:rFonts w:cs="Times New Roman"/>
          <w:color w:val="000000" w:themeColor="text1"/>
          <w:sz w:val="24"/>
          <w:szCs w:val="24"/>
        </w:rPr>
        <w:t>3</w:t>
      </w:r>
      <w:r w:rsidR="003B6D0F" w:rsidRPr="00BA40DF">
        <w:rPr>
          <w:rFonts w:cs="Times New Roman"/>
          <w:color w:val="000000" w:themeColor="text1"/>
          <w:sz w:val="24"/>
          <w:szCs w:val="24"/>
        </w:rPr>
        <w:t>.</w:t>
      </w:r>
      <w:r w:rsidRPr="00BA40DF">
        <w:rPr>
          <w:rFonts w:cs="Times New Roman"/>
          <w:color w:val="000000" w:themeColor="text1"/>
          <w:sz w:val="24"/>
          <w:szCs w:val="24"/>
        </w:rPr>
        <w:t xml:space="preserve">3). Table </w:t>
      </w:r>
      <w:r w:rsidR="00CC7B21" w:rsidRPr="00BA40DF">
        <w:rPr>
          <w:rFonts w:cs="Times New Roman"/>
          <w:color w:val="000000" w:themeColor="text1"/>
          <w:sz w:val="24"/>
          <w:szCs w:val="24"/>
        </w:rPr>
        <w:t>3.</w:t>
      </w:r>
      <w:r w:rsidRPr="00BA40DF">
        <w:rPr>
          <w:rFonts w:cs="Times New Roman"/>
          <w:color w:val="000000" w:themeColor="text1"/>
          <w:sz w:val="24"/>
          <w:szCs w:val="24"/>
        </w:rPr>
        <w:t>6</w:t>
      </w:r>
      <w:r w:rsidR="0049074F" w:rsidRPr="00BA40DF">
        <w:rPr>
          <w:rFonts w:cs="Times New Roman"/>
          <w:color w:val="000000" w:themeColor="text1"/>
          <w:sz w:val="24"/>
          <w:szCs w:val="24"/>
        </w:rPr>
        <w:t>,</w:t>
      </w:r>
      <w:r w:rsidRPr="00BA40DF">
        <w:rPr>
          <w:rFonts w:cs="Times New Roman"/>
          <w:color w:val="000000" w:themeColor="text1"/>
          <w:sz w:val="24"/>
          <w:szCs w:val="24"/>
        </w:rPr>
        <w:t xml:space="preserve"> Panel (A), Column (1) and Column (2) report the results of </w:t>
      </w:r>
      <w:r w:rsidR="00002F04">
        <w:rPr>
          <w:rFonts w:cs="Times New Roman"/>
          <w:color w:val="000000" w:themeColor="text1"/>
          <w:sz w:val="24"/>
          <w:szCs w:val="24"/>
        </w:rPr>
        <w:t xml:space="preserve">the </w:t>
      </w:r>
      <w:r w:rsidRPr="00BA40DF">
        <w:rPr>
          <w:rFonts w:cs="Times New Roman"/>
          <w:color w:val="000000" w:themeColor="text1"/>
          <w:sz w:val="24"/>
          <w:szCs w:val="24"/>
        </w:rPr>
        <w:t xml:space="preserve">continuous measure of birth weight, and gestation length outcomes. </w:t>
      </w:r>
      <w:r w:rsidR="003B6D0F" w:rsidRPr="00BA40DF">
        <w:rPr>
          <w:rFonts w:cs="Times New Roman"/>
          <w:color w:val="000000" w:themeColor="text1"/>
          <w:sz w:val="24"/>
          <w:szCs w:val="24"/>
        </w:rPr>
        <w:t>In Column (1), t</w:t>
      </w:r>
      <w:r w:rsidRPr="00BA40DF">
        <w:rPr>
          <w:rFonts w:cs="Times New Roman"/>
          <w:color w:val="000000" w:themeColor="text1"/>
          <w:sz w:val="24"/>
          <w:szCs w:val="24"/>
        </w:rPr>
        <w:t xml:space="preserve">he estimate of the coefficient on the interaction term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BornPost2017</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 xml:space="preserve">WindSp74mph </m:t>
            </m:r>
          </m:e>
          <m:sub>
            <m:r>
              <w:rPr>
                <w:rFonts w:ascii="Cambria Math" w:hAnsi="Cambria Math" w:cs="Times New Roman"/>
                <w:color w:val="000000" w:themeColor="text1"/>
                <w:sz w:val="24"/>
                <w:szCs w:val="24"/>
              </w:rPr>
              <m:t>icdmt</m:t>
            </m:r>
          </m:sub>
        </m:sSub>
      </m:oMath>
      <w:r w:rsidRPr="00BA40DF">
        <w:rPr>
          <w:rFonts w:cs="Times New Roman"/>
          <w:color w:val="000000" w:themeColor="text1"/>
          <w:sz w:val="24"/>
          <w:szCs w:val="24"/>
        </w:rPr>
        <w:t xml:space="preserve"> is -5.0562, but it is not statistically significant. Column (2) reports the results of continuous variable of gestation length. The coefficient estimate on the interaction term is -0.0687 and statistically significant, suggesting that the exposure to the maximum wind speed has decreased the gestation length by 0.0873 weeks. The results for low birth weight, and preterm birth outcomes reported in Column (3) and Column (4); however, the results for the coefficients on </w:t>
      </w:r>
      <w:r w:rsidR="00002F04">
        <w:rPr>
          <w:rFonts w:cs="Times New Roman"/>
          <w:color w:val="000000" w:themeColor="text1"/>
          <w:sz w:val="24"/>
          <w:szCs w:val="24"/>
        </w:rPr>
        <w:t xml:space="preserve">the </w:t>
      </w:r>
      <w:r w:rsidRPr="00BA40DF">
        <w:rPr>
          <w:rFonts w:cs="Times New Roman"/>
          <w:color w:val="000000" w:themeColor="text1"/>
          <w:sz w:val="24"/>
          <w:szCs w:val="24"/>
        </w:rPr>
        <w:t>interaction terms are not statistically significant.</w:t>
      </w:r>
    </w:p>
    <w:p w14:paraId="0B3338E6" w14:textId="3F30FDF0" w:rsidR="00F840D2" w:rsidRPr="00BA40DF" w:rsidRDefault="006E3200" w:rsidP="00F3312A">
      <w:pPr>
        <w:spacing w:line="480" w:lineRule="auto"/>
        <w:ind w:firstLine="720"/>
        <w:jc w:val="both"/>
        <w:rPr>
          <w:rFonts w:eastAsia="Times New Roman" w:cs="Times New Roman"/>
          <w:color w:val="000000" w:themeColor="text1"/>
          <w:sz w:val="24"/>
          <w:szCs w:val="24"/>
        </w:rPr>
      </w:pPr>
      <w:r w:rsidRPr="00BA40DF">
        <w:rPr>
          <w:rFonts w:cs="Times New Roman"/>
          <w:color w:val="000000" w:themeColor="text1"/>
          <w:sz w:val="24"/>
          <w:szCs w:val="24"/>
        </w:rPr>
        <w:t xml:space="preserve">Panel (B) of Table </w:t>
      </w:r>
      <w:r w:rsidR="00CC7B21" w:rsidRPr="00BA40DF">
        <w:rPr>
          <w:rFonts w:cs="Times New Roman"/>
          <w:color w:val="000000" w:themeColor="text1"/>
          <w:sz w:val="24"/>
          <w:szCs w:val="24"/>
        </w:rPr>
        <w:t>3</w:t>
      </w:r>
      <w:r w:rsidR="0036607C" w:rsidRPr="00BA40DF">
        <w:rPr>
          <w:rFonts w:cs="Times New Roman"/>
          <w:color w:val="000000" w:themeColor="text1"/>
          <w:sz w:val="24"/>
          <w:szCs w:val="24"/>
        </w:rPr>
        <w:t>.</w:t>
      </w:r>
      <w:r w:rsidRPr="00BA40DF">
        <w:rPr>
          <w:rFonts w:cs="Times New Roman"/>
          <w:color w:val="000000" w:themeColor="text1"/>
          <w:sz w:val="24"/>
          <w:szCs w:val="24"/>
        </w:rPr>
        <w:t>6 shows various estimates of the impact of maximum wind speed exposure (induced by Hurricane Irma) on birth outcomes by trimester using Eq. (</w:t>
      </w:r>
      <w:r w:rsidR="0015199A" w:rsidRPr="00BA40DF">
        <w:rPr>
          <w:rFonts w:cs="Times New Roman"/>
          <w:color w:val="000000" w:themeColor="text1"/>
          <w:sz w:val="24"/>
          <w:szCs w:val="24"/>
        </w:rPr>
        <w:t>3</w:t>
      </w:r>
      <w:r w:rsidR="0036607C" w:rsidRPr="00BA40DF">
        <w:rPr>
          <w:rFonts w:cs="Times New Roman"/>
          <w:color w:val="000000" w:themeColor="text1"/>
          <w:sz w:val="24"/>
          <w:szCs w:val="24"/>
        </w:rPr>
        <w:t>.</w:t>
      </w:r>
      <w:r w:rsidRPr="00BA40DF">
        <w:rPr>
          <w:rFonts w:cs="Times New Roman"/>
          <w:color w:val="000000" w:themeColor="text1"/>
          <w:sz w:val="24"/>
          <w:szCs w:val="24"/>
        </w:rPr>
        <w:t>4). The results in Panel (B), Column (1)</w:t>
      </w:r>
      <w:r w:rsidR="0049074F" w:rsidRPr="00BA40DF">
        <w:rPr>
          <w:rFonts w:cs="Times New Roman"/>
          <w:color w:val="000000" w:themeColor="text1"/>
          <w:sz w:val="24"/>
          <w:szCs w:val="24"/>
        </w:rPr>
        <w:t>,</w:t>
      </w:r>
      <w:r w:rsidRPr="00BA40DF">
        <w:rPr>
          <w:rFonts w:cs="Times New Roman"/>
          <w:color w:val="000000" w:themeColor="text1"/>
          <w:sz w:val="24"/>
          <w:szCs w:val="24"/>
        </w:rPr>
        <w:t xml:space="preserve"> indicates that exposure to the maximum wind speed in the third trimester of pregnancy decreased birth weight by about 15 grams. </w:t>
      </w:r>
      <w:r w:rsidRPr="00BA40DF">
        <w:rPr>
          <w:rFonts w:cs="Times New Roman"/>
          <w:color w:val="000000" w:themeColor="text1"/>
          <w:sz w:val="24"/>
          <w:szCs w:val="24"/>
        </w:rPr>
        <w:lastRenderedPageBreak/>
        <w:t xml:space="preserve">However, the estimated impact of wind exposure on birth weight in the first and the second trimester of pregnancy are not statistically significant. </w:t>
      </w:r>
      <w:r w:rsidR="0036607C" w:rsidRPr="00BA40DF">
        <w:rPr>
          <w:rFonts w:cs="Times New Roman"/>
          <w:color w:val="000000" w:themeColor="text1"/>
          <w:sz w:val="24"/>
          <w:szCs w:val="24"/>
        </w:rPr>
        <w:t xml:space="preserve">The results in </w:t>
      </w:r>
      <w:r w:rsidRPr="00BA40DF">
        <w:rPr>
          <w:rFonts w:cs="Times New Roman"/>
          <w:color w:val="000000" w:themeColor="text1"/>
          <w:sz w:val="24"/>
          <w:szCs w:val="24"/>
        </w:rPr>
        <w:t>Panel (B)</w:t>
      </w:r>
      <w:r w:rsidR="0036607C" w:rsidRPr="00BA40DF">
        <w:rPr>
          <w:rFonts w:cs="Times New Roman"/>
          <w:color w:val="000000" w:themeColor="text1"/>
          <w:sz w:val="24"/>
          <w:szCs w:val="24"/>
        </w:rPr>
        <w:t>,</w:t>
      </w:r>
      <w:r w:rsidRPr="00BA40DF">
        <w:rPr>
          <w:rFonts w:cs="Times New Roman"/>
          <w:color w:val="000000" w:themeColor="text1"/>
          <w:sz w:val="24"/>
          <w:szCs w:val="24"/>
        </w:rPr>
        <w:t xml:space="preserve"> </w:t>
      </w:r>
      <w:r w:rsidR="0036607C" w:rsidRPr="00BA40DF">
        <w:rPr>
          <w:rFonts w:cs="Times New Roman"/>
          <w:color w:val="000000" w:themeColor="text1"/>
          <w:sz w:val="24"/>
          <w:szCs w:val="24"/>
        </w:rPr>
        <w:t>C</w:t>
      </w:r>
      <w:r w:rsidRPr="00BA40DF">
        <w:rPr>
          <w:rFonts w:cs="Times New Roman"/>
          <w:color w:val="000000" w:themeColor="text1"/>
          <w:sz w:val="24"/>
          <w:szCs w:val="24"/>
        </w:rPr>
        <w:t>olumn (2)</w:t>
      </w:r>
      <w:r w:rsidR="00071BBB" w:rsidRPr="00BA40DF">
        <w:rPr>
          <w:rFonts w:cs="Times New Roman"/>
          <w:color w:val="000000" w:themeColor="text1"/>
          <w:sz w:val="24"/>
          <w:szCs w:val="24"/>
        </w:rPr>
        <w:t>,</w:t>
      </w:r>
      <w:r w:rsidRPr="00BA40DF">
        <w:rPr>
          <w:rFonts w:cs="Times New Roman"/>
          <w:color w:val="000000" w:themeColor="text1"/>
          <w:sz w:val="24"/>
          <w:szCs w:val="24"/>
        </w:rPr>
        <w:t xml:space="preserve"> reports the impact of the wind speed exposure on the gestation length by trimester. The coefficients on the interaction terms are negative and statistically significant, suggesting that the exposure to the maximum wind speed in the first, second, and third trimester of pregnancy decreased gestation length by 0.0873, 0.0517, and 0.0502 weeks, respectively. However, the impact of exposure on gestation is not very strong (lowered gestation length by less than a day). Furthermore, Panel (B) Column (3) and Column (4) show the results for low birth weight, and preterm birth outcomes (using a linear probability model). However, the estimated coefficients in both models are statistically insignificant. In summary, the estimated impact of wind exposure induced by Hurricane Irma on gestation length </w:t>
      </w:r>
      <w:r w:rsidR="00D23153" w:rsidRPr="00BA40DF">
        <w:rPr>
          <w:rFonts w:cs="Times New Roman"/>
          <w:color w:val="000000" w:themeColor="text1"/>
          <w:sz w:val="24"/>
          <w:szCs w:val="24"/>
        </w:rPr>
        <w:t>is</w:t>
      </w:r>
      <w:r w:rsidRPr="00BA40DF">
        <w:rPr>
          <w:rFonts w:cs="Times New Roman"/>
          <w:color w:val="000000" w:themeColor="text1"/>
          <w:sz w:val="24"/>
          <w:szCs w:val="24"/>
        </w:rPr>
        <w:t xml:space="preserve"> more robust to estimation methods. Moreover, both results in Table </w:t>
      </w:r>
      <w:r w:rsidR="00CC7B21" w:rsidRPr="00BA40DF">
        <w:rPr>
          <w:rFonts w:cs="Times New Roman"/>
          <w:color w:val="000000" w:themeColor="text1"/>
          <w:sz w:val="24"/>
          <w:szCs w:val="24"/>
        </w:rPr>
        <w:t>3</w:t>
      </w:r>
      <w:r w:rsidR="00E150BA" w:rsidRPr="00BA40DF">
        <w:rPr>
          <w:rFonts w:cs="Times New Roman"/>
          <w:color w:val="000000" w:themeColor="text1"/>
          <w:sz w:val="24"/>
          <w:szCs w:val="24"/>
        </w:rPr>
        <w:t>.</w:t>
      </w:r>
      <w:r w:rsidRPr="00BA40DF">
        <w:rPr>
          <w:rFonts w:cs="Times New Roman"/>
          <w:color w:val="000000" w:themeColor="text1"/>
          <w:sz w:val="24"/>
          <w:szCs w:val="24"/>
        </w:rPr>
        <w:t xml:space="preserve">6 and the results of our main model (reported in Table </w:t>
      </w:r>
      <w:r w:rsidR="00CC7B21" w:rsidRPr="00BA40DF">
        <w:rPr>
          <w:rFonts w:cs="Times New Roman"/>
          <w:color w:val="000000" w:themeColor="text1"/>
          <w:sz w:val="24"/>
          <w:szCs w:val="24"/>
        </w:rPr>
        <w:t>3</w:t>
      </w:r>
      <w:r w:rsidR="00E150BA" w:rsidRPr="00BA40DF">
        <w:rPr>
          <w:rFonts w:cs="Times New Roman"/>
          <w:color w:val="000000" w:themeColor="text1"/>
          <w:sz w:val="24"/>
          <w:szCs w:val="24"/>
        </w:rPr>
        <w:t>.</w:t>
      </w:r>
      <w:r w:rsidRPr="00BA40DF">
        <w:rPr>
          <w:rFonts w:cs="Times New Roman"/>
          <w:color w:val="000000" w:themeColor="text1"/>
          <w:sz w:val="24"/>
          <w:szCs w:val="24"/>
        </w:rPr>
        <w:t xml:space="preserve">3 and </w:t>
      </w:r>
      <w:r w:rsidR="00CC7B21" w:rsidRPr="00BA40DF">
        <w:rPr>
          <w:rFonts w:cs="Times New Roman"/>
          <w:color w:val="000000" w:themeColor="text1"/>
          <w:sz w:val="24"/>
          <w:szCs w:val="24"/>
        </w:rPr>
        <w:t>3</w:t>
      </w:r>
      <w:r w:rsidR="00E150BA" w:rsidRPr="00BA40DF">
        <w:rPr>
          <w:rFonts w:cs="Times New Roman"/>
          <w:color w:val="000000" w:themeColor="text1"/>
          <w:sz w:val="24"/>
          <w:szCs w:val="24"/>
        </w:rPr>
        <w:t>.</w:t>
      </w:r>
      <w:r w:rsidRPr="00BA40DF">
        <w:rPr>
          <w:rFonts w:cs="Times New Roman"/>
          <w:color w:val="000000" w:themeColor="text1"/>
          <w:sz w:val="24"/>
          <w:szCs w:val="24"/>
        </w:rPr>
        <w:t xml:space="preserve">4) suggest that exposure in the third trimester has </w:t>
      </w:r>
      <w:r w:rsidR="00D23153" w:rsidRPr="00BA40DF">
        <w:rPr>
          <w:rFonts w:cs="Times New Roman"/>
          <w:color w:val="000000" w:themeColor="text1"/>
          <w:sz w:val="24"/>
          <w:szCs w:val="24"/>
        </w:rPr>
        <w:t xml:space="preserve">a </w:t>
      </w:r>
      <w:r w:rsidRPr="00BA40DF">
        <w:rPr>
          <w:rFonts w:cs="Times New Roman"/>
          <w:color w:val="000000" w:themeColor="text1"/>
          <w:sz w:val="24"/>
          <w:szCs w:val="24"/>
        </w:rPr>
        <w:t>stronger negative impact on birth weight, which varies from -11 to -15 grams.</w:t>
      </w:r>
    </w:p>
    <w:p w14:paraId="02A74A55" w14:textId="09E2E0FE" w:rsidR="002B6E04" w:rsidRPr="00BA40DF" w:rsidRDefault="00476080" w:rsidP="002B6E04">
      <w:pPr>
        <w:spacing w:line="480" w:lineRule="auto"/>
        <w:rPr>
          <w:rFonts w:cs="Times New Roman"/>
          <w:b/>
          <w:bCs/>
          <w:color w:val="000000" w:themeColor="text1"/>
          <w:sz w:val="24"/>
          <w:szCs w:val="24"/>
        </w:rPr>
      </w:pPr>
      <w:r w:rsidRPr="00BA40DF">
        <w:rPr>
          <w:rFonts w:cs="Times New Roman"/>
          <w:b/>
          <w:bCs/>
          <w:color w:val="000000" w:themeColor="text1"/>
          <w:sz w:val="24"/>
          <w:szCs w:val="24"/>
        </w:rPr>
        <w:t>3</w:t>
      </w:r>
      <w:r w:rsidR="002B6E04" w:rsidRPr="00BA40DF">
        <w:rPr>
          <w:rFonts w:cs="Times New Roman"/>
          <w:b/>
          <w:bCs/>
          <w:color w:val="000000" w:themeColor="text1"/>
          <w:sz w:val="24"/>
          <w:szCs w:val="24"/>
        </w:rPr>
        <w:t>.7.</w:t>
      </w:r>
      <w:r w:rsidR="006E3200" w:rsidRPr="00BA40DF">
        <w:rPr>
          <w:rFonts w:cs="Times New Roman"/>
          <w:b/>
          <w:bCs/>
          <w:color w:val="000000" w:themeColor="text1"/>
          <w:sz w:val="24"/>
          <w:szCs w:val="24"/>
        </w:rPr>
        <w:t xml:space="preserve">2 Estimating the main model using different </w:t>
      </w:r>
      <w:proofErr w:type="gramStart"/>
      <w:r w:rsidR="006E3200" w:rsidRPr="00BA40DF">
        <w:rPr>
          <w:rFonts w:cs="Times New Roman"/>
          <w:b/>
          <w:bCs/>
          <w:color w:val="000000" w:themeColor="text1"/>
          <w:sz w:val="24"/>
          <w:szCs w:val="24"/>
        </w:rPr>
        <w:t>radii</w:t>
      </w:r>
      <w:proofErr w:type="gramEnd"/>
    </w:p>
    <w:p w14:paraId="12C4E85C" w14:textId="18E1C53C" w:rsidR="000732EA" w:rsidRPr="00BA40DF" w:rsidRDefault="006E3200" w:rsidP="006E3200">
      <w:pPr>
        <w:autoSpaceDE w:val="0"/>
        <w:autoSpaceDN w:val="0"/>
        <w:adjustRightInd w:val="0"/>
        <w:spacing w:after="0" w:line="480" w:lineRule="auto"/>
        <w:jc w:val="both"/>
        <w:rPr>
          <w:rFonts w:cs="Times New Roman"/>
          <w:color w:val="000000" w:themeColor="text1"/>
          <w:sz w:val="24"/>
          <w:szCs w:val="24"/>
        </w:rPr>
      </w:pPr>
      <w:r w:rsidRPr="00BA40DF">
        <w:rPr>
          <w:rFonts w:cs="Times New Roman"/>
          <w:color w:val="000000" w:themeColor="text1"/>
          <w:sz w:val="24"/>
          <w:szCs w:val="24"/>
        </w:rPr>
        <w:t xml:space="preserve">We estimate the impact of different distance buffers on birth outcomes to investigate how varying distance buffers could affect our main results. We have defined </w:t>
      </w:r>
      <w:r w:rsidR="00416B16" w:rsidRPr="00BA40DF">
        <w:rPr>
          <w:rFonts w:cs="Times New Roman"/>
          <w:color w:val="000000" w:themeColor="text1"/>
          <w:sz w:val="24"/>
          <w:szCs w:val="24"/>
        </w:rPr>
        <w:t>two</w:t>
      </w:r>
      <w:r w:rsidRPr="00BA40DF">
        <w:rPr>
          <w:rFonts w:cs="Times New Roman"/>
          <w:color w:val="000000" w:themeColor="text1"/>
          <w:sz w:val="24"/>
          <w:szCs w:val="24"/>
        </w:rPr>
        <w:t xml:space="preserve"> radii (including 50 miles</w:t>
      </w:r>
      <w:r w:rsidR="00416B16" w:rsidRPr="00BA40DF">
        <w:rPr>
          <w:rFonts w:cs="Times New Roman"/>
          <w:color w:val="000000" w:themeColor="text1"/>
          <w:sz w:val="24"/>
          <w:szCs w:val="24"/>
        </w:rPr>
        <w:t xml:space="preserve"> and</w:t>
      </w:r>
      <w:r w:rsidRPr="00BA40DF">
        <w:rPr>
          <w:rFonts w:cs="Times New Roman"/>
          <w:color w:val="000000" w:themeColor="text1"/>
          <w:sz w:val="24"/>
          <w:szCs w:val="24"/>
        </w:rPr>
        <w:t xml:space="preserve"> 60 miles) around the main distance buffer (30 miles). Panel (</w:t>
      </w:r>
      <w:r w:rsidR="000732EA" w:rsidRPr="00BA40DF">
        <w:rPr>
          <w:rFonts w:cs="Times New Roman"/>
          <w:color w:val="000000" w:themeColor="text1"/>
          <w:sz w:val="24"/>
          <w:szCs w:val="24"/>
        </w:rPr>
        <w:t>B</w:t>
      </w:r>
      <w:r w:rsidRPr="00BA40DF">
        <w:rPr>
          <w:rFonts w:cs="Times New Roman"/>
          <w:color w:val="000000" w:themeColor="text1"/>
          <w:sz w:val="24"/>
          <w:szCs w:val="24"/>
        </w:rPr>
        <w:t>) and Panel (</w:t>
      </w:r>
      <w:r w:rsidR="000732EA" w:rsidRPr="00BA40DF">
        <w:rPr>
          <w:rFonts w:cs="Times New Roman"/>
          <w:color w:val="000000" w:themeColor="text1"/>
          <w:sz w:val="24"/>
          <w:szCs w:val="24"/>
        </w:rPr>
        <w:t>C</w:t>
      </w:r>
      <w:r w:rsidRPr="00BA40DF">
        <w:rPr>
          <w:rFonts w:cs="Times New Roman"/>
          <w:color w:val="000000" w:themeColor="text1"/>
          <w:sz w:val="24"/>
          <w:szCs w:val="24"/>
        </w:rPr>
        <w:t xml:space="preserve">) of Table </w:t>
      </w:r>
      <w:r w:rsidR="00CC7B21" w:rsidRPr="00BA40DF">
        <w:rPr>
          <w:rFonts w:cs="Times New Roman"/>
          <w:color w:val="000000" w:themeColor="text1"/>
          <w:sz w:val="24"/>
          <w:szCs w:val="24"/>
        </w:rPr>
        <w:t>3</w:t>
      </w:r>
      <w:r w:rsidR="000732EA" w:rsidRPr="00BA40DF">
        <w:rPr>
          <w:rFonts w:cs="Times New Roman"/>
          <w:color w:val="000000" w:themeColor="text1"/>
          <w:sz w:val="24"/>
          <w:szCs w:val="24"/>
        </w:rPr>
        <w:t>.</w:t>
      </w:r>
      <w:r w:rsidRPr="00BA40DF">
        <w:rPr>
          <w:rFonts w:cs="Times New Roman"/>
          <w:color w:val="000000" w:themeColor="text1"/>
          <w:sz w:val="24"/>
          <w:szCs w:val="24"/>
        </w:rPr>
        <w:t>7 present the estimated effect of Hurricane Irma on birth outcomes (both binary and continuous measures of birth weight and gestation) based on the</w:t>
      </w:r>
      <w:r w:rsidR="006B5773" w:rsidRPr="00BA40DF">
        <w:rPr>
          <w:rFonts w:cs="Times New Roman"/>
          <w:color w:val="000000" w:themeColor="text1"/>
          <w:sz w:val="24"/>
          <w:szCs w:val="24"/>
        </w:rPr>
        <w:t xml:space="preserve"> </w:t>
      </w:r>
      <w:r w:rsidRPr="00BA40DF">
        <w:rPr>
          <w:rFonts w:cs="Times New Roman"/>
          <w:color w:val="000000" w:themeColor="text1"/>
          <w:sz w:val="24"/>
          <w:szCs w:val="24"/>
        </w:rPr>
        <w:t xml:space="preserve">50 miles, and 60 miles symmetrical distance buffer around the hurricane path, respectively. The </w:t>
      </w:r>
      <w:r w:rsidRPr="00BA40DF">
        <w:rPr>
          <w:rFonts w:cs="Times New Roman"/>
          <w:color w:val="000000" w:themeColor="text1"/>
          <w:sz w:val="24"/>
          <w:szCs w:val="24"/>
        </w:rPr>
        <w:lastRenderedPageBreak/>
        <w:t xml:space="preserve">results show that none of the estimated coefficients on the interaction terms are statistically significant. It may suggest that although the 30 miles distance buffer is an arbitrary measure around the hurricane path, using different radii </w:t>
      </w:r>
      <w:r w:rsidR="000732EA" w:rsidRPr="00BA40DF">
        <w:rPr>
          <w:rFonts w:cs="Times New Roman"/>
          <w:color w:val="000000" w:themeColor="text1"/>
          <w:sz w:val="24"/>
          <w:szCs w:val="24"/>
        </w:rPr>
        <w:t>do not</w:t>
      </w:r>
      <w:r w:rsidRPr="00BA40DF">
        <w:rPr>
          <w:rFonts w:cs="Times New Roman"/>
          <w:color w:val="000000" w:themeColor="text1"/>
          <w:sz w:val="24"/>
          <w:szCs w:val="24"/>
        </w:rPr>
        <w:t xml:space="preserve"> have a significant impact on our main result (presented in Table </w:t>
      </w:r>
      <w:r w:rsidR="00CC7B21" w:rsidRPr="00BA40DF">
        <w:rPr>
          <w:rFonts w:cs="Times New Roman"/>
          <w:color w:val="000000" w:themeColor="text1"/>
          <w:sz w:val="24"/>
          <w:szCs w:val="24"/>
        </w:rPr>
        <w:t>3</w:t>
      </w:r>
      <w:r w:rsidR="000732EA" w:rsidRPr="00BA40DF">
        <w:rPr>
          <w:rFonts w:cs="Times New Roman"/>
          <w:color w:val="000000" w:themeColor="text1"/>
          <w:sz w:val="24"/>
          <w:szCs w:val="24"/>
        </w:rPr>
        <w:t>.</w:t>
      </w:r>
      <w:r w:rsidRPr="00BA40DF">
        <w:rPr>
          <w:rFonts w:cs="Times New Roman"/>
          <w:color w:val="000000" w:themeColor="text1"/>
          <w:sz w:val="24"/>
          <w:szCs w:val="24"/>
        </w:rPr>
        <w:t>3).</w:t>
      </w:r>
    </w:p>
    <w:p w14:paraId="471A95FD" w14:textId="323602D7" w:rsidR="00F840D2" w:rsidRPr="00BA40DF" w:rsidRDefault="00476080">
      <w:pPr>
        <w:spacing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3</w:t>
      </w:r>
      <w:r w:rsidR="006D3779" w:rsidRPr="00BA40DF">
        <w:rPr>
          <w:rFonts w:eastAsia="Times New Roman" w:cs="Times New Roman"/>
          <w:b/>
          <w:bCs/>
          <w:color w:val="000000" w:themeColor="text1"/>
          <w:sz w:val="24"/>
          <w:szCs w:val="24"/>
        </w:rPr>
        <w:t>.</w:t>
      </w:r>
      <w:r w:rsidR="006E3200" w:rsidRPr="00BA40DF">
        <w:rPr>
          <w:rFonts w:eastAsia="Times New Roman" w:cs="Times New Roman"/>
          <w:b/>
          <w:bCs/>
          <w:color w:val="000000" w:themeColor="text1"/>
          <w:sz w:val="24"/>
          <w:szCs w:val="24"/>
        </w:rPr>
        <w:t>8</w:t>
      </w:r>
      <w:r w:rsidR="006D3779" w:rsidRPr="00BA40DF">
        <w:rPr>
          <w:rFonts w:eastAsia="Times New Roman" w:cs="Times New Roman"/>
          <w:b/>
          <w:bCs/>
          <w:color w:val="000000" w:themeColor="text1"/>
          <w:sz w:val="24"/>
          <w:szCs w:val="24"/>
        </w:rPr>
        <w:t xml:space="preserve"> </w:t>
      </w:r>
      <w:r w:rsidR="006E3200" w:rsidRPr="00BA40DF">
        <w:rPr>
          <w:rFonts w:eastAsia="Times New Roman" w:cs="Times New Roman"/>
          <w:b/>
          <w:bCs/>
          <w:color w:val="000000" w:themeColor="text1"/>
          <w:sz w:val="24"/>
          <w:szCs w:val="24"/>
        </w:rPr>
        <w:t>Causal mechanisms</w:t>
      </w:r>
    </w:p>
    <w:p w14:paraId="64C52A60" w14:textId="5F157087" w:rsidR="006E3200" w:rsidRPr="00BA40DF" w:rsidRDefault="006E3200" w:rsidP="006E3200">
      <w:pPr>
        <w:autoSpaceDE w:val="0"/>
        <w:autoSpaceDN w:val="0"/>
        <w:adjustRightInd w:val="0"/>
        <w:spacing w:after="0" w:line="480" w:lineRule="auto"/>
        <w:jc w:val="both"/>
        <w:rPr>
          <w:rFonts w:cs="Times New Roman"/>
          <w:color w:val="000000" w:themeColor="text1"/>
          <w:sz w:val="24"/>
          <w:szCs w:val="24"/>
        </w:rPr>
      </w:pPr>
      <w:r w:rsidRPr="00BA40DF">
        <w:rPr>
          <w:rFonts w:cs="Times New Roman"/>
          <w:color w:val="000000" w:themeColor="text1"/>
          <w:sz w:val="24"/>
          <w:szCs w:val="24"/>
        </w:rPr>
        <w:t xml:space="preserve">We also investigated possible causal mechanism which could stress pregnant women. Following Currie and </w:t>
      </w:r>
      <w:proofErr w:type="spellStart"/>
      <w:r w:rsidRPr="00BA40DF">
        <w:rPr>
          <w:rFonts w:cs="Times New Roman"/>
          <w:color w:val="000000" w:themeColor="text1"/>
          <w:sz w:val="24"/>
          <w:szCs w:val="24"/>
        </w:rPr>
        <w:t>Rossin</w:t>
      </w:r>
      <w:proofErr w:type="spellEnd"/>
      <w:r w:rsidRPr="00BA40DF">
        <w:rPr>
          <w:rFonts w:cs="Times New Roman"/>
          <w:color w:val="000000" w:themeColor="text1"/>
          <w:sz w:val="24"/>
          <w:szCs w:val="24"/>
        </w:rPr>
        <w:t>-Slater (2013), we look at the behavioral mechanisms that could contribute to the results. Moreover, we analyze the impact of other stressors such as hurricane</w:t>
      </w:r>
      <w:r w:rsidR="00801D37" w:rsidRPr="00BA40DF">
        <w:rPr>
          <w:rFonts w:cs="Times New Roman"/>
          <w:color w:val="000000" w:themeColor="text1"/>
          <w:sz w:val="24"/>
          <w:szCs w:val="24"/>
        </w:rPr>
        <w:t>-</w:t>
      </w:r>
      <w:r w:rsidRPr="00BA40DF">
        <w:rPr>
          <w:rFonts w:cs="Times New Roman"/>
          <w:color w:val="000000" w:themeColor="text1"/>
          <w:sz w:val="24"/>
          <w:szCs w:val="24"/>
        </w:rPr>
        <w:t>led evacuation, and economic loss, which have not been investigated in the previous studies.</w:t>
      </w:r>
    </w:p>
    <w:p w14:paraId="4DA142BD" w14:textId="74BB774D" w:rsidR="00F840D2" w:rsidRPr="00BA40DF" w:rsidRDefault="00476080">
      <w:pPr>
        <w:spacing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3</w:t>
      </w:r>
      <w:r w:rsidR="006D3779" w:rsidRPr="00BA40DF">
        <w:rPr>
          <w:rFonts w:eastAsia="Times New Roman" w:cs="Times New Roman"/>
          <w:b/>
          <w:bCs/>
          <w:color w:val="000000" w:themeColor="text1"/>
          <w:sz w:val="24"/>
          <w:szCs w:val="24"/>
        </w:rPr>
        <w:t>.</w:t>
      </w:r>
      <w:r w:rsidR="006E3200" w:rsidRPr="00BA40DF">
        <w:rPr>
          <w:rFonts w:eastAsia="Times New Roman" w:cs="Times New Roman"/>
          <w:b/>
          <w:bCs/>
          <w:color w:val="000000" w:themeColor="text1"/>
          <w:sz w:val="24"/>
          <w:szCs w:val="24"/>
        </w:rPr>
        <w:t>8.1 The impact of Hurricane Irma on maternal behavior</w:t>
      </w:r>
    </w:p>
    <w:p w14:paraId="5074863F" w14:textId="1B3714EF" w:rsidR="005E25A5" w:rsidRPr="00BA40DF" w:rsidRDefault="00000011" w:rsidP="00000011">
      <w:pPr>
        <w:autoSpaceDE w:val="0"/>
        <w:autoSpaceDN w:val="0"/>
        <w:adjustRightInd w:val="0"/>
        <w:spacing w:after="0" w:line="480" w:lineRule="auto"/>
        <w:jc w:val="both"/>
        <w:rPr>
          <w:rFonts w:cs="Times New Roman"/>
          <w:color w:val="000000" w:themeColor="text1"/>
          <w:sz w:val="24"/>
          <w:szCs w:val="24"/>
        </w:rPr>
      </w:pPr>
      <w:r w:rsidRPr="00BA40DF">
        <w:rPr>
          <w:rFonts w:cs="Times New Roman"/>
          <w:color w:val="000000" w:themeColor="text1"/>
          <w:sz w:val="24"/>
          <w:szCs w:val="24"/>
        </w:rPr>
        <w:t xml:space="preserve">The hurricane exposure (by living in the path of </w:t>
      </w:r>
      <w:r w:rsidR="0066056F" w:rsidRPr="00BA40DF">
        <w:rPr>
          <w:rFonts w:cs="Times New Roman"/>
          <w:color w:val="000000" w:themeColor="text1"/>
          <w:sz w:val="24"/>
          <w:szCs w:val="24"/>
        </w:rPr>
        <w:t xml:space="preserve">the </w:t>
      </w:r>
      <w:r w:rsidRPr="00BA40DF">
        <w:rPr>
          <w:rFonts w:cs="Times New Roman"/>
          <w:color w:val="000000" w:themeColor="text1"/>
          <w:sz w:val="24"/>
          <w:szCs w:val="24"/>
        </w:rPr>
        <w:t xml:space="preserve">hurricane, by the maximum wind speed) can stress pregnant women and consequently could impact </w:t>
      </w:r>
      <w:r w:rsidR="0066056F" w:rsidRPr="00BA40DF">
        <w:rPr>
          <w:rFonts w:cs="Times New Roman"/>
          <w:color w:val="000000" w:themeColor="text1"/>
          <w:sz w:val="24"/>
          <w:szCs w:val="24"/>
        </w:rPr>
        <w:t xml:space="preserve">the </w:t>
      </w:r>
      <w:r w:rsidRPr="00BA40DF">
        <w:rPr>
          <w:rFonts w:cs="Times New Roman"/>
          <w:color w:val="000000" w:themeColor="text1"/>
          <w:sz w:val="24"/>
          <w:szCs w:val="24"/>
        </w:rPr>
        <w:t xml:space="preserve">birth outcome. However, it is possible that stress could change maternal behaviors. For instance, stress induced by the hurricane may cause mothers to engage in risky behaviors such as smoking more cigarettes, drinking alcohol, </w:t>
      </w:r>
      <w:proofErr w:type="gramStart"/>
      <w:r w:rsidRPr="00BA40DF">
        <w:rPr>
          <w:rFonts w:cs="Times New Roman"/>
          <w:color w:val="000000" w:themeColor="text1"/>
          <w:sz w:val="24"/>
          <w:szCs w:val="24"/>
        </w:rPr>
        <w:t>gaining</w:t>
      </w:r>
      <w:proofErr w:type="gramEnd"/>
      <w:r w:rsidR="0066056F" w:rsidRPr="00BA40DF">
        <w:rPr>
          <w:rFonts w:cs="Times New Roman"/>
          <w:color w:val="000000" w:themeColor="text1"/>
          <w:sz w:val="24"/>
          <w:szCs w:val="24"/>
        </w:rPr>
        <w:t xml:space="preserve"> </w:t>
      </w:r>
      <w:r w:rsidRPr="00BA40DF">
        <w:rPr>
          <w:rFonts w:cs="Times New Roman"/>
          <w:color w:val="000000" w:themeColor="text1"/>
          <w:sz w:val="24"/>
          <w:szCs w:val="24"/>
        </w:rPr>
        <w:t xml:space="preserve">or losing noticeable weight through changing their diet, and negative change in their prenatal care. Table </w:t>
      </w:r>
      <w:r w:rsidR="00CC7B21" w:rsidRPr="00BA40DF">
        <w:rPr>
          <w:rFonts w:cs="Times New Roman"/>
          <w:color w:val="000000" w:themeColor="text1"/>
          <w:sz w:val="24"/>
          <w:szCs w:val="24"/>
        </w:rPr>
        <w:t>3</w:t>
      </w:r>
      <w:r w:rsidR="000732EA" w:rsidRPr="00BA40DF">
        <w:rPr>
          <w:rFonts w:cs="Times New Roman"/>
          <w:color w:val="000000" w:themeColor="text1"/>
          <w:sz w:val="24"/>
          <w:szCs w:val="24"/>
        </w:rPr>
        <w:t>.</w:t>
      </w:r>
      <w:r w:rsidRPr="00BA40DF">
        <w:rPr>
          <w:rFonts w:cs="Times New Roman"/>
          <w:color w:val="000000" w:themeColor="text1"/>
          <w:sz w:val="24"/>
          <w:szCs w:val="24"/>
        </w:rPr>
        <w:t xml:space="preserve">8 presents the analysis of the behavioral mechanisms that could contribute to our results. We investigated whether stress could cause mothers to smoke in the first, second, and third trimester of the pregnancy, gain more than 60 pounds, have inadequate prenatal care. However, all the estimates in Table </w:t>
      </w:r>
      <w:r w:rsidR="00CC7B21" w:rsidRPr="00BA40DF">
        <w:rPr>
          <w:rFonts w:cs="Times New Roman"/>
          <w:color w:val="000000" w:themeColor="text1"/>
          <w:sz w:val="24"/>
          <w:szCs w:val="24"/>
        </w:rPr>
        <w:t>3</w:t>
      </w:r>
      <w:r w:rsidR="00164723" w:rsidRPr="00BA40DF">
        <w:rPr>
          <w:rFonts w:cs="Times New Roman"/>
          <w:color w:val="000000" w:themeColor="text1"/>
          <w:sz w:val="24"/>
          <w:szCs w:val="24"/>
        </w:rPr>
        <w:t>.</w:t>
      </w:r>
      <w:r w:rsidRPr="00BA40DF">
        <w:rPr>
          <w:rFonts w:cs="Times New Roman"/>
          <w:color w:val="000000" w:themeColor="text1"/>
          <w:sz w:val="24"/>
          <w:szCs w:val="24"/>
        </w:rPr>
        <w:t xml:space="preserve">8 are statistically insignificant, indicating that there is no impact of hurricane </w:t>
      </w:r>
      <w:r w:rsidRPr="00BA40DF">
        <w:rPr>
          <w:rFonts w:cs="Times New Roman"/>
          <w:color w:val="000000" w:themeColor="text1"/>
          <w:sz w:val="24"/>
          <w:szCs w:val="24"/>
        </w:rPr>
        <w:lastRenderedPageBreak/>
        <w:t xml:space="preserve">exposure </w:t>
      </w:r>
      <w:r w:rsidR="00164723" w:rsidRPr="00BA40DF">
        <w:rPr>
          <w:rFonts w:cs="Times New Roman"/>
          <w:color w:val="000000" w:themeColor="text1"/>
          <w:sz w:val="24"/>
          <w:szCs w:val="24"/>
        </w:rPr>
        <w:t xml:space="preserve">on </w:t>
      </w:r>
      <w:r w:rsidRPr="00BA40DF">
        <w:rPr>
          <w:rFonts w:cs="Times New Roman"/>
          <w:color w:val="000000" w:themeColor="text1"/>
          <w:sz w:val="24"/>
          <w:szCs w:val="24"/>
        </w:rPr>
        <w:t>maternal behavior. Thus, we suggest that our findings are due to stress</w:t>
      </w:r>
      <w:r w:rsidR="004D2D07" w:rsidRPr="00BA40DF">
        <w:rPr>
          <w:rFonts w:cs="Times New Roman"/>
          <w:color w:val="000000" w:themeColor="text1"/>
          <w:sz w:val="24"/>
          <w:szCs w:val="24"/>
        </w:rPr>
        <w:t>,</w:t>
      </w:r>
      <w:r w:rsidRPr="00BA40DF">
        <w:rPr>
          <w:rFonts w:cs="Times New Roman"/>
          <w:color w:val="000000" w:themeColor="text1"/>
          <w:sz w:val="24"/>
          <w:szCs w:val="24"/>
        </w:rPr>
        <w:t xml:space="preserve"> not because of change</w:t>
      </w:r>
      <w:r w:rsidR="00164723" w:rsidRPr="00BA40DF">
        <w:rPr>
          <w:rFonts w:cs="Times New Roman"/>
          <w:color w:val="000000" w:themeColor="text1"/>
          <w:sz w:val="24"/>
          <w:szCs w:val="24"/>
        </w:rPr>
        <w:t>s</w:t>
      </w:r>
      <w:r w:rsidRPr="00BA40DF">
        <w:rPr>
          <w:rFonts w:cs="Times New Roman"/>
          <w:color w:val="000000" w:themeColor="text1"/>
          <w:sz w:val="24"/>
          <w:szCs w:val="24"/>
        </w:rPr>
        <w:t xml:space="preserve"> in maternal behavior.</w:t>
      </w:r>
    </w:p>
    <w:p w14:paraId="1DDD074F" w14:textId="33F7D0DB" w:rsidR="00F840D2" w:rsidRPr="00BA40DF" w:rsidRDefault="00476080">
      <w:pPr>
        <w:spacing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3</w:t>
      </w:r>
      <w:r w:rsidR="006D3779" w:rsidRPr="00BA40DF">
        <w:rPr>
          <w:rFonts w:eastAsia="Times New Roman" w:cs="Times New Roman"/>
          <w:b/>
          <w:bCs/>
          <w:color w:val="000000" w:themeColor="text1"/>
          <w:sz w:val="24"/>
          <w:szCs w:val="24"/>
        </w:rPr>
        <w:t>.8</w:t>
      </w:r>
      <w:r w:rsidR="00000011" w:rsidRPr="00BA40DF">
        <w:rPr>
          <w:rFonts w:eastAsia="Times New Roman" w:cs="Times New Roman"/>
          <w:b/>
          <w:bCs/>
          <w:color w:val="000000" w:themeColor="text1"/>
          <w:sz w:val="24"/>
          <w:szCs w:val="24"/>
        </w:rPr>
        <w:t xml:space="preserve">.2 Including the residential buildings damage rate and evacuation order as additional </w:t>
      </w:r>
      <w:proofErr w:type="gramStart"/>
      <w:r w:rsidR="00000011" w:rsidRPr="00BA40DF">
        <w:rPr>
          <w:rFonts w:eastAsia="Times New Roman" w:cs="Times New Roman"/>
          <w:b/>
          <w:bCs/>
          <w:color w:val="000000" w:themeColor="text1"/>
          <w:sz w:val="24"/>
          <w:szCs w:val="24"/>
        </w:rPr>
        <w:t>controls</w:t>
      </w:r>
      <w:proofErr w:type="gramEnd"/>
    </w:p>
    <w:p w14:paraId="69AC7BB7" w14:textId="1C245DBD" w:rsidR="00303BEC" w:rsidRPr="00BA40DF" w:rsidRDefault="00000011" w:rsidP="00000011">
      <w:pPr>
        <w:autoSpaceDE w:val="0"/>
        <w:autoSpaceDN w:val="0"/>
        <w:adjustRightInd w:val="0"/>
        <w:spacing w:after="0" w:line="480" w:lineRule="auto"/>
        <w:jc w:val="both"/>
        <w:rPr>
          <w:rFonts w:cs="Times New Roman"/>
          <w:color w:val="000000" w:themeColor="text1"/>
          <w:sz w:val="24"/>
          <w:szCs w:val="24"/>
        </w:rPr>
      </w:pPr>
      <w:r w:rsidRPr="00BA40DF">
        <w:rPr>
          <w:rFonts w:cs="Times New Roman"/>
          <w:color w:val="000000" w:themeColor="text1"/>
          <w:sz w:val="24"/>
          <w:szCs w:val="24"/>
        </w:rPr>
        <w:t xml:space="preserve">We analyze the impact of physical stressors (evacuation order and rate of damage in mother’s residential buildings (see Figure </w:t>
      </w:r>
      <w:r w:rsidR="006852AA" w:rsidRPr="00BA40DF">
        <w:rPr>
          <w:rFonts w:cs="Times New Roman"/>
          <w:color w:val="000000" w:themeColor="text1"/>
          <w:sz w:val="24"/>
          <w:szCs w:val="24"/>
        </w:rPr>
        <w:t>3</w:t>
      </w:r>
      <w:r w:rsidR="00BA753F" w:rsidRPr="00BA40DF">
        <w:rPr>
          <w:rFonts w:cs="Times New Roman"/>
          <w:color w:val="000000" w:themeColor="text1"/>
          <w:sz w:val="24"/>
          <w:szCs w:val="24"/>
        </w:rPr>
        <w:t>.</w:t>
      </w:r>
      <w:r w:rsidRPr="00BA40DF">
        <w:rPr>
          <w:rFonts w:cs="Times New Roman"/>
          <w:color w:val="000000" w:themeColor="text1"/>
          <w:sz w:val="24"/>
          <w:szCs w:val="24"/>
        </w:rPr>
        <w:t xml:space="preserve">2 and </w:t>
      </w:r>
      <w:r w:rsidR="006852AA" w:rsidRPr="00BA40DF">
        <w:rPr>
          <w:rFonts w:cs="Times New Roman"/>
          <w:color w:val="000000" w:themeColor="text1"/>
          <w:sz w:val="24"/>
          <w:szCs w:val="24"/>
        </w:rPr>
        <w:t>3</w:t>
      </w:r>
      <w:r w:rsidR="00BA753F" w:rsidRPr="00BA40DF">
        <w:rPr>
          <w:rFonts w:cs="Times New Roman"/>
          <w:color w:val="000000" w:themeColor="text1"/>
          <w:sz w:val="24"/>
          <w:szCs w:val="24"/>
        </w:rPr>
        <w:t>.</w:t>
      </w:r>
      <w:r w:rsidRPr="00BA40DF">
        <w:rPr>
          <w:rFonts w:cs="Times New Roman"/>
          <w:color w:val="000000" w:themeColor="text1"/>
          <w:sz w:val="24"/>
          <w:szCs w:val="24"/>
        </w:rPr>
        <w:t>3)) induced by Hurricane Irma on birth outcome. To bound the impact of the stress on birth outcome more precisely, we estimate the Eq. (</w:t>
      </w:r>
      <w:r w:rsidR="0015199A" w:rsidRPr="00BA40DF">
        <w:rPr>
          <w:rFonts w:cs="Times New Roman"/>
          <w:color w:val="000000" w:themeColor="text1"/>
          <w:sz w:val="24"/>
          <w:szCs w:val="24"/>
        </w:rPr>
        <w:t>3</w:t>
      </w:r>
      <w:r w:rsidR="00BA753F" w:rsidRPr="00BA40DF">
        <w:rPr>
          <w:rFonts w:cs="Times New Roman"/>
          <w:color w:val="000000" w:themeColor="text1"/>
          <w:sz w:val="24"/>
          <w:szCs w:val="24"/>
        </w:rPr>
        <w:t>.</w:t>
      </w:r>
      <w:r w:rsidRPr="00BA40DF">
        <w:rPr>
          <w:rFonts w:cs="Times New Roman"/>
          <w:color w:val="000000" w:themeColor="text1"/>
          <w:sz w:val="24"/>
          <w:szCs w:val="24"/>
        </w:rPr>
        <w:t xml:space="preserve">1) by adding the following control variables: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Build</m:t>
            </m:r>
          </m:e>
          <m:sub>
            <m:r>
              <w:rPr>
                <w:rFonts w:ascii="Cambria Math" w:hAnsi="Cambria Math" w:cs="Times New Roman"/>
                <w:color w:val="000000" w:themeColor="text1"/>
                <w:sz w:val="24"/>
                <w:szCs w:val="24"/>
              </w:rPr>
              <m:t>icdmt</m:t>
            </m:r>
          </m:sub>
        </m:sSub>
      </m:oMath>
      <w:r w:rsidRPr="00BA40DF">
        <w:rPr>
          <w:rFonts w:cs="Times New Roman"/>
          <w:color w:val="000000" w:themeColor="text1"/>
          <w:sz w:val="24"/>
          <w:szCs w:val="24"/>
        </w:rPr>
        <w:t xml:space="preserve"> is an indicator for the level of damage </w:t>
      </w:r>
      <w:r w:rsidR="00830C8F" w:rsidRPr="00BA40DF">
        <w:rPr>
          <w:rFonts w:cs="Times New Roman"/>
          <w:color w:val="000000" w:themeColor="text1"/>
          <w:sz w:val="24"/>
          <w:szCs w:val="24"/>
        </w:rPr>
        <w:t>in</w:t>
      </w:r>
      <w:r w:rsidRPr="00BA40DF">
        <w:rPr>
          <w:rFonts w:cs="Times New Roman"/>
          <w:color w:val="000000" w:themeColor="text1"/>
          <w:sz w:val="24"/>
          <w:szCs w:val="24"/>
        </w:rPr>
        <w:t xml:space="preserve"> mother’s residential building;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Evacuationorder</m:t>
            </m:r>
          </m:e>
          <m:sub>
            <m:r>
              <w:rPr>
                <w:rFonts w:ascii="Cambria Math" w:hAnsi="Cambria Math" w:cs="Times New Roman"/>
                <w:color w:val="000000" w:themeColor="text1"/>
                <w:sz w:val="24"/>
                <w:szCs w:val="24"/>
              </w:rPr>
              <m:t>icdmt</m:t>
            </m:r>
          </m:sub>
        </m:sSub>
      </m:oMath>
      <w:r w:rsidRPr="00BA40DF">
        <w:rPr>
          <w:rFonts w:cs="Times New Roman"/>
          <w:color w:val="000000" w:themeColor="text1"/>
          <w:sz w:val="24"/>
          <w:szCs w:val="24"/>
        </w:rPr>
        <w:t xml:space="preserve"> is an indicator equal to one if a mother receive</w:t>
      </w:r>
      <w:r w:rsidR="003E30A6" w:rsidRPr="00BA40DF">
        <w:rPr>
          <w:rFonts w:cs="Times New Roman"/>
          <w:color w:val="000000" w:themeColor="text1"/>
          <w:sz w:val="24"/>
          <w:szCs w:val="24"/>
        </w:rPr>
        <w:t>s</w:t>
      </w:r>
      <w:r w:rsidRPr="00BA40DF">
        <w:rPr>
          <w:rFonts w:cs="Times New Roman"/>
          <w:color w:val="000000" w:themeColor="text1"/>
          <w:sz w:val="24"/>
          <w:szCs w:val="24"/>
        </w:rPr>
        <w:t xml:space="preserve"> mandatory evacuation, and zero otherwise. Table </w:t>
      </w:r>
      <w:r w:rsidR="00D37B5E" w:rsidRPr="00BA40DF">
        <w:rPr>
          <w:rFonts w:cs="Times New Roman"/>
          <w:color w:val="000000" w:themeColor="text1"/>
          <w:sz w:val="24"/>
          <w:szCs w:val="24"/>
        </w:rPr>
        <w:t>3</w:t>
      </w:r>
      <w:r w:rsidR="00BA753F" w:rsidRPr="00BA40DF">
        <w:rPr>
          <w:rFonts w:cs="Times New Roman"/>
          <w:color w:val="000000" w:themeColor="text1"/>
          <w:sz w:val="24"/>
          <w:szCs w:val="24"/>
        </w:rPr>
        <w:t>.</w:t>
      </w:r>
      <w:r w:rsidRPr="00BA40DF">
        <w:rPr>
          <w:rFonts w:cs="Times New Roman"/>
          <w:color w:val="000000" w:themeColor="text1"/>
          <w:sz w:val="24"/>
          <w:szCs w:val="24"/>
        </w:rPr>
        <w:t xml:space="preserve">9 reports the estimated coefficients of the impact </w:t>
      </w:r>
      <w:r w:rsidR="00BA753F" w:rsidRPr="00BA40DF">
        <w:rPr>
          <w:rFonts w:cs="Times New Roman"/>
          <w:color w:val="000000" w:themeColor="text1"/>
          <w:sz w:val="24"/>
          <w:szCs w:val="24"/>
        </w:rPr>
        <w:t>of hurricane</w:t>
      </w:r>
      <w:r w:rsidRPr="00BA40DF">
        <w:rPr>
          <w:rFonts w:cs="Times New Roman"/>
          <w:color w:val="000000" w:themeColor="text1"/>
          <w:sz w:val="24"/>
          <w:szCs w:val="24"/>
        </w:rPr>
        <w:t xml:space="preserve"> exposure on birth outcomes using Eq. (</w:t>
      </w:r>
      <w:r w:rsidR="0015199A" w:rsidRPr="00BA40DF">
        <w:rPr>
          <w:rFonts w:cs="Times New Roman"/>
          <w:color w:val="000000" w:themeColor="text1"/>
          <w:sz w:val="24"/>
          <w:szCs w:val="24"/>
        </w:rPr>
        <w:t>3</w:t>
      </w:r>
      <w:r w:rsidR="00BA753F" w:rsidRPr="00BA40DF">
        <w:rPr>
          <w:rFonts w:cs="Times New Roman"/>
          <w:color w:val="000000" w:themeColor="text1"/>
          <w:sz w:val="24"/>
          <w:szCs w:val="24"/>
        </w:rPr>
        <w:t>.</w:t>
      </w:r>
      <w:r w:rsidRPr="00BA40DF">
        <w:rPr>
          <w:rFonts w:cs="Times New Roman"/>
          <w:color w:val="000000" w:themeColor="text1"/>
          <w:sz w:val="24"/>
          <w:szCs w:val="24"/>
        </w:rPr>
        <w:t xml:space="preserve">1) and including the </w:t>
      </w:r>
      <w:proofErr w:type="gramStart"/>
      <w:r w:rsidRPr="00BA40DF">
        <w:rPr>
          <w:rFonts w:cs="Times New Roman"/>
          <w:color w:val="000000" w:themeColor="text1"/>
          <w:sz w:val="24"/>
          <w:szCs w:val="24"/>
        </w:rPr>
        <w:t>aforementioned control</w:t>
      </w:r>
      <w:proofErr w:type="gramEnd"/>
      <w:r w:rsidRPr="00BA40DF">
        <w:rPr>
          <w:rFonts w:cs="Times New Roman"/>
          <w:color w:val="000000" w:themeColor="text1"/>
          <w:sz w:val="24"/>
          <w:szCs w:val="24"/>
        </w:rPr>
        <w:t xml:space="preserve"> variables. Each column of Table </w:t>
      </w:r>
      <w:r w:rsidR="00D37B5E" w:rsidRPr="00BA40DF">
        <w:rPr>
          <w:rFonts w:cs="Times New Roman"/>
          <w:color w:val="000000" w:themeColor="text1"/>
          <w:sz w:val="24"/>
          <w:szCs w:val="24"/>
        </w:rPr>
        <w:t>3</w:t>
      </w:r>
      <w:r w:rsidR="00BA753F" w:rsidRPr="00BA40DF">
        <w:rPr>
          <w:rFonts w:cs="Times New Roman"/>
          <w:color w:val="000000" w:themeColor="text1"/>
          <w:sz w:val="24"/>
          <w:szCs w:val="24"/>
        </w:rPr>
        <w:t>.</w:t>
      </w:r>
      <w:r w:rsidRPr="00BA40DF">
        <w:rPr>
          <w:rFonts w:cs="Times New Roman"/>
          <w:color w:val="000000" w:themeColor="text1"/>
          <w:sz w:val="24"/>
          <w:szCs w:val="24"/>
        </w:rPr>
        <w:t xml:space="preserve">9 presents the coefficient estimates of a specific birth outcome regression. We included birth year, birth month, and mother’s county fixed effects and clustered the error term at the mother’s county level. Table </w:t>
      </w:r>
      <w:r w:rsidR="00D37B5E" w:rsidRPr="00BA40DF">
        <w:rPr>
          <w:rFonts w:cs="Times New Roman"/>
          <w:color w:val="000000" w:themeColor="text1"/>
          <w:sz w:val="24"/>
          <w:szCs w:val="24"/>
        </w:rPr>
        <w:t>3</w:t>
      </w:r>
      <w:r w:rsidR="00BA753F" w:rsidRPr="00BA40DF">
        <w:rPr>
          <w:rFonts w:cs="Times New Roman"/>
          <w:color w:val="000000" w:themeColor="text1"/>
          <w:sz w:val="24"/>
          <w:szCs w:val="24"/>
        </w:rPr>
        <w:t>.</w:t>
      </w:r>
      <w:r w:rsidRPr="00BA40DF">
        <w:rPr>
          <w:rFonts w:cs="Times New Roman"/>
          <w:color w:val="000000" w:themeColor="text1"/>
          <w:sz w:val="24"/>
          <w:szCs w:val="24"/>
        </w:rPr>
        <w:t>9, Column (1) reports the results of birth weight outcome</w:t>
      </w:r>
      <w:r w:rsidR="00BA753F" w:rsidRPr="00BA40DF">
        <w:rPr>
          <w:rFonts w:cs="Times New Roman"/>
          <w:color w:val="000000" w:themeColor="text1"/>
          <w:sz w:val="24"/>
          <w:szCs w:val="24"/>
        </w:rPr>
        <w:t xml:space="preserve"> (continuous measure)</w:t>
      </w:r>
      <w:r w:rsidRPr="00BA40DF">
        <w:rPr>
          <w:rFonts w:cs="Times New Roman"/>
          <w:color w:val="000000" w:themeColor="text1"/>
          <w:sz w:val="24"/>
          <w:szCs w:val="24"/>
        </w:rPr>
        <w:t xml:space="preserve">. The estimate of the coefficient interaction term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BornPost2017</m:t>
            </m:r>
          </m:e>
          <m:sub>
            <m:r>
              <w:rPr>
                <w:rFonts w:ascii="Cambria Math" w:hAnsi="Cambria Math" w:cs="Times New Roman"/>
                <w:color w:val="000000" w:themeColor="text1"/>
                <w:sz w:val="24"/>
                <w:szCs w:val="24"/>
              </w:rPr>
              <m:t>icdmt</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HIPath</m:t>
            </m:r>
            <m:r>
              <m:rPr>
                <m:sty m:val="p"/>
              </m:rPr>
              <w:rPr>
                <w:rFonts w:ascii="Cambria Math" w:hAnsi="Cambria Math" w:cs="Times New Roman"/>
                <w:color w:val="000000" w:themeColor="text1"/>
                <w:sz w:val="24"/>
                <w:szCs w:val="24"/>
              </w:rPr>
              <m:t xml:space="preserve"> </m:t>
            </m:r>
          </m:e>
          <m:sub>
            <m:r>
              <w:rPr>
                <w:rFonts w:ascii="Cambria Math" w:hAnsi="Cambria Math" w:cs="Times New Roman"/>
                <w:color w:val="000000" w:themeColor="text1"/>
                <w:sz w:val="24"/>
                <w:szCs w:val="24"/>
              </w:rPr>
              <m:t>icdmt</m:t>
            </m:r>
          </m:sub>
        </m:sSub>
      </m:oMath>
      <w:r w:rsidRPr="00BA40DF">
        <w:rPr>
          <w:rFonts w:cs="Times New Roman"/>
          <w:color w:val="000000" w:themeColor="text1"/>
          <w:sz w:val="24"/>
          <w:szCs w:val="24"/>
        </w:rPr>
        <w:t xml:space="preserve">  is -6.8860 and statistically significant, indicating that hurricane exposure (living within 30 miles of the hurricane path) decreased birth weight by about 7 grams (which is almost the same as the result obtained from Eq. (</w:t>
      </w:r>
      <w:r w:rsidR="0015199A" w:rsidRPr="00BA40DF">
        <w:rPr>
          <w:rFonts w:cs="Times New Roman"/>
          <w:color w:val="000000" w:themeColor="text1"/>
          <w:sz w:val="24"/>
          <w:szCs w:val="24"/>
        </w:rPr>
        <w:t>3</w:t>
      </w:r>
      <w:r w:rsidR="00303BEC" w:rsidRPr="00BA40DF">
        <w:rPr>
          <w:rFonts w:cs="Times New Roman"/>
          <w:color w:val="000000" w:themeColor="text1"/>
          <w:sz w:val="24"/>
          <w:szCs w:val="24"/>
        </w:rPr>
        <w:t>.</w:t>
      </w:r>
      <w:r w:rsidRPr="00BA40DF">
        <w:rPr>
          <w:rFonts w:cs="Times New Roman"/>
          <w:color w:val="000000" w:themeColor="text1"/>
          <w:sz w:val="24"/>
          <w:szCs w:val="24"/>
        </w:rPr>
        <w:t xml:space="preserve">1) presented in Table </w:t>
      </w:r>
      <w:r w:rsidR="00D37B5E" w:rsidRPr="00BA40DF">
        <w:rPr>
          <w:rFonts w:cs="Times New Roman"/>
          <w:color w:val="000000" w:themeColor="text1"/>
          <w:sz w:val="24"/>
          <w:szCs w:val="24"/>
        </w:rPr>
        <w:t>3</w:t>
      </w:r>
      <w:r w:rsidR="00303BEC" w:rsidRPr="00BA40DF">
        <w:rPr>
          <w:rFonts w:cs="Times New Roman"/>
          <w:color w:val="000000" w:themeColor="text1"/>
          <w:sz w:val="24"/>
          <w:szCs w:val="24"/>
        </w:rPr>
        <w:t>.</w:t>
      </w:r>
      <w:r w:rsidRPr="00BA40DF">
        <w:rPr>
          <w:rFonts w:cs="Times New Roman"/>
          <w:color w:val="000000" w:themeColor="text1"/>
          <w:sz w:val="24"/>
          <w:szCs w:val="24"/>
        </w:rPr>
        <w:t xml:space="preserve">3 Column (1)). Comparing the results in </w:t>
      </w:r>
      <w:r w:rsidR="008569F0" w:rsidRPr="00BA40DF">
        <w:rPr>
          <w:rFonts w:cs="Times New Roman"/>
          <w:color w:val="000000" w:themeColor="text1"/>
          <w:sz w:val="24"/>
          <w:szCs w:val="24"/>
        </w:rPr>
        <w:t>T</w:t>
      </w:r>
      <w:r w:rsidRPr="00BA40DF">
        <w:rPr>
          <w:rFonts w:cs="Times New Roman"/>
          <w:color w:val="000000" w:themeColor="text1"/>
          <w:sz w:val="24"/>
          <w:szCs w:val="24"/>
        </w:rPr>
        <w:t xml:space="preserve">ables </w:t>
      </w:r>
      <w:r w:rsidR="00D37B5E" w:rsidRPr="00BA40DF">
        <w:rPr>
          <w:rFonts w:cs="Times New Roman"/>
          <w:color w:val="000000" w:themeColor="text1"/>
          <w:sz w:val="24"/>
          <w:szCs w:val="24"/>
        </w:rPr>
        <w:t>3</w:t>
      </w:r>
      <w:r w:rsidR="00303BEC" w:rsidRPr="00BA40DF">
        <w:rPr>
          <w:rFonts w:cs="Times New Roman"/>
          <w:color w:val="000000" w:themeColor="text1"/>
          <w:sz w:val="24"/>
          <w:szCs w:val="24"/>
        </w:rPr>
        <w:t>.</w:t>
      </w:r>
      <w:r w:rsidRPr="00BA40DF">
        <w:rPr>
          <w:rFonts w:cs="Times New Roman"/>
          <w:color w:val="000000" w:themeColor="text1"/>
          <w:sz w:val="24"/>
          <w:szCs w:val="24"/>
        </w:rPr>
        <w:t xml:space="preserve">9 with the main results (presented in Table </w:t>
      </w:r>
      <w:r w:rsidR="00D37B5E" w:rsidRPr="00BA40DF">
        <w:rPr>
          <w:rFonts w:cs="Times New Roman"/>
          <w:color w:val="000000" w:themeColor="text1"/>
          <w:sz w:val="24"/>
          <w:szCs w:val="24"/>
        </w:rPr>
        <w:t>3</w:t>
      </w:r>
      <w:r w:rsidR="00303BEC" w:rsidRPr="00BA40DF">
        <w:rPr>
          <w:rFonts w:cs="Times New Roman"/>
          <w:color w:val="000000" w:themeColor="text1"/>
          <w:sz w:val="24"/>
          <w:szCs w:val="24"/>
        </w:rPr>
        <w:t>.</w:t>
      </w:r>
      <w:r w:rsidRPr="00BA40DF">
        <w:rPr>
          <w:rFonts w:cs="Times New Roman"/>
          <w:color w:val="000000" w:themeColor="text1"/>
          <w:sz w:val="24"/>
          <w:szCs w:val="24"/>
        </w:rPr>
        <w:t xml:space="preserve">3 Column (1)), we can suggest that including the </w:t>
      </w:r>
      <w:proofErr w:type="gramStart"/>
      <w:r w:rsidRPr="00BA40DF">
        <w:rPr>
          <w:rFonts w:cs="Times New Roman"/>
          <w:color w:val="000000" w:themeColor="text1"/>
          <w:sz w:val="24"/>
          <w:szCs w:val="24"/>
        </w:rPr>
        <w:t>aforementioned control</w:t>
      </w:r>
      <w:proofErr w:type="gramEnd"/>
      <w:r w:rsidRPr="00BA40DF">
        <w:rPr>
          <w:rFonts w:cs="Times New Roman"/>
          <w:color w:val="000000" w:themeColor="text1"/>
          <w:sz w:val="24"/>
          <w:szCs w:val="24"/>
        </w:rPr>
        <w:t xml:space="preserve"> variables in the main model had small impact on the birth weight </w:t>
      </w:r>
      <w:r w:rsidRPr="00BA40DF">
        <w:rPr>
          <w:rFonts w:cs="Times New Roman"/>
          <w:color w:val="000000" w:themeColor="text1"/>
          <w:sz w:val="24"/>
          <w:szCs w:val="24"/>
        </w:rPr>
        <w:lastRenderedPageBreak/>
        <w:t>outcome. It indicates that stressors like damage in residential buildings and receiving evacuation orders had small impact on birth outcome</w:t>
      </w:r>
      <w:r w:rsidR="008569F0" w:rsidRPr="00BA40DF">
        <w:rPr>
          <w:rFonts w:cs="Times New Roman"/>
          <w:color w:val="000000" w:themeColor="text1"/>
          <w:sz w:val="24"/>
          <w:szCs w:val="24"/>
        </w:rPr>
        <w:t>s</w:t>
      </w:r>
      <w:r w:rsidRPr="00BA40DF">
        <w:rPr>
          <w:rFonts w:cs="Times New Roman"/>
          <w:color w:val="000000" w:themeColor="text1"/>
          <w:sz w:val="24"/>
          <w:szCs w:val="24"/>
        </w:rPr>
        <w:t>. Thus, it may suggest that our findings are due to stress</w:t>
      </w:r>
      <w:r w:rsidR="008569F0" w:rsidRPr="00BA40DF">
        <w:rPr>
          <w:rFonts w:cs="Times New Roman"/>
          <w:color w:val="000000" w:themeColor="text1"/>
          <w:sz w:val="24"/>
          <w:szCs w:val="24"/>
        </w:rPr>
        <w:t>,</w:t>
      </w:r>
      <w:r w:rsidRPr="00BA40DF">
        <w:rPr>
          <w:rFonts w:cs="Times New Roman"/>
          <w:color w:val="000000" w:themeColor="text1"/>
          <w:sz w:val="24"/>
          <w:szCs w:val="24"/>
        </w:rPr>
        <w:t xml:space="preserve"> not because of other stressors explained above.</w:t>
      </w:r>
    </w:p>
    <w:p w14:paraId="24A4E944" w14:textId="4514352E" w:rsidR="00F840D2" w:rsidRPr="00BA40DF" w:rsidRDefault="00476080">
      <w:pPr>
        <w:spacing w:after="0"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3</w:t>
      </w:r>
      <w:r w:rsidR="006D3779" w:rsidRPr="00BA40DF">
        <w:rPr>
          <w:rFonts w:eastAsia="Times New Roman" w:cs="Times New Roman"/>
          <w:b/>
          <w:bCs/>
          <w:color w:val="000000" w:themeColor="text1"/>
          <w:sz w:val="24"/>
          <w:szCs w:val="24"/>
        </w:rPr>
        <w:t>.9 Conclusion</w:t>
      </w:r>
    </w:p>
    <w:p w14:paraId="5B6F81C0" w14:textId="3A2CE8E9" w:rsidR="00000011" w:rsidRPr="00BA40DF" w:rsidRDefault="00000011" w:rsidP="00000011">
      <w:pPr>
        <w:autoSpaceDE w:val="0"/>
        <w:autoSpaceDN w:val="0"/>
        <w:adjustRightInd w:val="0"/>
        <w:spacing w:after="0" w:line="480" w:lineRule="auto"/>
        <w:jc w:val="both"/>
        <w:rPr>
          <w:rFonts w:cs="Times New Roman"/>
          <w:color w:val="000000" w:themeColor="text1"/>
          <w:sz w:val="24"/>
          <w:szCs w:val="24"/>
        </w:rPr>
      </w:pPr>
      <w:r w:rsidRPr="00BA40DF">
        <w:rPr>
          <w:rFonts w:cs="Times New Roman"/>
          <w:bCs/>
          <w:color w:val="000000" w:themeColor="text1"/>
          <w:sz w:val="24"/>
          <w:szCs w:val="24"/>
        </w:rPr>
        <w:t>This paper analyzes the causal impact of Hurricane Irma exposure on birth outcomes</w:t>
      </w:r>
      <w:r w:rsidR="008569F0" w:rsidRPr="00BA40DF">
        <w:rPr>
          <w:rFonts w:cs="Times New Roman"/>
          <w:bCs/>
          <w:color w:val="000000" w:themeColor="text1"/>
          <w:sz w:val="24"/>
          <w:szCs w:val="24"/>
        </w:rPr>
        <w:t>,</w:t>
      </w:r>
      <w:r w:rsidRPr="00BA40DF">
        <w:rPr>
          <w:rFonts w:cs="Times New Roman"/>
          <w:bCs/>
          <w:color w:val="000000" w:themeColor="text1"/>
          <w:sz w:val="24"/>
          <w:szCs w:val="24"/>
        </w:rPr>
        <w:t xml:space="preserve"> including birth weight, gestation, abnormal condition of newborn baby, complications in labor and delivery. We combined </w:t>
      </w:r>
      <w:r w:rsidRPr="00BA40DF">
        <w:rPr>
          <w:rFonts w:cs="Times New Roman"/>
          <w:color w:val="000000" w:themeColor="text1"/>
          <w:sz w:val="24"/>
          <w:szCs w:val="24"/>
        </w:rPr>
        <w:t xml:space="preserve">Florida confidential birth data (obtained from Florida Department of Health, Bureau of Vital Statistics) over the period 2016-2018 with data on FEMA damage assessment, evacuation order, and maximum wind speed (provided by FDEM). We controlled for indicators such as the rate of damage in residential buildings and evacuation order caused by Hurricane Irma at the census tract level for the first time to bound the impact of stress (living within Hurricane Irma’s path) on birth outcomes more tightly. Moreover, we investigated the impact of maximum wind speed as the second approach on birth outcome. </w:t>
      </w:r>
    </w:p>
    <w:p w14:paraId="5FD18907" w14:textId="402FB508" w:rsidR="00000011" w:rsidRPr="00BA40DF" w:rsidRDefault="00000011" w:rsidP="00000011">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The findings show that hurricane exposure (living in the path of Hurricane Irma) decreased birth weight by about 7 grams. We also show that exposure to the hurricane in the third trimester of pregnancy </w:t>
      </w:r>
      <w:r w:rsidR="00830C8F" w:rsidRPr="00BA40DF">
        <w:rPr>
          <w:rFonts w:cs="Times New Roman"/>
          <w:color w:val="000000" w:themeColor="text1"/>
          <w:sz w:val="24"/>
          <w:szCs w:val="24"/>
        </w:rPr>
        <w:t>causes</w:t>
      </w:r>
      <w:r w:rsidR="008569F0" w:rsidRPr="00BA40DF">
        <w:rPr>
          <w:rFonts w:cs="Times New Roman"/>
          <w:color w:val="000000" w:themeColor="text1"/>
          <w:sz w:val="24"/>
          <w:szCs w:val="24"/>
        </w:rPr>
        <w:t xml:space="preserve"> a</w:t>
      </w:r>
      <w:r w:rsidRPr="00BA40DF">
        <w:rPr>
          <w:rFonts w:cs="Times New Roman"/>
          <w:color w:val="000000" w:themeColor="text1"/>
          <w:sz w:val="24"/>
          <w:szCs w:val="24"/>
        </w:rPr>
        <w:t xml:space="preserve"> 0.46 percentage point increase in the likelihood of low birth weight</w:t>
      </w:r>
      <w:r w:rsidR="00A978FF" w:rsidRPr="00BA40DF">
        <w:rPr>
          <w:rFonts w:cs="Times New Roman"/>
          <w:color w:val="000000" w:themeColor="text1"/>
          <w:sz w:val="24"/>
          <w:szCs w:val="24"/>
        </w:rPr>
        <w:t>,</w:t>
      </w:r>
      <w:r w:rsidRPr="00BA40DF">
        <w:rPr>
          <w:rFonts w:cs="Times New Roman"/>
          <w:color w:val="000000" w:themeColor="text1"/>
          <w:sz w:val="24"/>
          <w:szCs w:val="24"/>
        </w:rPr>
        <w:t xml:space="preserve"> and the exposure in the third trimester of pregnancy has the highest negative impact on birth outcomes. In terms of other birth outcomes (complication of labor/delivery and abnormal condition of newborn) the hurricane exposure (living within 30 miles of the hurricane path) is estimated to increase the risk of abnormal condition in the </w:t>
      </w:r>
      <w:r w:rsidR="008A7BDF" w:rsidRPr="00BA40DF">
        <w:rPr>
          <w:rFonts w:cs="Times New Roman"/>
          <w:color w:val="000000" w:themeColor="text1"/>
          <w:sz w:val="24"/>
          <w:szCs w:val="24"/>
        </w:rPr>
        <w:t>infant</w:t>
      </w:r>
      <w:r w:rsidRPr="00BA40DF">
        <w:rPr>
          <w:rFonts w:cs="Times New Roman"/>
          <w:color w:val="000000" w:themeColor="text1"/>
          <w:sz w:val="24"/>
          <w:szCs w:val="24"/>
        </w:rPr>
        <w:t>, and complications of labor and delivery by 2.4 and 0.66 percentage point, respectively.</w:t>
      </w:r>
    </w:p>
    <w:p w14:paraId="0482A910" w14:textId="3DFF1A26" w:rsidR="00000011" w:rsidRPr="00BA40DF" w:rsidRDefault="00000011" w:rsidP="00000011">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lastRenderedPageBreak/>
        <w:t xml:space="preserve">The estimated </w:t>
      </w:r>
      <w:r w:rsidR="008A7BDF" w:rsidRPr="00BA40DF">
        <w:rPr>
          <w:rFonts w:cs="Times New Roman"/>
          <w:color w:val="000000" w:themeColor="text1"/>
          <w:sz w:val="24"/>
          <w:szCs w:val="24"/>
        </w:rPr>
        <w:t>impact</w:t>
      </w:r>
      <w:r w:rsidRPr="00BA40DF">
        <w:rPr>
          <w:rFonts w:cs="Times New Roman"/>
          <w:color w:val="000000" w:themeColor="text1"/>
          <w:sz w:val="24"/>
          <w:szCs w:val="24"/>
        </w:rPr>
        <w:t xml:space="preserve"> of hurricane </w:t>
      </w:r>
      <w:r w:rsidR="008A7BDF" w:rsidRPr="00BA40DF">
        <w:rPr>
          <w:rFonts w:cs="Times New Roman"/>
          <w:color w:val="000000" w:themeColor="text1"/>
          <w:sz w:val="24"/>
          <w:szCs w:val="24"/>
        </w:rPr>
        <w:t>Irma</w:t>
      </w:r>
      <w:r w:rsidRPr="00BA40DF">
        <w:rPr>
          <w:rFonts w:cs="Times New Roman"/>
          <w:color w:val="000000" w:themeColor="text1"/>
          <w:sz w:val="24"/>
          <w:szCs w:val="24"/>
        </w:rPr>
        <w:t xml:space="preserve"> on birth weight and gestation length (the continuous measure) are robust to estimation methods</w:t>
      </w:r>
      <w:r w:rsidR="00303BEC" w:rsidRPr="00BA40DF">
        <w:rPr>
          <w:rFonts w:cs="Times New Roman"/>
          <w:color w:val="000000" w:themeColor="text1"/>
          <w:sz w:val="24"/>
          <w:szCs w:val="24"/>
        </w:rPr>
        <w:t xml:space="preserve">. </w:t>
      </w:r>
      <w:r w:rsidRPr="00BA40DF">
        <w:rPr>
          <w:rFonts w:cs="Times New Roman"/>
          <w:color w:val="000000" w:themeColor="text1"/>
          <w:sz w:val="24"/>
          <w:szCs w:val="24"/>
        </w:rPr>
        <w:t xml:space="preserve">It is worth highlighting that the magnitude of the impact of hurricane exposure in our study are smaller than the effects found in the Currie and </w:t>
      </w:r>
      <w:proofErr w:type="spellStart"/>
      <w:r w:rsidRPr="00BA40DF">
        <w:rPr>
          <w:rFonts w:cs="Times New Roman"/>
          <w:color w:val="000000" w:themeColor="text1"/>
          <w:sz w:val="24"/>
          <w:szCs w:val="24"/>
        </w:rPr>
        <w:t>Rossin</w:t>
      </w:r>
      <w:proofErr w:type="spellEnd"/>
      <w:r w:rsidRPr="00BA40DF">
        <w:rPr>
          <w:rFonts w:cs="Times New Roman"/>
          <w:color w:val="000000" w:themeColor="text1"/>
          <w:sz w:val="24"/>
          <w:szCs w:val="24"/>
        </w:rPr>
        <w:t xml:space="preserve">-Slater (2013) (1.5, 4.0, and 2.6 percentage point increase in </w:t>
      </w:r>
      <w:r w:rsidR="00BE0175" w:rsidRPr="00BA40DF">
        <w:rPr>
          <w:rFonts w:cs="Times New Roman"/>
          <w:color w:val="000000" w:themeColor="text1"/>
          <w:sz w:val="24"/>
          <w:szCs w:val="24"/>
        </w:rPr>
        <w:t>likelihood</w:t>
      </w:r>
      <w:r w:rsidRPr="00BA40DF">
        <w:rPr>
          <w:rFonts w:cs="Times New Roman"/>
          <w:color w:val="000000" w:themeColor="text1"/>
          <w:sz w:val="24"/>
          <w:szCs w:val="24"/>
        </w:rPr>
        <w:t xml:space="preserve"> of low birth weight, abnormal condition of newborn, and complication of labor/delivery, respectively), where they have used several estimation methods (such as OLS with county fixed effects and IV with mother fixed effects).</w:t>
      </w:r>
    </w:p>
    <w:p w14:paraId="239C8449" w14:textId="085FEBF3" w:rsidR="00000011" w:rsidRPr="00BA40DF" w:rsidRDefault="00000011" w:rsidP="00000011">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We investigated the impact of changes in maternal behavior</w:t>
      </w:r>
      <w:r w:rsidR="00A978FF" w:rsidRPr="00BA40DF">
        <w:rPr>
          <w:rFonts w:cs="Times New Roman"/>
          <w:color w:val="000000" w:themeColor="text1"/>
          <w:sz w:val="24"/>
          <w:szCs w:val="24"/>
        </w:rPr>
        <w:t>,</w:t>
      </w:r>
      <w:r w:rsidRPr="00BA40DF">
        <w:rPr>
          <w:rFonts w:cs="Times New Roman"/>
          <w:color w:val="000000" w:themeColor="text1"/>
          <w:sz w:val="24"/>
          <w:szCs w:val="24"/>
        </w:rPr>
        <w:t xml:space="preserve"> which could contribute to the results. However, we found no evidence that could account for these impacts. We also assessed the impact of other indicators such </w:t>
      </w:r>
      <w:r w:rsidR="00A978FF" w:rsidRPr="00BA40DF">
        <w:rPr>
          <w:rFonts w:cs="Times New Roman"/>
          <w:color w:val="000000" w:themeColor="text1"/>
          <w:sz w:val="24"/>
          <w:szCs w:val="24"/>
        </w:rPr>
        <w:t xml:space="preserve">as </w:t>
      </w:r>
      <w:r w:rsidRPr="00BA40DF">
        <w:rPr>
          <w:rFonts w:cs="Times New Roman"/>
          <w:color w:val="000000" w:themeColor="text1"/>
          <w:sz w:val="24"/>
          <w:szCs w:val="24"/>
        </w:rPr>
        <w:t xml:space="preserve">evacuation order, residential building damage rate to isolate the impact of stress on birth outcomes. Comparing the results presented in Table </w:t>
      </w:r>
      <w:r w:rsidR="00D37B5E" w:rsidRPr="00BA40DF">
        <w:rPr>
          <w:rFonts w:cs="Times New Roman"/>
          <w:color w:val="000000" w:themeColor="text1"/>
          <w:sz w:val="24"/>
          <w:szCs w:val="24"/>
        </w:rPr>
        <w:t>3</w:t>
      </w:r>
      <w:r w:rsidR="00303BEC" w:rsidRPr="00BA40DF">
        <w:rPr>
          <w:rFonts w:cs="Times New Roman"/>
          <w:color w:val="000000" w:themeColor="text1"/>
          <w:sz w:val="24"/>
          <w:szCs w:val="24"/>
        </w:rPr>
        <w:t>.</w:t>
      </w:r>
      <w:r w:rsidRPr="00BA40DF">
        <w:rPr>
          <w:rFonts w:cs="Times New Roman"/>
          <w:color w:val="000000" w:themeColor="text1"/>
          <w:sz w:val="24"/>
          <w:szCs w:val="24"/>
        </w:rPr>
        <w:t xml:space="preserve">9 (where the </w:t>
      </w:r>
      <w:proofErr w:type="gramStart"/>
      <w:r w:rsidRPr="00BA40DF">
        <w:rPr>
          <w:rFonts w:cs="Times New Roman"/>
          <w:color w:val="000000" w:themeColor="text1"/>
          <w:sz w:val="24"/>
          <w:szCs w:val="24"/>
        </w:rPr>
        <w:t>aforementioned indicators</w:t>
      </w:r>
      <w:proofErr w:type="gramEnd"/>
      <w:r w:rsidRPr="00BA40DF">
        <w:rPr>
          <w:rFonts w:cs="Times New Roman"/>
          <w:color w:val="000000" w:themeColor="text1"/>
          <w:sz w:val="24"/>
          <w:szCs w:val="24"/>
        </w:rPr>
        <w:t xml:space="preserve"> controlled for) with </w:t>
      </w:r>
      <w:r w:rsidR="00A978FF" w:rsidRPr="00BA40DF">
        <w:rPr>
          <w:rFonts w:cs="Times New Roman"/>
          <w:color w:val="000000" w:themeColor="text1"/>
          <w:sz w:val="24"/>
          <w:szCs w:val="24"/>
        </w:rPr>
        <w:t xml:space="preserve">the </w:t>
      </w:r>
      <w:r w:rsidRPr="00BA40DF">
        <w:rPr>
          <w:rFonts w:cs="Times New Roman"/>
          <w:color w:val="000000" w:themeColor="text1"/>
          <w:sz w:val="24"/>
          <w:szCs w:val="24"/>
        </w:rPr>
        <w:t xml:space="preserve">main results (shown in Table </w:t>
      </w:r>
      <w:r w:rsidR="00D37B5E" w:rsidRPr="00BA40DF">
        <w:rPr>
          <w:rFonts w:cs="Times New Roman"/>
          <w:color w:val="000000" w:themeColor="text1"/>
          <w:sz w:val="24"/>
          <w:szCs w:val="24"/>
        </w:rPr>
        <w:t>3</w:t>
      </w:r>
      <w:r w:rsidR="00303BEC" w:rsidRPr="00BA40DF">
        <w:rPr>
          <w:rFonts w:cs="Times New Roman"/>
          <w:color w:val="000000" w:themeColor="text1"/>
          <w:sz w:val="24"/>
          <w:szCs w:val="24"/>
        </w:rPr>
        <w:t>.</w:t>
      </w:r>
      <w:r w:rsidRPr="00BA40DF">
        <w:rPr>
          <w:rFonts w:cs="Times New Roman"/>
          <w:color w:val="000000" w:themeColor="text1"/>
          <w:sz w:val="24"/>
          <w:szCs w:val="24"/>
        </w:rPr>
        <w:t xml:space="preserve">3), we suggest that including the control variable mentioned above had small impact on the main results (presented in Table </w:t>
      </w:r>
      <w:r w:rsidR="00D37B5E" w:rsidRPr="00BA40DF">
        <w:rPr>
          <w:rFonts w:cs="Times New Roman"/>
          <w:color w:val="000000" w:themeColor="text1"/>
          <w:sz w:val="24"/>
          <w:szCs w:val="24"/>
        </w:rPr>
        <w:t>3</w:t>
      </w:r>
      <w:r w:rsidR="00303BEC" w:rsidRPr="00BA40DF">
        <w:rPr>
          <w:rFonts w:cs="Times New Roman"/>
          <w:color w:val="000000" w:themeColor="text1"/>
          <w:sz w:val="24"/>
          <w:szCs w:val="24"/>
        </w:rPr>
        <w:t>.</w:t>
      </w:r>
      <w:r w:rsidRPr="00BA40DF">
        <w:rPr>
          <w:rFonts w:cs="Times New Roman"/>
          <w:color w:val="000000" w:themeColor="text1"/>
          <w:sz w:val="24"/>
          <w:szCs w:val="24"/>
        </w:rPr>
        <w:t>3).</w:t>
      </w:r>
    </w:p>
    <w:p w14:paraId="49FA4BB4" w14:textId="21950844" w:rsidR="0025513C" w:rsidRPr="00BA40DF" w:rsidRDefault="00000011" w:rsidP="000B3A30">
      <w:pPr>
        <w:autoSpaceDE w:val="0"/>
        <w:autoSpaceDN w:val="0"/>
        <w:adjustRightInd w:val="0"/>
        <w:spacing w:after="0" w:line="480" w:lineRule="auto"/>
        <w:ind w:firstLine="720"/>
        <w:jc w:val="both"/>
        <w:rPr>
          <w:rFonts w:cs="Times New Roman"/>
          <w:color w:val="000000" w:themeColor="text1"/>
          <w:sz w:val="24"/>
          <w:szCs w:val="24"/>
        </w:rPr>
      </w:pPr>
      <w:r w:rsidRPr="00BA40DF">
        <w:rPr>
          <w:rFonts w:cs="Times New Roman"/>
          <w:color w:val="000000" w:themeColor="text1"/>
          <w:sz w:val="24"/>
          <w:szCs w:val="24"/>
        </w:rPr>
        <w:t xml:space="preserve">This work </w:t>
      </w:r>
      <w:r w:rsidR="009D596A" w:rsidRPr="00BA40DF">
        <w:rPr>
          <w:rFonts w:cs="Times New Roman"/>
          <w:color w:val="000000" w:themeColor="text1"/>
          <w:sz w:val="24"/>
          <w:szCs w:val="24"/>
        </w:rPr>
        <w:t>offers</w:t>
      </w:r>
      <w:r w:rsidRPr="00BA40DF">
        <w:rPr>
          <w:rFonts w:cs="Times New Roman"/>
          <w:color w:val="000000" w:themeColor="text1"/>
          <w:sz w:val="24"/>
          <w:szCs w:val="24"/>
        </w:rPr>
        <w:t xml:space="preserve"> a contribution to the literature </w:t>
      </w:r>
      <w:r w:rsidR="00177564" w:rsidRPr="00BA40DF">
        <w:rPr>
          <w:rFonts w:cs="Times New Roman"/>
          <w:color w:val="000000" w:themeColor="text1"/>
          <w:sz w:val="24"/>
          <w:szCs w:val="24"/>
        </w:rPr>
        <w:t>on</w:t>
      </w:r>
      <w:r w:rsidRPr="00BA40DF">
        <w:rPr>
          <w:rFonts w:cs="Times New Roman"/>
          <w:color w:val="000000" w:themeColor="text1"/>
          <w:sz w:val="24"/>
          <w:szCs w:val="24"/>
        </w:rPr>
        <w:t xml:space="preserve"> climate change and health economics, </w:t>
      </w:r>
      <w:r w:rsidR="00177564" w:rsidRPr="00BA40DF">
        <w:rPr>
          <w:rFonts w:cs="Times New Roman"/>
          <w:color w:val="000000" w:themeColor="text1"/>
          <w:sz w:val="24"/>
          <w:szCs w:val="24"/>
        </w:rPr>
        <w:t>by</w:t>
      </w:r>
      <w:r w:rsidRPr="00BA40DF">
        <w:rPr>
          <w:rFonts w:cs="Times New Roman"/>
          <w:color w:val="000000" w:themeColor="text1"/>
          <w:sz w:val="24"/>
          <w:szCs w:val="24"/>
        </w:rPr>
        <w:t xml:space="preserve"> supporting the idea of the association between hurricanes and birth outcomes, where to our knowledge, no studies have </w:t>
      </w:r>
      <w:r w:rsidR="00177564" w:rsidRPr="00BA40DF">
        <w:rPr>
          <w:rFonts w:cs="Times New Roman"/>
          <w:color w:val="000000" w:themeColor="text1"/>
          <w:sz w:val="24"/>
          <w:szCs w:val="24"/>
        </w:rPr>
        <w:t>tested</w:t>
      </w:r>
      <w:r w:rsidRPr="00BA40DF">
        <w:rPr>
          <w:rFonts w:cs="Times New Roman"/>
          <w:color w:val="000000" w:themeColor="text1"/>
          <w:sz w:val="24"/>
          <w:szCs w:val="24"/>
        </w:rPr>
        <w:t xml:space="preserve"> the impact of a strong hurricane like Hurricane Irma on birth outcome. The findings can inform the public health sectors regarding the possible impact of hurricanes</w:t>
      </w:r>
      <w:r w:rsidR="009D596A" w:rsidRPr="00BA40DF">
        <w:rPr>
          <w:rFonts w:cs="Times New Roman"/>
          <w:color w:val="000000" w:themeColor="text1"/>
          <w:sz w:val="24"/>
          <w:szCs w:val="24"/>
        </w:rPr>
        <w:t>,</w:t>
      </w:r>
      <w:r w:rsidRPr="00BA40DF">
        <w:rPr>
          <w:rFonts w:cs="Times New Roman"/>
          <w:color w:val="000000" w:themeColor="text1"/>
          <w:sz w:val="24"/>
          <w:szCs w:val="24"/>
        </w:rPr>
        <w:t xml:space="preserve"> especially in the State of Florida (where is the most hurricane-prone state in the country)</w:t>
      </w:r>
      <w:r w:rsidR="009D596A" w:rsidRPr="00BA40DF">
        <w:rPr>
          <w:rFonts w:cs="Times New Roman"/>
          <w:color w:val="000000" w:themeColor="text1"/>
          <w:sz w:val="24"/>
          <w:szCs w:val="24"/>
        </w:rPr>
        <w:t xml:space="preserve">, </w:t>
      </w:r>
      <w:r w:rsidRPr="00BA40DF">
        <w:rPr>
          <w:rFonts w:cs="Times New Roman"/>
          <w:color w:val="000000" w:themeColor="text1"/>
          <w:sz w:val="24"/>
          <w:szCs w:val="24"/>
        </w:rPr>
        <w:t>on public health</w:t>
      </w:r>
      <w:r w:rsidR="009D596A" w:rsidRPr="00BA40DF">
        <w:rPr>
          <w:rFonts w:cs="Times New Roman"/>
          <w:color w:val="000000" w:themeColor="text1"/>
          <w:sz w:val="24"/>
          <w:szCs w:val="24"/>
        </w:rPr>
        <w:t>,</w:t>
      </w:r>
      <w:r w:rsidRPr="00BA40DF">
        <w:rPr>
          <w:rFonts w:cs="Times New Roman"/>
          <w:color w:val="000000" w:themeColor="text1"/>
          <w:sz w:val="24"/>
          <w:szCs w:val="24"/>
        </w:rPr>
        <w:t xml:space="preserve"> especially pregnant women</w:t>
      </w:r>
      <w:r w:rsidR="009D596A" w:rsidRPr="00BA40DF">
        <w:rPr>
          <w:rFonts w:cs="Times New Roman"/>
          <w:color w:val="000000" w:themeColor="text1"/>
          <w:sz w:val="24"/>
          <w:szCs w:val="24"/>
        </w:rPr>
        <w:t>’s</w:t>
      </w:r>
      <w:r w:rsidRPr="00BA40DF">
        <w:rPr>
          <w:rFonts w:cs="Times New Roman"/>
          <w:color w:val="000000" w:themeColor="text1"/>
          <w:sz w:val="24"/>
          <w:szCs w:val="24"/>
        </w:rPr>
        <w:t xml:space="preserve"> health. This information can be used by the health organizations to aid pregnant women to reduce their stress through preparation for hurricanes</w:t>
      </w:r>
      <w:r w:rsidR="009D596A" w:rsidRPr="00BA40DF">
        <w:rPr>
          <w:rFonts w:cs="Times New Roman"/>
          <w:color w:val="000000" w:themeColor="text1"/>
          <w:sz w:val="24"/>
          <w:szCs w:val="24"/>
        </w:rPr>
        <w:t>,</w:t>
      </w:r>
      <w:r w:rsidRPr="00BA40DF">
        <w:rPr>
          <w:rFonts w:cs="Times New Roman"/>
          <w:color w:val="000000" w:themeColor="text1"/>
          <w:sz w:val="24"/>
          <w:szCs w:val="24"/>
        </w:rPr>
        <w:t xml:space="preserve"> including creating </w:t>
      </w:r>
      <w:r w:rsidR="009D596A" w:rsidRPr="00BA40DF">
        <w:rPr>
          <w:rFonts w:cs="Times New Roman"/>
          <w:color w:val="000000" w:themeColor="text1"/>
          <w:sz w:val="24"/>
          <w:szCs w:val="24"/>
        </w:rPr>
        <w:t xml:space="preserve">a </w:t>
      </w:r>
      <w:r w:rsidRPr="00BA40DF">
        <w:rPr>
          <w:rFonts w:cs="Times New Roman"/>
          <w:color w:val="000000" w:themeColor="text1"/>
          <w:sz w:val="24"/>
          <w:szCs w:val="24"/>
        </w:rPr>
        <w:t xml:space="preserve">secure place for </w:t>
      </w:r>
      <w:r w:rsidRPr="00BA40DF">
        <w:rPr>
          <w:rFonts w:cs="Times New Roman"/>
          <w:color w:val="000000" w:themeColor="text1"/>
          <w:sz w:val="24"/>
          <w:szCs w:val="24"/>
        </w:rPr>
        <w:lastRenderedPageBreak/>
        <w:t>pregnant women who seek shelter during the pregnancy, informing mothers regarding the possible risks after the hurricane</w:t>
      </w:r>
      <w:r w:rsidR="009D596A" w:rsidRPr="00BA40DF">
        <w:rPr>
          <w:rFonts w:cs="Times New Roman"/>
          <w:color w:val="000000" w:themeColor="text1"/>
          <w:sz w:val="24"/>
          <w:szCs w:val="24"/>
        </w:rPr>
        <w:t>,</w:t>
      </w:r>
      <w:r w:rsidRPr="00BA40DF">
        <w:rPr>
          <w:rFonts w:cs="Times New Roman"/>
          <w:color w:val="000000" w:themeColor="text1"/>
          <w:sz w:val="24"/>
          <w:szCs w:val="24"/>
        </w:rPr>
        <w:t xml:space="preserve"> and facilitating access to their essential needs such as water, and foods.</w:t>
      </w:r>
    </w:p>
    <w:p w14:paraId="39B53BFC" w14:textId="77777777" w:rsidR="000B3A30" w:rsidRPr="00BA40DF" w:rsidRDefault="000B3A30" w:rsidP="00AA0053">
      <w:pPr>
        <w:autoSpaceDE w:val="0"/>
        <w:autoSpaceDN w:val="0"/>
        <w:adjustRightInd w:val="0"/>
        <w:spacing w:after="0" w:line="480" w:lineRule="auto"/>
        <w:jc w:val="both"/>
        <w:rPr>
          <w:rFonts w:cs="Times New Roman"/>
          <w:color w:val="000000" w:themeColor="text1"/>
          <w:sz w:val="24"/>
          <w:szCs w:val="24"/>
        </w:rPr>
      </w:pPr>
    </w:p>
    <w:p w14:paraId="0F9965DD" w14:textId="52BA4E51" w:rsidR="001226CE" w:rsidRPr="00BA40DF" w:rsidRDefault="001226CE" w:rsidP="00000011">
      <w:pPr>
        <w:spacing w:line="480" w:lineRule="auto"/>
        <w:rPr>
          <w:rFonts w:eastAsia="Times New Roman" w:cs="Times New Roman"/>
          <w:color w:val="000000" w:themeColor="text1"/>
          <w:sz w:val="24"/>
          <w:szCs w:val="24"/>
        </w:rPr>
      </w:pPr>
      <w:r w:rsidRPr="00BA40DF">
        <w:rPr>
          <w:rFonts w:eastAsia="Times New Roman" w:cs="Times New Roman"/>
          <w:b/>
          <w:bCs/>
          <w:color w:val="000000" w:themeColor="text1"/>
          <w:sz w:val="24"/>
          <w:szCs w:val="24"/>
        </w:rPr>
        <w:t>Disclaimer</w:t>
      </w:r>
      <w:r w:rsidRPr="00BA40DF">
        <w:rPr>
          <w:rFonts w:eastAsia="Times New Roman" w:cs="Times New Roman"/>
          <w:color w:val="000000" w:themeColor="text1"/>
          <w:sz w:val="24"/>
          <w:szCs w:val="24"/>
        </w:rPr>
        <w:t xml:space="preserve">: </w:t>
      </w:r>
      <w:r w:rsidRPr="00BA40DF">
        <w:rPr>
          <w:rFonts w:eastAsia="Times New Roman" w:cs="Times New Roman"/>
          <w:i/>
          <w:iCs/>
          <w:color w:val="000000" w:themeColor="text1"/>
          <w:sz w:val="24"/>
          <w:szCs w:val="24"/>
        </w:rPr>
        <w:t>“Any published findings and conclusions are those of the authors and do not necessarily represent the official position of the Florida Department of Health.”</w:t>
      </w:r>
    </w:p>
    <w:p w14:paraId="1752865E" w14:textId="53F97753" w:rsidR="00AA0053" w:rsidRPr="00BA40DF" w:rsidRDefault="00AA0053" w:rsidP="00000011">
      <w:pPr>
        <w:spacing w:line="480" w:lineRule="auto"/>
        <w:rPr>
          <w:rFonts w:eastAsia="Times New Roman" w:cs="Times New Roman"/>
          <w:color w:val="000000" w:themeColor="text1"/>
          <w:sz w:val="24"/>
          <w:szCs w:val="24"/>
        </w:rPr>
      </w:pPr>
    </w:p>
    <w:p w14:paraId="384CD5E1" w14:textId="43F8B2ED" w:rsidR="0025513C" w:rsidRPr="00BA40DF" w:rsidRDefault="0025513C" w:rsidP="00000011">
      <w:pPr>
        <w:spacing w:line="480" w:lineRule="auto"/>
        <w:rPr>
          <w:rFonts w:eastAsia="Times New Roman" w:cs="Times New Roman"/>
          <w:color w:val="000000" w:themeColor="text1"/>
          <w:sz w:val="24"/>
          <w:szCs w:val="24"/>
        </w:rPr>
      </w:pPr>
    </w:p>
    <w:p w14:paraId="36F4FCB3" w14:textId="3348F476" w:rsidR="00C11A6F" w:rsidRDefault="00C11A6F" w:rsidP="00000011">
      <w:pPr>
        <w:spacing w:line="480" w:lineRule="auto"/>
        <w:rPr>
          <w:rFonts w:eastAsia="Times New Roman" w:cs="Times New Roman"/>
          <w:color w:val="000000" w:themeColor="text1"/>
          <w:sz w:val="24"/>
          <w:szCs w:val="24"/>
        </w:rPr>
      </w:pPr>
    </w:p>
    <w:p w14:paraId="10D7290A" w14:textId="294E13C4" w:rsidR="00D328E3" w:rsidRDefault="00D328E3" w:rsidP="00000011">
      <w:pPr>
        <w:spacing w:line="480" w:lineRule="auto"/>
        <w:rPr>
          <w:rFonts w:eastAsia="Times New Roman" w:cs="Times New Roman"/>
          <w:color w:val="000000" w:themeColor="text1"/>
          <w:sz w:val="24"/>
          <w:szCs w:val="24"/>
        </w:rPr>
      </w:pPr>
    </w:p>
    <w:p w14:paraId="33590359" w14:textId="78E22932" w:rsidR="00D328E3" w:rsidRDefault="00D328E3" w:rsidP="00000011">
      <w:pPr>
        <w:spacing w:line="480" w:lineRule="auto"/>
        <w:rPr>
          <w:rFonts w:eastAsia="Times New Roman" w:cs="Times New Roman"/>
          <w:color w:val="000000" w:themeColor="text1"/>
          <w:sz w:val="24"/>
          <w:szCs w:val="24"/>
        </w:rPr>
      </w:pPr>
    </w:p>
    <w:p w14:paraId="17536864" w14:textId="75D8764D" w:rsidR="00D328E3" w:rsidRDefault="00D328E3" w:rsidP="00000011">
      <w:pPr>
        <w:spacing w:line="480" w:lineRule="auto"/>
        <w:rPr>
          <w:rFonts w:eastAsia="Times New Roman" w:cs="Times New Roman"/>
          <w:color w:val="000000" w:themeColor="text1"/>
          <w:sz w:val="24"/>
          <w:szCs w:val="24"/>
        </w:rPr>
      </w:pPr>
    </w:p>
    <w:p w14:paraId="0C3F6E19" w14:textId="786F6DF3" w:rsidR="00D328E3" w:rsidRDefault="00D328E3" w:rsidP="00000011">
      <w:pPr>
        <w:spacing w:line="480" w:lineRule="auto"/>
        <w:rPr>
          <w:rFonts w:eastAsia="Times New Roman" w:cs="Times New Roman"/>
          <w:color w:val="000000" w:themeColor="text1"/>
          <w:sz w:val="24"/>
          <w:szCs w:val="24"/>
        </w:rPr>
      </w:pPr>
    </w:p>
    <w:p w14:paraId="65D9FE4F" w14:textId="76FE006D" w:rsidR="00D328E3" w:rsidRDefault="00D328E3" w:rsidP="00000011">
      <w:pPr>
        <w:spacing w:line="480" w:lineRule="auto"/>
        <w:rPr>
          <w:rFonts w:eastAsia="Times New Roman" w:cs="Times New Roman"/>
          <w:color w:val="000000" w:themeColor="text1"/>
          <w:sz w:val="24"/>
          <w:szCs w:val="24"/>
        </w:rPr>
      </w:pPr>
    </w:p>
    <w:p w14:paraId="09634CBD" w14:textId="41839AF1" w:rsidR="00D328E3" w:rsidRDefault="00D328E3" w:rsidP="00000011">
      <w:pPr>
        <w:spacing w:line="480" w:lineRule="auto"/>
        <w:rPr>
          <w:rFonts w:eastAsia="Times New Roman" w:cs="Times New Roman"/>
          <w:color w:val="000000" w:themeColor="text1"/>
          <w:sz w:val="24"/>
          <w:szCs w:val="24"/>
        </w:rPr>
      </w:pPr>
    </w:p>
    <w:p w14:paraId="70DBF6CD" w14:textId="4197FBDA" w:rsidR="00D328E3" w:rsidRDefault="00D328E3" w:rsidP="00000011">
      <w:pPr>
        <w:spacing w:line="480" w:lineRule="auto"/>
        <w:rPr>
          <w:rFonts w:eastAsia="Times New Roman" w:cs="Times New Roman"/>
          <w:color w:val="000000" w:themeColor="text1"/>
          <w:sz w:val="24"/>
          <w:szCs w:val="24"/>
        </w:rPr>
      </w:pPr>
    </w:p>
    <w:p w14:paraId="7EA5AAE4" w14:textId="3499DEB8" w:rsidR="00D328E3" w:rsidRDefault="00D328E3" w:rsidP="00000011">
      <w:pPr>
        <w:spacing w:line="480" w:lineRule="auto"/>
        <w:rPr>
          <w:rFonts w:eastAsia="Times New Roman" w:cs="Times New Roman"/>
          <w:color w:val="000000" w:themeColor="text1"/>
          <w:sz w:val="24"/>
          <w:szCs w:val="24"/>
        </w:rPr>
      </w:pPr>
    </w:p>
    <w:p w14:paraId="0E021648" w14:textId="011D8F0B" w:rsidR="00D328E3" w:rsidRDefault="00D328E3" w:rsidP="00000011">
      <w:pPr>
        <w:spacing w:line="480" w:lineRule="auto"/>
        <w:rPr>
          <w:rFonts w:eastAsia="Times New Roman" w:cs="Times New Roman"/>
          <w:color w:val="000000" w:themeColor="text1"/>
          <w:sz w:val="24"/>
          <w:szCs w:val="24"/>
        </w:rPr>
      </w:pPr>
    </w:p>
    <w:p w14:paraId="66054607" w14:textId="77777777" w:rsidR="00D328E3" w:rsidRPr="00BA40DF" w:rsidRDefault="00D328E3" w:rsidP="00000011">
      <w:pPr>
        <w:spacing w:line="480" w:lineRule="auto"/>
        <w:rPr>
          <w:rFonts w:eastAsia="Times New Roman" w:cs="Times New Roman"/>
          <w:color w:val="000000" w:themeColor="text1"/>
          <w:sz w:val="24"/>
          <w:szCs w:val="24"/>
        </w:rPr>
      </w:pPr>
    </w:p>
    <w:p w14:paraId="688F587D" w14:textId="5D0BA67D" w:rsidR="00F840D2" w:rsidRPr="00BA40DF" w:rsidRDefault="0094090C" w:rsidP="00477401">
      <w:pPr>
        <w:spacing w:line="480" w:lineRule="auto"/>
        <w:jc w:val="center"/>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REFERENCES</w:t>
      </w:r>
    </w:p>
    <w:p w14:paraId="36B56AC7" w14:textId="386C39EE" w:rsidR="00000011" w:rsidRPr="005761E1" w:rsidRDefault="00000011" w:rsidP="00C11A6F">
      <w:pPr>
        <w:spacing w:after="0" w:line="240" w:lineRule="auto"/>
        <w:rPr>
          <w:rFonts w:cs="Times New Roman"/>
          <w:color w:val="000000" w:themeColor="text1"/>
          <w:sz w:val="24"/>
          <w:szCs w:val="24"/>
          <w:shd w:val="clear" w:color="auto" w:fill="FFFFFF"/>
        </w:rPr>
      </w:pPr>
      <w:proofErr w:type="spellStart"/>
      <w:r w:rsidRPr="005761E1">
        <w:rPr>
          <w:rFonts w:cs="Times New Roman"/>
          <w:color w:val="000000" w:themeColor="text1"/>
          <w:sz w:val="24"/>
          <w:szCs w:val="24"/>
          <w:shd w:val="clear" w:color="auto" w:fill="FFFFFF"/>
        </w:rPr>
        <w:t>Adhvaryu</w:t>
      </w:r>
      <w:proofErr w:type="spellEnd"/>
      <w:r w:rsidRPr="005761E1">
        <w:rPr>
          <w:rFonts w:cs="Times New Roman"/>
          <w:color w:val="000000" w:themeColor="text1"/>
          <w:sz w:val="24"/>
          <w:szCs w:val="24"/>
          <w:shd w:val="clear" w:color="auto" w:fill="FFFFFF"/>
        </w:rPr>
        <w:t xml:space="preserve">, A., Bharadwaj, P., Fenske, J., </w:t>
      </w:r>
      <w:proofErr w:type="spellStart"/>
      <w:r w:rsidRPr="005761E1">
        <w:rPr>
          <w:rFonts w:cs="Times New Roman"/>
          <w:color w:val="000000" w:themeColor="text1"/>
          <w:sz w:val="24"/>
          <w:szCs w:val="24"/>
          <w:shd w:val="clear" w:color="auto" w:fill="FFFFFF"/>
        </w:rPr>
        <w:t>Nyshadham</w:t>
      </w:r>
      <w:proofErr w:type="spellEnd"/>
      <w:r w:rsidRPr="005761E1">
        <w:rPr>
          <w:rFonts w:cs="Times New Roman"/>
          <w:color w:val="000000" w:themeColor="text1"/>
          <w:sz w:val="24"/>
          <w:szCs w:val="24"/>
          <w:shd w:val="clear" w:color="auto" w:fill="FFFFFF"/>
        </w:rPr>
        <w:t>, A., &amp; Stanley, R. (2019). Dust and death: evidence from the West African Harmattan (No. w25937). National Bureau of Economic Research.</w:t>
      </w:r>
      <w:r w:rsidR="003A539E" w:rsidRPr="005761E1">
        <w:rPr>
          <w:rFonts w:cs="Times New Roman"/>
          <w:color w:val="000000" w:themeColor="text1"/>
          <w:sz w:val="24"/>
          <w:szCs w:val="24"/>
          <w:shd w:val="clear" w:color="auto" w:fill="FFFFFF"/>
        </w:rPr>
        <w:t xml:space="preserve"> Retrieved from:</w:t>
      </w:r>
    </w:p>
    <w:p w14:paraId="5087C961" w14:textId="7526DF67" w:rsidR="003A539E" w:rsidRPr="005761E1" w:rsidRDefault="003A539E" w:rsidP="00C11A6F">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https://papers.ssrn.com/sol3/papers.cfm?abstract_id=3406453</w:t>
      </w:r>
    </w:p>
    <w:p w14:paraId="68CE2298"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47120AF1" w14:textId="3D9D4477" w:rsidR="00000011" w:rsidRPr="005761E1" w:rsidRDefault="00000011" w:rsidP="00C11A6F">
      <w:pPr>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Akutagawa, O., Nishi, H., &amp; </w:t>
      </w:r>
      <w:proofErr w:type="spellStart"/>
      <w:r w:rsidRPr="00BA40DF">
        <w:rPr>
          <w:rFonts w:cs="Times New Roman"/>
          <w:color w:val="000000" w:themeColor="text1"/>
          <w:sz w:val="24"/>
          <w:szCs w:val="24"/>
          <w:shd w:val="clear" w:color="auto" w:fill="FFFFFF"/>
        </w:rPr>
        <w:t>Isaka</w:t>
      </w:r>
      <w:proofErr w:type="spellEnd"/>
      <w:r w:rsidRPr="00BA40DF">
        <w:rPr>
          <w:rFonts w:cs="Times New Roman"/>
          <w:color w:val="000000" w:themeColor="text1"/>
          <w:sz w:val="24"/>
          <w:szCs w:val="24"/>
          <w:shd w:val="clear" w:color="auto" w:fill="FFFFFF"/>
        </w:rPr>
        <w:t>, K. (2007). Spontaneous delivery is related to barometric pressure. </w:t>
      </w:r>
      <w:r w:rsidRPr="005761E1">
        <w:rPr>
          <w:rFonts w:cs="Times New Roman"/>
          <w:color w:val="000000" w:themeColor="text1"/>
          <w:sz w:val="24"/>
          <w:szCs w:val="24"/>
          <w:shd w:val="clear" w:color="auto" w:fill="FFFFFF"/>
        </w:rPr>
        <w:t xml:space="preserve">Archives of </w:t>
      </w:r>
      <w:r w:rsidR="003A539E" w:rsidRPr="005761E1">
        <w:rPr>
          <w:rFonts w:cs="Times New Roman"/>
          <w:color w:val="000000" w:themeColor="text1"/>
          <w:sz w:val="24"/>
          <w:szCs w:val="24"/>
          <w:shd w:val="clear" w:color="auto" w:fill="FFFFFF"/>
        </w:rPr>
        <w:t>G</w:t>
      </w:r>
      <w:r w:rsidRPr="005761E1">
        <w:rPr>
          <w:rFonts w:cs="Times New Roman"/>
          <w:color w:val="000000" w:themeColor="text1"/>
          <w:sz w:val="24"/>
          <w:szCs w:val="24"/>
          <w:shd w:val="clear" w:color="auto" w:fill="FFFFFF"/>
        </w:rPr>
        <w:t xml:space="preserve">ynecology and </w:t>
      </w:r>
      <w:r w:rsidR="003A539E" w:rsidRPr="005761E1">
        <w:rPr>
          <w:rFonts w:cs="Times New Roman"/>
          <w:color w:val="000000" w:themeColor="text1"/>
          <w:sz w:val="24"/>
          <w:szCs w:val="24"/>
          <w:shd w:val="clear" w:color="auto" w:fill="FFFFFF"/>
        </w:rPr>
        <w:t>O</w:t>
      </w:r>
      <w:r w:rsidRPr="005761E1">
        <w:rPr>
          <w:rFonts w:cs="Times New Roman"/>
          <w:color w:val="000000" w:themeColor="text1"/>
          <w:sz w:val="24"/>
          <w:szCs w:val="24"/>
          <w:shd w:val="clear" w:color="auto" w:fill="FFFFFF"/>
        </w:rPr>
        <w:t>bstetrics</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275</w:t>
      </w:r>
      <w:r w:rsidRPr="00BA40DF">
        <w:rPr>
          <w:rFonts w:cs="Times New Roman"/>
          <w:color w:val="000000" w:themeColor="text1"/>
          <w:sz w:val="24"/>
          <w:szCs w:val="24"/>
          <w:shd w:val="clear" w:color="auto" w:fill="FFFFFF"/>
        </w:rPr>
        <w:t>(4), 249-254.</w:t>
      </w:r>
    </w:p>
    <w:p w14:paraId="1A3AA4B5"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56CD6F78" w14:textId="77777777" w:rsidR="00000011" w:rsidRPr="005761E1" w:rsidRDefault="00000011" w:rsidP="00C11A6F">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Benfield, A., (2018). Hurricane Irma Event Recap Report, March 2018. Retrieved from:</w:t>
      </w:r>
    </w:p>
    <w:p w14:paraId="34E301D0" w14:textId="77777777" w:rsidR="003A539E" w:rsidRPr="005761E1" w:rsidRDefault="00931E4C" w:rsidP="005761E1">
      <w:pPr>
        <w:spacing w:after="0" w:line="240" w:lineRule="auto"/>
        <w:rPr>
          <w:rFonts w:cs="Times New Roman"/>
          <w:color w:val="000000" w:themeColor="text1"/>
          <w:sz w:val="24"/>
          <w:szCs w:val="24"/>
          <w:shd w:val="clear" w:color="auto" w:fill="FFFFFF"/>
        </w:rPr>
      </w:pPr>
      <w:hyperlink r:id="rId33" w:history="1">
        <w:r w:rsidR="003A539E" w:rsidRPr="005761E1">
          <w:rPr>
            <w:shd w:val="clear" w:color="auto" w:fill="FFFFFF"/>
          </w:rPr>
          <w:t>http://thoughtleadership.aonbenfield.com/Documents/20180328-ab-if-hurricane-irma-recap.pdf</w:t>
        </w:r>
      </w:hyperlink>
    </w:p>
    <w:p w14:paraId="3097A92C" w14:textId="77777777" w:rsidR="00000011" w:rsidRPr="005761E1" w:rsidRDefault="00000011" w:rsidP="005761E1">
      <w:pPr>
        <w:spacing w:after="0" w:line="240" w:lineRule="auto"/>
        <w:rPr>
          <w:rFonts w:cs="Times New Roman"/>
          <w:color w:val="000000" w:themeColor="text1"/>
          <w:sz w:val="24"/>
          <w:szCs w:val="24"/>
          <w:shd w:val="clear" w:color="auto" w:fill="FFFFFF"/>
        </w:rPr>
      </w:pPr>
    </w:p>
    <w:p w14:paraId="4541CE0F" w14:textId="77777777" w:rsidR="00000011" w:rsidRPr="005761E1" w:rsidRDefault="00000011" w:rsidP="005761E1">
      <w:pPr>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Beijers</w:t>
      </w:r>
      <w:proofErr w:type="spellEnd"/>
      <w:r w:rsidRPr="00BA40DF">
        <w:rPr>
          <w:rFonts w:cs="Times New Roman"/>
          <w:color w:val="000000" w:themeColor="text1"/>
          <w:sz w:val="24"/>
          <w:szCs w:val="24"/>
          <w:shd w:val="clear" w:color="auto" w:fill="FFFFFF"/>
        </w:rPr>
        <w:t xml:space="preserve">, R., </w:t>
      </w:r>
      <w:proofErr w:type="spellStart"/>
      <w:r w:rsidRPr="00BA40DF">
        <w:rPr>
          <w:rFonts w:cs="Times New Roman"/>
          <w:color w:val="000000" w:themeColor="text1"/>
          <w:sz w:val="24"/>
          <w:szCs w:val="24"/>
          <w:shd w:val="clear" w:color="auto" w:fill="FFFFFF"/>
        </w:rPr>
        <w:t>Buitelaar</w:t>
      </w:r>
      <w:proofErr w:type="spellEnd"/>
      <w:r w:rsidRPr="00BA40DF">
        <w:rPr>
          <w:rFonts w:cs="Times New Roman"/>
          <w:color w:val="000000" w:themeColor="text1"/>
          <w:sz w:val="24"/>
          <w:szCs w:val="24"/>
          <w:shd w:val="clear" w:color="auto" w:fill="FFFFFF"/>
        </w:rPr>
        <w:t xml:space="preserve">, J. K., &amp; de </w:t>
      </w:r>
      <w:proofErr w:type="spellStart"/>
      <w:r w:rsidRPr="00BA40DF">
        <w:rPr>
          <w:rFonts w:cs="Times New Roman"/>
          <w:color w:val="000000" w:themeColor="text1"/>
          <w:sz w:val="24"/>
          <w:szCs w:val="24"/>
          <w:shd w:val="clear" w:color="auto" w:fill="FFFFFF"/>
        </w:rPr>
        <w:t>Weerth</w:t>
      </w:r>
      <w:proofErr w:type="spellEnd"/>
      <w:r w:rsidRPr="00BA40DF">
        <w:rPr>
          <w:rFonts w:cs="Times New Roman"/>
          <w:color w:val="000000" w:themeColor="text1"/>
          <w:sz w:val="24"/>
          <w:szCs w:val="24"/>
          <w:shd w:val="clear" w:color="auto" w:fill="FFFFFF"/>
        </w:rPr>
        <w:t>, C. (2014). Mechanisms underlying the effects of prenatal psychosocial stress on child outcomes: beyond the HPA axis. </w:t>
      </w:r>
      <w:r w:rsidRPr="005761E1">
        <w:rPr>
          <w:rFonts w:cs="Times New Roman"/>
          <w:color w:val="000000" w:themeColor="text1"/>
          <w:sz w:val="24"/>
          <w:szCs w:val="24"/>
          <w:shd w:val="clear" w:color="auto" w:fill="FFFFFF"/>
        </w:rPr>
        <w:t>European child &amp; adolescent psychiatry</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23</w:t>
      </w:r>
      <w:r w:rsidRPr="00BA40DF">
        <w:rPr>
          <w:rFonts w:cs="Times New Roman"/>
          <w:color w:val="000000" w:themeColor="text1"/>
          <w:sz w:val="24"/>
          <w:szCs w:val="24"/>
          <w:shd w:val="clear" w:color="auto" w:fill="FFFFFF"/>
        </w:rPr>
        <w:t>(10), 943-956.</w:t>
      </w:r>
    </w:p>
    <w:p w14:paraId="088ADD76" w14:textId="77777777" w:rsidR="00000011" w:rsidRPr="005761E1" w:rsidRDefault="00000011" w:rsidP="005761E1">
      <w:pPr>
        <w:spacing w:after="0" w:line="240" w:lineRule="auto"/>
        <w:rPr>
          <w:rFonts w:cs="Times New Roman"/>
          <w:color w:val="000000" w:themeColor="text1"/>
          <w:sz w:val="24"/>
          <w:szCs w:val="24"/>
          <w:shd w:val="clear" w:color="auto" w:fill="FFFFFF"/>
        </w:rPr>
      </w:pPr>
    </w:p>
    <w:p w14:paraId="525E9A55" w14:textId="77777777" w:rsidR="00000011" w:rsidRPr="005761E1" w:rsidRDefault="00000011" w:rsidP="005761E1">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Bourque, L. B., Siegel, J. M., Kano, M., &amp; Wood, M. M. (2006). Weathering the storm: The impact of hurricanes on physical and mental health. The Annals of the American Academy of Political and Social Science, 604(1), 129-151.</w:t>
      </w:r>
    </w:p>
    <w:p w14:paraId="12539E00" w14:textId="77777777" w:rsidR="00000011" w:rsidRPr="005761E1" w:rsidRDefault="00000011" w:rsidP="005761E1">
      <w:pPr>
        <w:spacing w:after="0" w:line="240" w:lineRule="auto"/>
        <w:rPr>
          <w:rFonts w:cs="Times New Roman"/>
          <w:color w:val="000000" w:themeColor="text1"/>
          <w:sz w:val="24"/>
          <w:szCs w:val="24"/>
          <w:shd w:val="clear" w:color="auto" w:fill="FFFFFF"/>
        </w:rPr>
      </w:pPr>
    </w:p>
    <w:p w14:paraId="65A77E18" w14:textId="77777777" w:rsidR="003A539E" w:rsidRPr="005761E1" w:rsidRDefault="003A539E" w:rsidP="00C11A6F">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 xml:space="preserve">Brown, R. (2014). The intergenerational impact of terror: Does the 9/11 tragedy reverberate into the outcomes of the next </w:t>
      </w:r>
      <w:proofErr w:type="gramStart"/>
      <w:r w:rsidRPr="005761E1">
        <w:rPr>
          <w:rFonts w:cs="Times New Roman"/>
          <w:color w:val="000000" w:themeColor="text1"/>
          <w:sz w:val="24"/>
          <w:szCs w:val="24"/>
          <w:shd w:val="clear" w:color="auto" w:fill="FFFFFF"/>
        </w:rPr>
        <w:t>generation?.</w:t>
      </w:r>
      <w:proofErr w:type="gramEnd"/>
      <w:r w:rsidRPr="005761E1">
        <w:rPr>
          <w:rFonts w:cs="Times New Roman"/>
          <w:color w:val="000000" w:themeColor="text1"/>
          <w:sz w:val="24"/>
          <w:szCs w:val="24"/>
          <w:shd w:val="clear" w:color="auto" w:fill="FFFFFF"/>
        </w:rPr>
        <w:t xml:space="preserve"> Households in Conflict Network. https://econpapers. </w:t>
      </w:r>
      <w:proofErr w:type="spellStart"/>
      <w:r w:rsidRPr="005761E1">
        <w:rPr>
          <w:rFonts w:cs="Times New Roman"/>
          <w:color w:val="000000" w:themeColor="text1"/>
          <w:sz w:val="24"/>
          <w:szCs w:val="24"/>
          <w:shd w:val="clear" w:color="auto" w:fill="FFFFFF"/>
        </w:rPr>
        <w:t>repec</w:t>
      </w:r>
      <w:proofErr w:type="spellEnd"/>
      <w:r w:rsidRPr="005761E1">
        <w:rPr>
          <w:rFonts w:cs="Times New Roman"/>
          <w:color w:val="000000" w:themeColor="text1"/>
          <w:sz w:val="24"/>
          <w:szCs w:val="24"/>
          <w:shd w:val="clear" w:color="auto" w:fill="FFFFFF"/>
        </w:rPr>
        <w:t>. org/paper/</w:t>
      </w:r>
      <w:proofErr w:type="spellStart"/>
      <w:r w:rsidRPr="005761E1">
        <w:rPr>
          <w:rFonts w:cs="Times New Roman"/>
          <w:color w:val="000000" w:themeColor="text1"/>
          <w:sz w:val="24"/>
          <w:szCs w:val="24"/>
          <w:shd w:val="clear" w:color="auto" w:fill="FFFFFF"/>
        </w:rPr>
        <w:t>hicwpaper</w:t>
      </w:r>
      <w:proofErr w:type="spellEnd"/>
      <w:r w:rsidRPr="005761E1">
        <w:rPr>
          <w:rFonts w:cs="Times New Roman"/>
          <w:color w:val="000000" w:themeColor="text1"/>
          <w:sz w:val="24"/>
          <w:szCs w:val="24"/>
          <w:shd w:val="clear" w:color="auto" w:fill="FFFFFF"/>
        </w:rPr>
        <w:t>/165. htm.</w:t>
      </w:r>
    </w:p>
    <w:p w14:paraId="54C0364A" w14:textId="77777777" w:rsidR="00000011" w:rsidRPr="005761E1" w:rsidRDefault="00000011" w:rsidP="005761E1">
      <w:pPr>
        <w:spacing w:after="0" w:line="240" w:lineRule="auto"/>
        <w:rPr>
          <w:rFonts w:cs="Times New Roman"/>
          <w:color w:val="000000" w:themeColor="text1"/>
          <w:sz w:val="24"/>
          <w:szCs w:val="24"/>
          <w:shd w:val="clear" w:color="auto" w:fill="FFFFFF"/>
        </w:rPr>
      </w:pPr>
    </w:p>
    <w:p w14:paraId="6CEFA0C7" w14:textId="77777777" w:rsidR="00000011" w:rsidRPr="005761E1" w:rsidRDefault="00000011" w:rsidP="005761E1">
      <w:pPr>
        <w:spacing w:after="0" w:line="240" w:lineRule="auto"/>
        <w:rPr>
          <w:rFonts w:cs="Times New Roman"/>
          <w:color w:val="000000" w:themeColor="text1"/>
          <w:sz w:val="24"/>
          <w:szCs w:val="24"/>
          <w:shd w:val="clear" w:color="auto" w:fill="FFFFFF"/>
        </w:rPr>
      </w:pPr>
      <w:proofErr w:type="spellStart"/>
      <w:r w:rsidRPr="005761E1">
        <w:rPr>
          <w:rFonts w:cs="Times New Roman"/>
          <w:color w:val="000000" w:themeColor="text1"/>
          <w:sz w:val="24"/>
          <w:szCs w:val="24"/>
          <w:shd w:val="clear" w:color="auto" w:fill="FFFFFF"/>
        </w:rPr>
        <w:t>Cangialosi</w:t>
      </w:r>
      <w:proofErr w:type="spellEnd"/>
      <w:r w:rsidRPr="005761E1">
        <w:rPr>
          <w:rFonts w:cs="Times New Roman"/>
          <w:color w:val="000000" w:themeColor="text1"/>
          <w:sz w:val="24"/>
          <w:szCs w:val="24"/>
          <w:shd w:val="clear" w:color="auto" w:fill="FFFFFF"/>
        </w:rPr>
        <w:t xml:space="preserve">, J. P., </w:t>
      </w:r>
      <w:proofErr w:type="spellStart"/>
      <w:r w:rsidRPr="005761E1">
        <w:rPr>
          <w:rFonts w:cs="Times New Roman"/>
          <w:color w:val="000000" w:themeColor="text1"/>
          <w:sz w:val="24"/>
          <w:szCs w:val="24"/>
          <w:shd w:val="clear" w:color="auto" w:fill="FFFFFF"/>
        </w:rPr>
        <w:t>Latto</w:t>
      </w:r>
      <w:proofErr w:type="spellEnd"/>
      <w:r w:rsidRPr="005761E1">
        <w:rPr>
          <w:rFonts w:cs="Times New Roman"/>
          <w:color w:val="000000" w:themeColor="text1"/>
          <w:sz w:val="24"/>
          <w:szCs w:val="24"/>
          <w:shd w:val="clear" w:color="auto" w:fill="FFFFFF"/>
        </w:rPr>
        <w:t>, A. S., &amp; Berg, R. (2018). National Hurricane center tropical cyclone report: Hurricane Irma. National Oceanic and Atmospheric Administration. Report no. AL112017.</w:t>
      </w:r>
    </w:p>
    <w:p w14:paraId="3FF7E1B6" w14:textId="77777777" w:rsidR="00000011" w:rsidRPr="005761E1" w:rsidRDefault="00000011" w:rsidP="005761E1">
      <w:pPr>
        <w:spacing w:after="0" w:line="240" w:lineRule="auto"/>
        <w:rPr>
          <w:rFonts w:cs="Times New Roman"/>
          <w:color w:val="000000" w:themeColor="text1"/>
          <w:sz w:val="24"/>
          <w:szCs w:val="24"/>
          <w:shd w:val="clear" w:color="auto" w:fill="FFFFFF"/>
        </w:rPr>
      </w:pPr>
    </w:p>
    <w:p w14:paraId="239AE0DB" w14:textId="77777777" w:rsidR="00000011" w:rsidRPr="005761E1" w:rsidRDefault="00000011" w:rsidP="005761E1">
      <w:pPr>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Cil</w:t>
      </w:r>
      <w:proofErr w:type="spellEnd"/>
      <w:r w:rsidRPr="00BA40DF">
        <w:rPr>
          <w:rFonts w:cs="Times New Roman"/>
          <w:color w:val="000000" w:themeColor="text1"/>
          <w:sz w:val="24"/>
          <w:szCs w:val="24"/>
          <w:shd w:val="clear" w:color="auto" w:fill="FFFFFF"/>
        </w:rPr>
        <w:t>, G., &amp; Cameron, T. A. (2017). Potential climate change health risks from increases in heat waves: Abnormal birth outcomes and adverse maternal health conditions. </w:t>
      </w:r>
      <w:r w:rsidRPr="005761E1">
        <w:rPr>
          <w:rFonts w:cs="Times New Roman"/>
          <w:color w:val="000000" w:themeColor="text1"/>
          <w:sz w:val="24"/>
          <w:szCs w:val="24"/>
          <w:shd w:val="clear" w:color="auto" w:fill="FFFFFF"/>
        </w:rPr>
        <w:t>Risk Analysis</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37</w:t>
      </w:r>
      <w:r w:rsidRPr="00BA40DF">
        <w:rPr>
          <w:rFonts w:cs="Times New Roman"/>
          <w:color w:val="000000" w:themeColor="text1"/>
          <w:sz w:val="24"/>
          <w:szCs w:val="24"/>
          <w:shd w:val="clear" w:color="auto" w:fill="FFFFFF"/>
        </w:rPr>
        <w:t>(11), 2066-2079.</w:t>
      </w:r>
    </w:p>
    <w:p w14:paraId="07B0EDF4" w14:textId="77777777" w:rsidR="00000011" w:rsidRPr="005761E1" w:rsidRDefault="00000011" w:rsidP="005761E1">
      <w:pPr>
        <w:spacing w:after="0" w:line="240" w:lineRule="auto"/>
        <w:rPr>
          <w:rFonts w:cs="Times New Roman"/>
          <w:color w:val="000000" w:themeColor="text1"/>
          <w:sz w:val="24"/>
          <w:szCs w:val="24"/>
          <w:shd w:val="clear" w:color="auto" w:fill="FFFFFF"/>
        </w:rPr>
      </w:pPr>
    </w:p>
    <w:p w14:paraId="29A56C8E" w14:textId="77777777" w:rsidR="00000011" w:rsidRPr="005761E1" w:rsidRDefault="00000011" w:rsidP="005761E1">
      <w:pPr>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Chakalian</w:t>
      </w:r>
      <w:proofErr w:type="spellEnd"/>
      <w:r w:rsidRPr="00BA40DF">
        <w:rPr>
          <w:rFonts w:cs="Times New Roman"/>
          <w:color w:val="000000" w:themeColor="text1"/>
          <w:sz w:val="24"/>
          <w:szCs w:val="24"/>
          <w:shd w:val="clear" w:color="auto" w:fill="FFFFFF"/>
        </w:rPr>
        <w:t xml:space="preserve">, P. M., Kurtz, L. C., &amp; </w:t>
      </w:r>
      <w:proofErr w:type="spellStart"/>
      <w:r w:rsidRPr="00BA40DF">
        <w:rPr>
          <w:rFonts w:cs="Times New Roman"/>
          <w:color w:val="000000" w:themeColor="text1"/>
          <w:sz w:val="24"/>
          <w:szCs w:val="24"/>
          <w:shd w:val="clear" w:color="auto" w:fill="FFFFFF"/>
        </w:rPr>
        <w:t>Hondula</w:t>
      </w:r>
      <w:proofErr w:type="spellEnd"/>
      <w:r w:rsidRPr="00BA40DF">
        <w:rPr>
          <w:rFonts w:cs="Times New Roman"/>
          <w:color w:val="000000" w:themeColor="text1"/>
          <w:sz w:val="24"/>
          <w:szCs w:val="24"/>
          <w:shd w:val="clear" w:color="auto" w:fill="FFFFFF"/>
        </w:rPr>
        <w:t>, D. M. (2019). After the Lights Go Out: Household resilience to electrical grid failure following Hurricane Irma. </w:t>
      </w:r>
      <w:r w:rsidRPr="005761E1">
        <w:rPr>
          <w:rFonts w:cs="Times New Roman"/>
          <w:color w:val="000000" w:themeColor="text1"/>
          <w:sz w:val="24"/>
          <w:szCs w:val="24"/>
          <w:shd w:val="clear" w:color="auto" w:fill="FFFFFF"/>
        </w:rPr>
        <w:t>Natural Hazards Review</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20</w:t>
      </w:r>
      <w:r w:rsidRPr="00BA40DF">
        <w:rPr>
          <w:rFonts w:cs="Times New Roman"/>
          <w:color w:val="000000" w:themeColor="text1"/>
          <w:sz w:val="24"/>
          <w:szCs w:val="24"/>
          <w:shd w:val="clear" w:color="auto" w:fill="FFFFFF"/>
        </w:rPr>
        <w:t>(4), 05019001.</w:t>
      </w:r>
    </w:p>
    <w:p w14:paraId="4A423EEE" w14:textId="77777777" w:rsidR="00000011" w:rsidRPr="005761E1" w:rsidRDefault="00000011" w:rsidP="005761E1">
      <w:pPr>
        <w:spacing w:after="0" w:line="240" w:lineRule="auto"/>
        <w:rPr>
          <w:rFonts w:cs="Times New Roman"/>
          <w:color w:val="000000" w:themeColor="text1"/>
          <w:sz w:val="24"/>
          <w:szCs w:val="24"/>
          <w:shd w:val="clear" w:color="auto" w:fill="FFFFFF"/>
        </w:rPr>
      </w:pPr>
    </w:p>
    <w:p w14:paraId="6A7504E7" w14:textId="13901003" w:rsidR="00000011" w:rsidRPr="005761E1" w:rsidRDefault="00000011" w:rsidP="005761E1">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 xml:space="preserve">Christopher, K. E., </w:t>
      </w:r>
      <w:proofErr w:type="spellStart"/>
      <w:r w:rsidRPr="005761E1">
        <w:rPr>
          <w:rFonts w:cs="Times New Roman"/>
          <w:color w:val="000000" w:themeColor="text1"/>
          <w:sz w:val="24"/>
          <w:szCs w:val="24"/>
          <w:shd w:val="clear" w:color="auto" w:fill="FFFFFF"/>
        </w:rPr>
        <w:t>Kitsantas</w:t>
      </w:r>
      <w:proofErr w:type="spellEnd"/>
      <w:r w:rsidRPr="005761E1">
        <w:rPr>
          <w:rFonts w:cs="Times New Roman"/>
          <w:color w:val="000000" w:themeColor="text1"/>
          <w:sz w:val="24"/>
          <w:szCs w:val="24"/>
          <w:shd w:val="clear" w:color="auto" w:fill="FFFFFF"/>
        </w:rPr>
        <w:t xml:space="preserve">, P., Spooner, K. K., </w:t>
      </w:r>
      <w:proofErr w:type="spellStart"/>
      <w:r w:rsidRPr="005761E1">
        <w:rPr>
          <w:rFonts w:cs="Times New Roman"/>
          <w:color w:val="000000" w:themeColor="text1"/>
          <w:sz w:val="24"/>
          <w:szCs w:val="24"/>
          <w:shd w:val="clear" w:color="auto" w:fill="FFFFFF"/>
        </w:rPr>
        <w:t>Robare</w:t>
      </w:r>
      <w:proofErr w:type="spellEnd"/>
      <w:r w:rsidRPr="005761E1">
        <w:rPr>
          <w:rFonts w:cs="Times New Roman"/>
          <w:color w:val="000000" w:themeColor="text1"/>
          <w:sz w:val="24"/>
          <w:szCs w:val="24"/>
          <w:shd w:val="clear" w:color="auto" w:fill="FFFFFF"/>
        </w:rPr>
        <w:t xml:space="preserve">, J. F., &amp; </w:t>
      </w:r>
      <w:proofErr w:type="spellStart"/>
      <w:r w:rsidRPr="005761E1">
        <w:rPr>
          <w:rFonts w:cs="Times New Roman"/>
          <w:color w:val="000000" w:themeColor="text1"/>
          <w:sz w:val="24"/>
          <w:szCs w:val="24"/>
          <w:shd w:val="clear" w:color="auto" w:fill="FFFFFF"/>
        </w:rPr>
        <w:t>Hanfling</w:t>
      </w:r>
      <w:proofErr w:type="spellEnd"/>
      <w:r w:rsidRPr="005761E1">
        <w:rPr>
          <w:rFonts w:cs="Times New Roman"/>
          <w:color w:val="000000" w:themeColor="text1"/>
          <w:sz w:val="24"/>
          <w:szCs w:val="24"/>
          <w:shd w:val="clear" w:color="auto" w:fill="FFFFFF"/>
        </w:rPr>
        <w:t xml:space="preserve">, D. (2019). Implications of </w:t>
      </w:r>
      <w:r w:rsidR="00240F83" w:rsidRPr="005761E1">
        <w:rPr>
          <w:rFonts w:cs="Times New Roman"/>
          <w:color w:val="000000" w:themeColor="text1"/>
          <w:sz w:val="24"/>
          <w:szCs w:val="24"/>
          <w:shd w:val="clear" w:color="auto" w:fill="FFFFFF"/>
        </w:rPr>
        <w:t xml:space="preserve">prenatal exposure to the spring </w:t>
      </w:r>
      <w:r w:rsidRPr="005761E1">
        <w:rPr>
          <w:rFonts w:cs="Times New Roman"/>
          <w:color w:val="000000" w:themeColor="text1"/>
          <w:sz w:val="24"/>
          <w:szCs w:val="24"/>
          <w:shd w:val="clear" w:color="auto" w:fill="FFFFFF"/>
        </w:rPr>
        <w:t xml:space="preserve">2011 Alabama and Missouri </w:t>
      </w:r>
      <w:r w:rsidR="00240F83" w:rsidRPr="005761E1">
        <w:rPr>
          <w:rFonts w:cs="Times New Roman"/>
          <w:color w:val="000000" w:themeColor="text1"/>
          <w:sz w:val="24"/>
          <w:szCs w:val="24"/>
          <w:shd w:val="clear" w:color="auto" w:fill="FFFFFF"/>
        </w:rPr>
        <w:t>t</w:t>
      </w:r>
      <w:r w:rsidRPr="005761E1">
        <w:rPr>
          <w:rFonts w:cs="Times New Roman"/>
          <w:color w:val="000000" w:themeColor="text1"/>
          <w:sz w:val="24"/>
          <w:szCs w:val="24"/>
          <w:shd w:val="clear" w:color="auto" w:fill="FFFFFF"/>
        </w:rPr>
        <w:t xml:space="preserve">ornadoes on </w:t>
      </w:r>
      <w:r w:rsidR="00240F83" w:rsidRPr="005761E1">
        <w:rPr>
          <w:rFonts w:cs="Times New Roman"/>
          <w:color w:val="000000" w:themeColor="text1"/>
          <w:sz w:val="24"/>
          <w:szCs w:val="24"/>
          <w:shd w:val="clear" w:color="auto" w:fill="FFFFFF"/>
        </w:rPr>
        <w:t>birth outcomes</w:t>
      </w:r>
      <w:r w:rsidRPr="005761E1">
        <w:rPr>
          <w:rFonts w:cs="Times New Roman"/>
          <w:color w:val="000000" w:themeColor="text1"/>
          <w:sz w:val="24"/>
          <w:szCs w:val="24"/>
          <w:shd w:val="clear" w:color="auto" w:fill="FFFFFF"/>
        </w:rPr>
        <w:t xml:space="preserve">. Disaster </w:t>
      </w:r>
      <w:r w:rsidR="00240F83" w:rsidRPr="005761E1">
        <w:rPr>
          <w:rFonts w:cs="Times New Roman"/>
          <w:color w:val="000000" w:themeColor="text1"/>
          <w:sz w:val="24"/>
          <w:szCs w:val="24"/>
          <w:shd w:val="clear" w:color="auto" w:fill="FFFFFF"/>
        </w:rPr>
        <w:t>M</w:t>
      </w:r>
      <w:r w:rsidRPr="005761E1">
        <w:rPr>
          <w:rFonts w:cs="Times New Roman"/>
          <w:color w:val="000000" w:themeColor="text1"/>
          <w:sz w:val="24"/>
          <w:szCs w:val="24"/>
          <w:shd w:val="clear" w:color="auto" w:fill="FFFFFF"/>
        </w:rPr>
        <w:t xml:space="preserve">edicine and </w:t>
      </w:r>
      <w:r w:rsidR="00240F83" w:rsidRPr="005761E1">
        <w:rPr>
          <w:rFonts w:cs="Times New Roman"/>
          <w:color w:val="000000" w:themeColor="text1"/>
          <w:sz w:val="24"/>
          <w:szCs w:val="24"/>
          <w:shd w:val="clear" w:color="auto" w:fill="FFFFFF"/>
        </w:rPr>
        <w:t>P</w:t>
      </w:r>
      <w:r w:rsidRPr="005761E1">
        <w:rPr>
          <w:rFonts w:cs="Times New Roman"/>
          <w:color w:val="000000" w:themeColor="text1"/>
          <w:sz w:val="24"/>
          <w:szCs w:val="24"/>
          <w:shd w:val="clear" w:color="auto" w:fill="FFFFFF"/>
        </w:rPr>
        <w:t xml:space="preserve">ublic </w:t>
      </w:r>
      <w:r w:rsidR="00240F83" w:rsidRPr="005761E1">
        <w:rPr>
          <w:rFonts w:cs="Times New Roman"/>
          <w:color w:val="000000" w:themeColor="text1"/>
          <w:sz w:val="24"/>
          <w:szCs w:val="24"/>
          <w:shd w:val="clear" w:color="auto" w:fill="FFFFFF"/>
        </w:rPr>
        <w:t>H</w:t>
      </w:r>
      <w:r w:rsidRPr="005761E1">
        <w:rPr>
          <w:rFonts w:cs="Times New Roman"/>
          <w:color w:val="000000" w:themeColor="text1"/>
          <w:sz w:val="24"/>
          <w:szCs w:val="24"/>
          <w:shd w:val="clear" w:color="auto" w:fill="FFFFFF"/>
        </w:rPr>
        <w:t xml:space="preserve">ealth </w:t>
      </w:r>
      <w:r w:rsidR="00240F83" w:rsidRPr="005761E1">
        <w:rPr>
          <w:rFonts w:cs="Times New Roman"/>
          <w:color w:val="000000" w:themeColor="text1"/>
          <w:sz w:val="24"/>
          <w:szCs w:val="24"/>
          <w:shd w:val="clear" w:color="auto" w:fill="FFFFFF"/>
        </w:rPr>
        <w:t>P</w:t>
      </w:r>
      <w:r w:rsidRPr="005761E1">
        <w:rPr>
          <w:rFonts w:cs="Times New Roman"/>
          <w:color w:val="000000" w:themeColor="text1"/>
          <w:sz w:val="24"/>
          <w:szCs w:val="24"/>
          <w:shd w:val="clear" w:color="auto" w:fill="FFFFFF"/>
        </w:rPr>
        <w:t>reparedness, 13(2), 279-286.</w:t>
      </w:r>
    </w:p>
    <w:p w14:paraId="264A06F5" w14:textId="77777777" w:rsidR="00000011" w:rsidRPr="005761E1" w:rsidRDefault="00000011" w:rsidP="005761E1">
      <w:pPr>
        <w:spacing w:after="0" w:line="240" w:lineRule="auto"/>
        <w:rPr>
          <w:rFonts w:cs="Times New Roman"/>
          <w:color w:val="000000" w:themeColor="text1"/>
          <w:sz w:val="24"/>
          <w:szCs w:val="24"/>
          <w:shd w:val="clear" w:color="auto" w:fill="FFFFFF"/>
        </w:rPr>
      </w:pPr>
    </w:p>
    <w:p w14:paraId="06830882" w14:textId="3342E4F3" w:rsidR="00000011" w:rsidRPr="00BA40DF" w:rsidRDefault="00000011" w:rsidP="005761E1">
      <w:pPr>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Class, Q. A., Lichtenstein, P., </w:t>
      </w:r>
      <w:proofErr w:type="spellStart"/>
      <w:r w:rsidRPr="00BA40DF">
        <w:rPr>
          <w:rFonts w:cs="Times New Roman"/>
          <w:color w:val="000000" w:themeColor="text1"/>
          <w:sz w:val="24"/>
          <w:szCs w:val="24"/>
          <w:shd w:val="clear" w:color="auto" w:fill="FFFFFF"/>
        </w:rPr>
        <w:t>Långström</w:t>
      </w:r>
      <w:proofErr w:type="spellEnd"/>
      <w:r w:rsidRPr="00BA40DF">
        <w:rPr>
          <w:rFonts w:cs="Times New Roman"/>
          <w:color w:val="000000" w:themeColor="text1"/>
          <w:sz w:val="24"/>
          <w:szCs w:val="24"/>
          <w:shd w:val="clear" w:color="auto" w:fill="FFFFFF"/>
        </w:rPr>
        <w:t xml:space="preserve">, N., &amp; </w:t>
      </w:r>
      <w:proofErr w:type="spellStart"/>
      <w:r w:rsidRPr="00BA40DF">
        <w:rPr>
          <w:rFonts w:cs="Times New Roman"/>
          <w:color w:val="000000" w:themeColor="text1"/>
          <w:sz w:val="24"/>
          <w:szCs w:val="24"/>
          <w:shd w:val="clear" w:color="auto" w:fill="FFFFFF"/>
        </w:rPr>
        <w:t>D'onofrio</w:t>
      </w:r>
      <w:proofErr w:type="spellEnd"/>
      <w:r w:rsidRPr="00BA40DF">
        <w:rPr>
          <w:rFonts w:cs="Times New Roman"/>
          <w:color w:val="000000" w:themeColor="text1"/>
          <w:sz w:val="24"/>
          <w:szCs w:val="24"/>
          <w:shd w:val="clear" w:color="auto" w:fill="FFFFFF"/>
        </w:rPr>
        <w:t>, B. M. (2011). Timing of prenatal maternal exposure to severe life events and adverse pregnancy outcomes: a population study of 2.6 million pregnancies. </w:t>
      </w:r>
      <w:r w:rsidRPr="005761E1">
        <w:rPr>
          <w:rFonts w:cs="Times New Roman"/>
          <w:color w:val="000000" w:themeColor="text1"/>
          <w:sz w:val="24"/>
          <w:szCs w:val="24"/>
          <w:shd w:val="clear" w:color="auto" w:fill="FFFFFF"/>
        </w:rPr>
        <w:t xml:space="preserve">Psychosomatic </w:t>
      </w:r>
      <w:r w:rsidR="00240F83" w:rsidRPr="005761E1">
        <w:rPr>
          <w:rFonts w:cs="Times New Roman"/>
          <w:color w:val="000000" w:themeColor="text1"/>
          <w:sz w:val="24"/>
          <w:szCs w:val="24"/>
          <w:shd w:val="clear" w:color="auto" w:fill="FFFFFF"/>
        </w:rPr>
        <w:t>M</w:t>
      </w:r>
      <w:r w:rsidRPr="005761E1">
        <w:rPr>
          <w:rFonts w:cs="Times New Roman"/>
          <w:color w:val="000000" w:themeColor="text1"/>
          <w:sz w:val="24"/>
          <w:szCs w:val="24"/>
          <w:shd w:val="clear" w:color="auto" w:fill="FFFFFF"/>
        </w:rPr>
        <w:t>edicine</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73</w:t>
      </w:r>
      <w:r w:rsidRPr="00BA40DF">
        <w:rPr>
          <w:rFonts w:cs="Times New Roman"/>
          <w:color w:val="000000" w:themeColor="text1"/>
          <w:sz w:val="24"/>
          <w:szCs w:val="24"/>
          <w:shd w:val="clear" w:color="auto" w:fill="FFFFFF"/>
        </w:rPr>
        <w:t>(3), 234.</w:t>
      </w:r>
    </w:p>
    <w:p w14:paraId="6BEA1FFE" w14:textId="3428EC13" w:rsidR="00000011" w:rsidRPr="00BA40DF" w:rsidRDefault="00000011" w:rsidP="005761E1">
      <w:pPr>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lastRenderedPageBreak/>
        <w:t>Cook, J. L., &amp; Randall, C. L. (1998). Ethanol and parturition: a role for prostaglandins. </w:t>
      </w:r>
      <w:r w:rsidRPr="005761E1">
        <w:rPr>
          <w:rFonts w:cs="Times New Roman"/>
          <w:color w:val="000000" w:themeColor="text1"/>
          <w:sz w:val="24"/>
          <w:szCs w:val="24"/>
          <w:shd w:val="clear" w:color="auto" w:fill="FFFFFF"/>
        </w:rPr>
        <w:t>Prostaglandins</w:t>
      </w:r>
      <w:r w:rsidR="00240F83" w:rsidRPr="005761E1">
        <w:rPr>
          <w:rFonts w:cs="Times New Roman"/>
          <w:color w:val="000000" w:themeColor="text1"/>
          <w:sz w:val="24"/>
          <w:szCs w:val="24"/>
          <w:shd w:val="clear" w:color="auto" w:fill="FFFFFF"/>
        </w:rPr>
        <w:t>, Leukotrienes and Essential Fatty Acids</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58</w:t>
      </w:r>
      <w:r w:rsidRPr="00BA40DF">
        <w:rPr>
          <w:rFonts w:cs="Times New Roman"/>
          <w:color w:val="000000" w:themeColor="text1"/>
          <w:sz w:val="24"/>
          <w:szCs w:val="24"/>
          <w:shd w:val="clear" w:color="auto" w:fill="FFFFFF"/>
        </w:rPr>
        <w:t>(2), 135-142.</w:t>
      </w:r>
    </w:p>
    <w:p w14:paraId="40D8CBE6" w14:textId="581316E9" w:rsidR="008C246D" w:rsidRPr="00BA40DF" w:rsidRDefault="008C246D" w:rsidP="005761E1">
      <w:pPr>
        <w:spacing w:after="0" w:line="240" w:lineRule="auto"/>
        <w:rPr>
          <w:rFonts w:cs="Times New Roman"/>
          <w:color w:val="000000" w:themeColor="text1"/>
          <w:sz w:val="24"/>
          <w:szCs w:val="24"/>
          <w:shd w:val="clear" w:color="auto" w:fill="FFFFFF"/>
        </w:rPr>
      </w:pPr>
    </w:p>
    <w:p w14:paraId="2DF2CB5B" w14:textId="6995A95C" w:rsidR="008C246D" w:rsidRPr="005761E1" w:rsidRDefault="008C246D" w:rsidP="00C11A6F">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 xml:space="preserve">Cordero, J. F. (1993). The epidemiology of disasters and adverse reproductive outcomes: lessons learned. Environmental </w:t>
      </w:r>
      <w:r w:rsidR="00A042D7" w:rsidRPr="005761E1">
        <w:rPr>
          <w:rFonts w:cs="Times New Roman"/>
          <w:color w:val="000000" w:themeColor="text1"/>
          <w:sz w:val="24"/>
          <w:szCs w:val="24"/>
          <w:shd w:val="clear" w:color="auto" w:fill="FFFFFF"/>
        </w:rPr>
        <w:t>Health Perspectives</w:t>
      </w:r>
      <w:r w:rsidRPr="005761E1">
        <w:rPr>
          <w:rFonts w:cs="Times New Roman"/>
          <w:color w:val="000000" w:themeColor="text1"/>
          <w:sz w:val="24"/>
          <w:szCs w:val="24"/>
          <w:shd w:val="clear" w:color="auto" w:fill="FFFFFF"/>
        </w:rPr>
        <w:t>, 101(suppl 2), 131-136.</w:t>
      </w:r>
    </w:p>
    <w:p w14:paraId="0FDA4487" w14:textId="77777777" w:rsidR="00000011" w:rsidRPr="005761E1" w:rsidRDefault="00000011" w:rsidP="005761E1">
      <w:pPr>
        <w:spacing w:after="0" w:line="240" w:lineRule="auto"/>
        <w:rPr>
          <w:rFonts w:cs="Times New Roman"/>
          <w:color w:val="000000" w:themeColor="text1"/>
          <w:sz w:val="24"/>
          <w:szCs w:val="24"/>
          <w:shd w:val="clear" w:color="auto" w:fill="FFFFFF"/>
        </w:rPr>
      </w:pPr>
    </w:p>
    <w:p w14:paraId="43839CD3" w14:textId="77777777" w:rsidR="00000011" w:rsidRPr="005761E1" w:rsidRDefault="00000011" w:rsidP="005761E1">
      <w:pPr>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Currie, J., &amp; </w:t>
      </w:r>
      <w:proofErr w:type="spellStart"/>
      <w:r w:rsidRPr="00BA40DF">
        <w:rPr>
          <w:rFonts w:cs="Times New Roman"/>
          <w:color w:val="000000" w:themeColor="text1"/>
          <w:sz w:val="24"/>
          <w:szCs w:val="24"/>
          <w:shd w:val="clear" w:color="auto" w:fill="FFFFFF"/>
        </w:rPr>
        <w:t>Rossin</w:t>
      </w:r>
      <w:proofErr w:type="spellEnd"/>
      <w:r w:rsidRPr="00BA40DF">
        <w:rPr>
          <w:rFonts w:cs="Times New Roman"/>
          <w:color w:val="000000" w:themeColor="text1"/>
          <w:sz w:val="24"/>
          <w:szCs w:val="24"/>
          <w:shd w:val="clear" w:color="auto" w:fill="FFFFFF"/>
        </w:rPr>
        <w:t>-Slater, M. (2013). Weathering the storm: Hurricanes and birth outcomes. </w:t>
      </w:r>
      <w:r w:rsidRPr="005761E1">
        <w:rPr>
          <w:rFonts w:cs="Times New Roman"/>
          <w:color w:val="000000" w:themeColor="text1"/>
          <w:sz w:val="24"/>
          <w:szCs w:val="24"/>
          <w:shd w:val="clear" w:color="auto" w:fill="FFFFFF"/>
        </w:rPr>
        <w:t>Journal of Health Economics</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32</w:t>
      </w:r>
      <w:r w:rsidRPr="00BA40DF">
        <w:rPr>
          <w:rFonts w:cs="Times New Roman"/>
          <w:color w:val="000000" w:themeColor="text1"/>
          <w:sz w:val="24"/>
          <w:szCs w:val="24"/>
          <w:shd w:val="clear" w:color="auto" w:fill="FFFFFF"/>
        </w:rPr>
        <w:t>(3), 487-503.</w:t>
      </w:r>
    </w:p>
    <w:p w14:paraId="2B2423D2" w14:textId="77777777" w:rsidR="00000011" w:rsidRPr="005761E1" w:rsidRDefault="00000011" w:rsidP="005761E1">
      <w:pPr>
        <w:spacing w:after="0" w:line="240" w:lineRule="auto"/>
        <w:rPr>
          <w:rFonts w:cs="Times New Roman"/>
          <w:color w:val="000000" w:themeColor="text1"/>
          <w:sz w:val="24"/>
          <w:szCs w:val="24"/>
          <w:shd w:val="clear" w:color="auto" w:fill="FFFFFF"/>
        </w:rPr>
      </w:pPr>
    </w:p>
    <w:p w14:paraId="247EE89C" w14:textId="43EAAC65" w:rsidR="00000011" w:rsidRPr="005761E1" w:rsidRDefault="00000011" w:rsidP="005761E1">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Currie, J., &amp; Schwandt, H. (2016). The 9/11 dust cloud and pregnancy outcomes: a reconsideration. Journal of Human Resources, 51(4), 805-831.</w:t>
      </w:r>
    </w:p>
    <w:p w14:paraId="469D393E" w14:textId="77777777" w:rsidR="00000011" w:rsidRPr="005761E1" w:rsidRDefault="00000011" w:rsidP="00C11A6F">
      <w:pPr>
        <w:spacing w:after="0" w:line="240" w:lineRule="auto"/>
        <w:rPr>
          <w:shd w:val="clear" w:color="auto" w:fill="FFFFFF"/>
        </w:rPr>
      </w:pPr>
    </w:p>
    <w:p w14:paraId="18A9EB7F" w14:textId="264B190B" w:rsidR="00000011" w:rsidRPr="005761E1" w:rsidRDefault="00000011" w:rsidP="00C11A6F">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 xml:space="preserve">Davis, E. P., &amp; Sandman, C. A. (2010). The timing of prenatal exposure to maternal cortisol and psychosocial stress is associated with human infant cognitive development. Child </w:t>
      </w:r>
      <w:r w:rsidR="00F36086" w:rsidRPr="005761E1">
        <w:rPr>
          <w:rFonts w:cs="Times New Roman"/>
          <w:color w:val="000000" w:themeColor="text1"/>
          <w:sz w:val="24"/>
          <w:szCs w:val="24"/>
          <w:shd w:val="clear" w:color="auto" w:fill="FFFFFF"/>
        </w:rPr>
        <w:t>D</w:t>
      </w:r>
      <w:r w:rsidRPr="005761E1">
        <w:rPr>
          <w:rFonts w:cs="Times New Roman"/>
          <w:color w:val="000000" w:themeColor="text1"/>
          <w:sz w:val="24"/>
          <w:szCs w:val="24"/>
          <w:shd w:val="clear" w:color="auto" w:fill="FFFFFF"/>
        </w:rPr>
        <w:t>evelopment, 81(1), 131–148.</w:t>
      </w:r>
      <w:r w:rsidR="00F36086" w:rsidRPr="005761E1">
        <w:rPr>
          <w:rFonts w:cs="Times New Roman"/>
          <w:color w:val="000000" w:themeColor="text1"/>
          <w:sz w:val="24"/>
          <w:szCs w:val="24"/>
          <w:shd w:val="clear" w:color="auto" w:fill="FFFFFF"/>
        </w:rPr>
        <w:t xml:space="preserve"> Retrieved from:</w:t>
      </w:r>
      <w:r w:rsidRPr="005761E1">
        <w:rPr>
          <w:rFonts w:cs="Times New Roman"/>
          <w:color w:val="000000" w:themeColor="text1"/>
          <w:sz w:val="24"/>
          <w:szCs w:val="24"/>
          <w:shd w:val="clear" w:color="auto" w:fill="FFFFFF"/>
        </w:rPr>
        <w:t xml:space="preserve"> </w:t>
      </w:r>
      <w:hyperlink r:id="rId34" w:history="1">
        <w:r w:rsidRPr="005761E1">
          <w:rPr>
            <w:shd w:val="clear" w:color="auto" w:fill="FFFFFF"/>
          </w:rPr>
          <w:t>https://doi.org/10.1111/j.1467-8624.2009.01385.x</w:t>
        </w:r>
      </w:hyperlink>
    </w:p>
    <w:p w14:paraId="49BC3729"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549CF96F" w14:textId="0ABD335D" w:rsidR="00000011" w:rsidRPr="005761E1" w:rsidRDefault="00000011" w:rsidP="00C11A6F">
      <w:pPr>
        <w:spacing w:after="0" w:line="240" w:lineRule="auto"/>
        <w:rPr>
          <w:rFonts w:cs="Times New Roman"/>
          <w:color w:val="000000" w:themeColor="text1"/>
          <w:sz w:val="24"/>
          <w:szCs w:val="24"/>
          <w:shd w:val="clear" w:color="auto" w:fill="FFFFFF"/>
        </w:rPr>
      </w:pPr>
      <w:proofErr w:type="spellStart"/>
      <w:r w:rsidRPr="005761E1">
        <w:rPr>
          <w:rFonts w:cs="Times New Roman"/>
          <w:color w:val="000000" w:themeColor="text1"/>
          <w:sz w:val="24"/>
          <w:szCs w:val="24"/>
          <w:shd w:val="clear" w:color="auto" w:fill="FFFFFF"/>
        </w:rPr>
        <w:t>Doocy</w:t>
      </w:r>
      <w:proofErr w:type="spellEnd"/>
      <w:r w:rsidRPr="005761E1">
        <w:rPr>
          <w:rFonts w:cs="Times New Roman"/>
          <w:color w:val="000000" w:themeColor="text1"/>
          <w:sz w:val="24"/>
          <w:szCs w:val="24"/>
          <w:shd w:val="clear" w:color="auto" w:fill="FFFFFF"/>
        </w:rPr>
        <w:t xml:space="preserve">, S., Daniels, A., Murray, S., &amp; Kirsch, T. D. (2013). The human impact of floods: a historical review of events 1980-2009 and systematic literature review. </w:t>
      </w:r>
      <w:proofErr w:type="spellStart"/>
      <w:r w:rsidRPr="005761E1">
        <w:rPr>
          <w:rFonts w:cs="Times New Roman"/>
          <w:color w:val="000000" w:themeColor="text1"/>
          <w:sz w:val="24"/>
          <w:szCs w:val="24"/>
          <w:shd w:val="clear" w:color="auto" w:fill="FFFFFF"/>
        </w:rPr>
        <w:t>P</w:t>
      </w:r>
      <w:r w:rsidR="00F36086" w:rsidRPr="005761E1">
        <w:rPr>
          <w:rFonts w:cs="Times New Roman"/>
          <w:color w:val="000000" w:themeColor="text1"/>
          <w:sz w:val="24"/>
          <w:szCs w:val="24"/>
          <w:shd w:val="clear" w:color="auto" w:fill="FFFFFF"/>
        </w:rPr>
        <w:t>l</w:t>
      </w:r>
      <w:r w:rsidRPr="005761E1">
        <w:rPr>
          <w:rFonts w:cs="Times New Roman"/>
          <w:color w:val="000000" w:themeColor="text1"/>
          <w:sz w:val="24"/>
          <w:szCs w:val="24"/>
          <w:shd w:val="clear" w:color="auto" w:fill="FFFFFF"/>
        </w:rPr>
        <w:t>o</w:t>
      </w:r>
      <w:r w:rsidR="00F36086" w:rsidRPr="005761E1">
        <w:rPr>
          <w:rFonts w:cs="Times New Roman"/>
          <w:color w:val="000000" w:themeColor="text1"/>
          <w:sz w:val="24"/>
          <w:szCs w:val="24"/>
          <w:shd w:val="clear" w:color="auto" w:fill="FFFFFF"/>
        </w:rPr>
        <w:t>s</w:t>
      </w:r>
      <w:proofErr w:type="spellEnd"/>
      <w:r w:rsidRPr="005761E1">
        <w:rPr>
          <w:rFonts w:cs="Times New Roman"/>
          <w:color w:val="000000" w:themeColor="text1"/>
          <w:sz w:val="24"/>
          <w:szCs w:val="24"/>
          <w:shd w:val="clear" w:color="auto" w:fill="FFFFFF"/>
        </w:rPr>
        <w:t xml:space="preserve"> </w:t>
      </w:r>
      <w:r w:rsidR="00F36086" w:rsidRPr="005761E1">
        <w:rPr>
          <w:rFonts w:cs="Times New Roman"/>
          <w:color w:val="000000" w:themeColor="text1"/>
          <w:sz w:val="24"/>
          <w:szCs w:val="24"/>
          <w:shd w:val="clear" w:color="auto" w:fill="FFFFFF"/>
        </w:rPr>
        <w:t>C</w:t>
      </w:r>
      <w:r w:rsidRPr="005761E1">
        <w:rPr>
          <w:rFonts w:cs="Times New Roman"/>
          <w:color w:val="000000" w:themeColor="text1"/>
          <w:sz w:val="24"/>
          <w:szCs w:val="24"/>
          <w:shd w:val="clear" w:color="auto" w:fill="FFFFFF"/>
        </w:rPr>
        <w:t>urrents, 5.</w:t>
      </w:r>
      <w:bookmarkStart w:id="67" w:name="_Hlk49272975"/>
    </w:p>
    <w:p w14:paraId="2519F37D"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6F9EC5EB" w14:textId="25E86628" w:rsidR="00000011" w:rsidRPr="005761E1" w:rsidRDefault="00000011" w:rsidP="00C11A6F">
      <w:pPr>
        <w:spacing w:after="0" w:line="240" w:lineRule="auto"/>
        <w:rPr>
          <w:rFonts w:cs="Times New Roman"/>
          <w:color w:val="000000" w:themeColor="text1"/>
          <w:sz w:val="24"/>
          <w:szCs w:val="24"/>
          <w:shd w:val="clear" w:color="auto" w:fill="FFFFFF"/>
        </w:rPr>
      </w:pPr>
      <w:proofErr w:type="spellStart"/>
      <w:r w:rsidRPr="005761E1">
        <w:rPr>
          <w:rFonts w:cs="Times New Roman"/>
          <w:color w:val="000000" w:themeColor="text1"/>
          <w:sz w:val="24"/>
          <w:szCs w:val="24"/>
          <w:shd w:val="clear" w:color="auto" w:fill="FFFFFF"/>
        </w:rPr>
        <w:t>Douros</w:t>
      </w:r>
      <w:bookmarkEnd w:id="67"/>
      <w:proofErr w:type="spellEnd"/>
      <w:r w:rsidRPr="005761E1">
        <w:rPr>
          <w:rFonts w:cs="Times New Roman"/>
          <w:color w:val="000000" w:themeColor="text1"/>
          <w:sz w:val="24"/>
          <w:szCs w:val="24"/>
          <w:shd w:val="clear" w:color="auto" w:fill="FFFFFF"/>
        </w:rPr>
        <w:t xml:space="preserve">, K., </w:t>
      </w:r>
      <w:proofErr w:type="spellStart"/>
      <w:r w:rsidRPr="005761E1">
        <w:rPr>
          <w:rFonts w:cs="Times New Roman"/>
          <w:color w:val="000000" w:themeColor="text1"/>
          <w:sz w:val="24"/>
          <w:szCs w:val="24"/>
          <w:shd w:val="clear" w:color="auto" w:fill="FFFFFF"/>
        </w:rPr>
        <w:t>Moustaki</w:t>
      </w:r>
      <w:proofErr w:type="spellEnd"/>
      <w:r w:rsidRPr="005761E1">
        <w:rPr>
          <w:rFonts w:cs="Times New Roman"/>
          <w:color w:val="000000" w:themeColor="text1"/>
          <w:sz w:val="24"/>
          <w:szCs w:val="24"/>
          <w:shd w:val="clear" w:color="auto" w:fill="FFFFFF"/>
        </w:rPr>
        <w:t xml:space="preserve">, M., </w:t>
      </w:r>
      <w:proofErr w:type="spellStart"/>
      <w:r w:rsidRPr="005761E1">
        <w:rPr>
          <w:rFonts w:cs="Times New Roman"/>
          <w:color w:val="000000" w:themeColor="text1"/>
          <w:sz w:val="24"/>
          <w:szCs w:val="24"/>
          <w:shd w:val="clear" w:color="auto" w:fill="FFFFFF"/>
        </w:rPr>
        <w:t>Tsabouri</w:t>
      </w:r>
      <w:proofErr w:type="spellEnd"/>
      <w:r w:rsidRPr="005761E1">
        <w:rPr>
          <w:rFonts w:cs="Times New Roman"/>
          <w:color w:val="000000" w:themeColor="text1"/>
          <w:sz w:val="24"/>
          <w:szCs w:val="24"/>
          <w:shd w:val="clear" w:color="auto" w:fill="FFFFFF"/>
        </w:rPr>
        <w:t xml:space="preserve">, S., </w:t>
      </w:r>
      <w:proofErr w:type="spellStart"/>
      <w:r w:rsidRPr="005761E1">
        <w:rPr>
          <w:rFonts w:cs="Times New Roman"/>
          <w:color w:val="000000" w:themeColor="text1"/>
          <w:sz w:val="24"/>
          <w:szCs w:val="24"/>
          <w:shd w:val="clear" w:color="auto" w:fill="FFFFFF"/>
        </w:rPr>
        <w:t>Papadopoulou</w:t>
      </w:r>
      <w:proofErr w:type="spellEnd"/>
      <w:r w:rsidRPr="005761E1">
        <w:rPr>
          <w:rFonts w:cs="Times New Roman"/>
          <w:color w:val="000000" w:themeColor="text1"/>
          <w:sz w:val="24"/>
          <w:szCs w:val="24"/>
          <w:shd w:val="clear" w:color="auto" w:fill="FFFFFF"/>
        </w:rPr>
        <w:t xml:space="preserve">, A., Papadopoulos, M., &amp; </w:t>
      </w:r>
      <w:proofErr w:type="spellStart"/>
      <w:r w:rsidRPr="005761E1">
        <w:rPr>
          <w:rFonts w:cs="Times New Roman"/>
          <w:color w:val="000000" w:themeColor="text1"/>
          <w:sz w:val="24"/>
          <w:szCs w:val="24"/>
          <w:shd w:val="clear" w:color="auto" w:fill="FFFFFF"/>
        </w:rPr>
        <w:t>Priftis</w:t>
      </w:r>
      <w:proofErr w:type="spellEnd"/>
      <w:r w:rsidRPr="005761E1">
        <w:rPr>
          <w:rFonts w:cs="Times New Roman"/>
          <w:color w:val="000000" w:themeColor="text1"/>
          <w:sz w:val="24"/>
          <w:szCs w:val="24"/>
          <w:shd w:val="clear" w:color="auto" w:fill="FFFFFF"/>
        </w:rPr>
        <w:t xml:space="preserve">, K. N. (2017). Prenatal maternal stress and the risk of asthma in children. Frontiers in </w:t>
      </w:r>
      <w:r w:rsidR="00F36086" w:rsidRPr="005761E1">
        <w:rPr>
          <w:rFonts w:cs="Times New Roman"/>
          <w:color w:val="000000" w:themeColor="text1"/>
          <w:sz w:val="24"/>
          <w:szCs w:val="24"/>
          <w:shd w:val="clear" w:color="auto" w:fill="FFFFFF"/>
        </w:rPr>
        <w:t>Pediatrics</w:t>
      </w:r>
      <w:r w:rsidRPr="005761E1">
        <w:rPr>
          <w:rFonts w:cs="Times New Roman"/>
          <w:color w:val="000000" w:themeColor="text1"/>
          <w:sz w:val="24"/>
          <w:szCs w:val="24"/>
          <w:shd w:val="clear" w:color="auto" w:fill="FFFFFF"/>
        </w:rPr>
        <w:t>, 5, 202.</w:t>
      </w:r>
    </w:p>
    <w:p w14:paraId="391BBB76"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77F377B4" w14:textId="3D1AF4B1" w:rsidR="00000011" w:rsidRPr="00BA40DF" w:rsidRDefault="00000011" w:rsidP="00C11A6F">
      <w:pPr>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Duan, H., Chen, D., &amp; Lie, J. (2018). The impact of global warming on hurricane intensity. In </w:t>
      </w:r>
      <w:r w:rsidRPr="005761E1">
        <w:rPr>
          <w:rFonts w:cs="Times New Roman"/>
          <w:color w:val="000000" w:themeColor="text1"/>
          <w:sz w:val="24"/>
          <w:szCs w:val="24"/>
          <w:shd w:val="clear" w:color="auto" w:fill="FFFFFF"/>
        </w:rPr>
        <w:t>IOP Conference Series: Earth and Environmental Science</w:t>
      </w:r>
      <w:r w:rsidR="00F36086" w:rsidRPr="00BA40DF">
        <w:rPr>
          <w:rFonts w:cs="Times New Roman"/>
          <w:color w:val="000000" w:themeColor="text1"/>
          <w:sz w:val="24"/>
          <w:szCs w:val="24"/>
          <w:shd w:val="clear" w:color="auto" w:fill="FFFFFF"/>
        </w:rPr>
        <w:t xml:space="preserve">, </w:t>
      </w:r>
      <w:r w:rsidRPr="005761E1">
        <w:rPr>
          <w:rFonts w:cs="Times New Roman"/>
          <w:color w:val="000000" w:themeColor="text1"/>
          <w:sz w:val="24"/>
          <w:szCs w:val="24"/>
          <w:shd w:val="clear" w:color="auto" w:fill="FFFFFF"/>
        </w:rPr>
        <w:t>199</w:t>
      </w:r>
      <w:r w:rsidR="00F36086" w:rsidRPr="00BA40DF">
        <w:rPr>
          <w:rFonts w:cs="Times New Roman"/>
          <w:color w:val="000000" w:themeColor="text1"/>
          <w:sz w:val="24"/>
          <w:szCs w:val="24"/>
          <w:shd w:val="clear" w:color="auto" w:fill="FFFFFF"/>
        </w:rPr>
        <w:t>(</w:t>
      </w:r>
      <w:r w:rsidRPr="00BA40DF">
        <w:rPr>
          <w:rFonts w:cs="Times New Roman"/>
          <w:color w:val="000000" w:themeColor="text1"/>
          <w:sz w:val="24"/>
          <w:szCs w:val="24"/>
          <w:shd w:val="clear" w:color="auto" w:fill="FFFFFF"/>
        </w:rPr>
        <w:t>2</w:t>
      </w:r>
      <w:r w:rsidR="00F36086" w:rsidRPr="00BA40DF">
        <w:rPr>
          <w:rFonts w:cs="Times New Roman"/>
          <w:color w:val="000000" w:themeColor="text1"/>
          <w:sz w:val="24"/>
          <w:szCs w:val="24"/>
          <w:shd w:val="clear" w:color="auto" w:fill="FFFFFF"/>
        </w:rPr>
        <w:t>)</w:t>
      </w:r>
      <w:r w:rsidRPr="00BA40DF">
        <w:rPr>
          <w:rFonts w:cs="Times New Roman"/>
          <w:color w:val="000000" w:themeColor="text1"/>
          <w:sz w:val="24"/>
          <w:szCs w:val="24"/>
          <w:shd w:val="clear" w:color="auto" w:fill="FFFFFF"/>
        </w:rPr>
        <w:t>,</w:t>
      </w:r>
      <w:r w:rsidR="00F36086" w:rsidRPr="00BA40DF">
        <w:rPr>
          <w:rFonts w:cs="Times New Roman"/>
          <w:color w:val="000000" w:themeColor="text1"/>
          <w:sz w:val="24"/>
          <w:szCs w:val="24"/>
          <w:shd w:val="clear" w:color="auto" w:fill="FFFFFF"/>
        </w:rPr>
        <w:t xml:space="preserve"> </w:t>
      </w:r>
      <w:r w:rsidRPr="00BA40DF">
        <w:rPr>
          <w:rFonts w:cs="Times New Roman"/>
          <w:color w:val="000000" w:themeColor="text1"/>
          <w:sz w:val="24"/>
          <w:szCs w:val="24"/>
          <w:shd w:val="clear" w:color="auto" w:fill="FFFFFF"/>
        </w:rPr>
        <w:t>481-494</w:t>
      </w:r>
      <w:r w:rsidR="00F36086" w:rsidRPr="00BA40DF">
        <w:rPr>
          <w:rFonts w:cs="Times New Roman"/>
          <w:color w:val="000000" w:themeColor="text1"/>
          <w:sz w:val="24"/>
          <w:szCs w:val="24"/>
          <w:shd w:val="clear" w:color="auto" w:fill="FFFFFF"/>
        </w:rPr>
        <w:t>.</w:t>
      </w:r>
    </w:p>
    <w:p w14:paraId="17A3D3A1" w14:textId="02FA7546" w:rsidR="008C246D" w:rsidRPr="00BA40DF" w:rsidRDefault="008C246D" w:rsidP="00C11A6F">
      <w:pPr>
        <w:spacing w:after="0" w:line="240" w:lineRule="auto"/>
        <w:rPr>
          <w:rFonts w:cs="Times New Roman"/>
          <w:color w:val="000000" w:themeColor="text1"/>
          <w:sz w:val="24"/>
          <w:szCs w:val="24"/>
          <w:shd w:val="clear" w:color="auto" w:fill="FFFFFF"/>
        </w:rPr>
      </w:pPr>
    </w:p>
    <w:p w14:paraId="5D71B13B" w14:textId="78B4733A" w:rsidR="008C246D" w:rsidRPr="005761E1" w:rsidRDefault="008C246D" w:rsidP="00C11A6F">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 xml:space="preserve">Dunkel </w:t>
      </w:r>
      <w:proofErr w:type="spellStart"/>
      <w:r w:rsidRPr="005761E1">
        <w:rPr>
          <w:rFonts w:cs="Times New Roman"/>
          <w:color w:val="000000" w:themeColor="text1"/>
          <w:sz w:val="24"/>
          <w:szCs w:val="24"/>
          <w:shd w:val="clear" w:color="auto" w:fill="FFFFFF"/>
        </w:rPr>
        <w:t>Schetter</w:t>
      </w:r>
      <w:proofErr w:type="spellEnd"/>
      <w:r w:rsidRPr="005761E1">
        <w:rPr>
          <w:rFonts w:cs="Times New Roman"/>
          <w:color w:val="000000" w:themeColor="text1"/>
          <w:sz w:val="24"/>
          <w:szCs w:val="24"/>
          <w:shd w:val="clear" w:color="auto" w:fill="FFFFFF"/>
        </w:rPr>
        <w:t xml:space="preserve">, C. (2011). Psychological science on pregnancy: stress processes, biopsychosocial models, and emerging research issues. Annual </w:t>
      </w:r>
      <w:r w:rsidR="0018429C" w:rsidRPr="005761E1">
        <w:rPr>
          <w:rFonts w:cs="Times New Roman"/>
          <w:color w:val="000000" w:themeColor="text1"/>
          <w:sz w:val="24"/>
          <w:szCs w:val="24"/>
          <w:shd w:val="clear" w:color="auto" w:fill="FFFFFF"/>
        </w:rPr>
        <w:t>Review of Psychology</w:t>
      </w:r>
      <w:r w:rsidRPr="005761E1">
        <w:rPr>
          <w:rFonts w:cs="Times New Roman"/>
          <w:color w:val="000000" w:themeColor="text1"/>
          <w:sz w:val="24"/>
          <w:szCs w:val="24"/>
          <w:shd w:val="clear" w:color="auto" w:fill="FFFFFF"/>
        </w:rPr>
        <w:t>, 62, 531-558.</w:t>
      </w:r>
    </w:p>
    <w:p w14:paraId="52442C6D"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1C692B24" w14:textId="77777777" w:rsidR="00000011" w:rsidRPr="005761E1" w:rsidRDefault="00000011" w:rsidP="00C11A6F">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 xml:space="preserve">Engel, S. M., Berkowitz, G. S., Wolff, M. S., &amp; Yehuda, R. (2005). Psychological trauma associated with the World Trade Center attacks and its effect on pregnancy outcome. </w:t>
      </w:r>
      <w:proofErr w:type="spellStart"/>
      <w:r w:rsidRPr="005761E1">
        <w:rPr>
          <w:rFonts w:cs="Times New Roman"/>
          <w:color w:val="000000" w:themeColor="text1"/>
          <w:sz w:val="24"/>
          <w:szCs w:val="24"/>
          <w:shd w:val="clear" w:color="auto" w:fill="FFFFFF"/>
        </w:rPr>
        <w:t>Paediatric</w:t>
      </w:r>
      <w:proofErr w:type="spellEnd"/>
      <w:r w:rsidRPr="005761E1">
        <w:rPr>
          <w:rFonts w:cs="Times New Roman"/>
          <w:color w:val="000000" w:themeColor="text1"/>
          <w:sz w:val="24"/>
          <w:szCs w:val="24"/>
          <w:shd w:val="clear" w:color="auto" w:fill="FFFFFF"/>
        </w:rPr>
        <w:t xml:space="preserve"> and Perinatal Epidemiology, 19, 334–341.</w:t>
      </w:r>
    </w:p>
    <w:p w14:paraId="09A8B9E1"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28EFB040" w14:textId="1A10E6CC" w:rsidR="00000011" w:rsidRPr="005761E1" w:rsidRDefault="00000011" w:rsidP="00C11A6F">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FEMA (Federal Emergency Management Agency)</w:t>
      </w:r>
      <w:r w:rsidR="0018429C" w:rsidRPr="005761E1">
        <w:rPr>
          <w:rFonts w:cs="Times New Roman"/>
          <w:color w:val="000000" w:themeColor="text1"/>
          <w:sz w:val="24"/>
          <w:szCs w:val="24"/>
          <w:shd w:val="clear" w:color="auto" w:fill="FFFFFF"/>
        </w:rPr>
        <w:t>.</w:t>
      </w:r>
      <w:r w:rsidRPr="005761E1">
        <w:rPr>
          <w:rFonts w:cs="Times New Roman"/>
          <w:color w:val="000000" w:themeColor="text1"/>
          <w:sz w:val="24"/>
          <w:szCs w:val="24"/>
          <w:shd w:val="clear" w:color="auto" w:fill="FFFFFF"/>
        </w:rPr>
        <w:t xml:space="preserve"> </w:t>
      </w:r>
      <w:r w:rsidR="009801C1" w:rsidRPr="005761E1">
        <w:rPr>
          <w:rFonts w:cs="Times New Roman"/>
          <w:color w:val="000000" w:themeColor="text1"/>
          <w:sz w:val="24"/>
          <w:szCs w:val="24"/>
          <w:shd w:val="clear" w:color="auto" w:fill="FFFFFF"/>
        </w:rPr>
        <w:t>(</w:t>
      </w:r>
      <w:r w:rsidRPr="005761E1">
        <w:rPr>
          <w:rFonts w:cs="Times New Roman"/>
          <w:color w:val="000000" w:themeColor="text1"/>
          <w:sz w:val="24"/>
          <w:szCs w:val="24"/>
          <w:shd w:val="clear" w:color="auto" w:fill="FFFFFF"/>
        </w:rPr>
        <w:t>2018</w:t>
      </w:r>
      <w:r w:rsidR="009801C1" w:rsidRPr="005761E1">
        <w:rPr>
          <w:rFonts w:cs="Times New Roman"/>
          <w:color w:val="000000" w:themeColor="text1"/>
          <w:sz w:val="24"/>
          <w:szCs w:val="24"/>
          <w:shd w:val="clear" w:color="auto" w:fill="FFFFFF"/>
        </w:rPr>
        <w:t>)</w:t>
      </w:r>
      <w:r w:rsidRPr="005761E1">
        <w:rPr>
          <w:rFonts w:cs="Times New Roman"/>
          <w:color w:val="000000" w:themeColor="text1"/>
          <w:sz w:val="24"/>
          <w:szCs w:val="24"/>
          <w:shd w:val="clear" w:color="auto" w:fill="FFFFFF"/>
        </w:rPr>
        <w:t xml:space="preserve">. Hurricane Irma in Florida building performance observations, recommendations, and technical guidance. Mitigation </w:t>
      </w:r>
      <w:r w:rsidR="009801C1" w:rsidRPr="005761E1">
        <w:rPr>
          <w:rFonts w:cs="Times New Roman"/>
          <w:color w:val="000000" w:themeColor="text1"/>
          <w:sz w:val="24"/>
          <w:szCs w:val="24"/>
          <w:shd w:val="clear" w:color="auto" w:fill="FFFFFF"/>
        </w:rPr>
        <w:t>Assessment Team Report</w:t>
      </w:r>
      <w:r w:rsidRPr="005761E1">
        <w:rPr>
          <w:rFonts w:cs="Times New Roman"/>
          <w:color w:val="000000" w:themeColor="text1"/>
          <w:sz w:val="24"/>
          <w:szCs w:val="24"/>
          <w:shd w:val="clear" w:color="auto" w:fill="FFFFFF"/>
        </w:rPr>
        <w:t xml:space="preserve">. Retrieved from: </w:t>
      </w:r>
      <w:hyperlink r:id="rId35" w:history="1">
        <w:r w:rsidRPr="005761E1">
          <w:rPr>
            <w:shd w:val="clear" w:color="auto" w:fill="FFFFFF"/>
          </w:rPr>
          <w:t>https://www.hsdl.org/?view&amp;did=828548</w:t>
        </w:r>
      </w:hyperlink>
    </w:p>
    <w:p w14:paraId="0E4953FB"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2E2777A9" w14:textId="1CC801B4" w:rsidR="00000011" w:rsidRPr="005761E1" w:rsidRDefault="00000011" w:rsidP="00C11A6F">
      <w:pPr>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Glynn, L. M., Wadhwa, P. D., Dunkel-</w:t>
      </w:r>
      <w:proofErr w:type="spellStart"/>
      <w:r w:rsidRPr="00BA40DF">
        <w:rPr>
          <w:rFonts w:cs="Times New Roman"/>
          <w:color w:val="000000" w:themeColor="text1"/>
          <w:sz w:val="24"/>
          <w:szCs w:val="24"/>
          <w:shd w:val="clear" w:color="auto" w:fill="FFFFFF"/>
        </w:rPr>
        <w:t>Schetter</w:t>
      </w:r>
      <w:proofErr w:type="spellEnd"/>
      <w:r w:rsidRPr="00BA40DF">
        <w:rPr>
          <w:rFonts w:cs="Times New Roman"/>
          <w:color w:val="000000" w:themeColor="text1"/>
          <w:sz w:val="24"/>
          <w:szCs w:val="24"/>
          <w:shd w:val="clear" w:color="auto" w:fill="FFFFFF"/>
        </w:rPr>
        <w:t xml:space="preserve">, C., </w:t>
      </w:r>
      <w:proofErr w:type="spellStart"/>
      <w:r w:rsidRPr="00BA40DF">
        <w:rPr>
          <w:rFonts w:cs="Times New Roman"/>
          <w:color w:val="000000" w:themeColor="text1"/>
          <w:sz w:val="24"/>
          <w:szCs w:val="24"/>
          <w:shd w:val="clear" w:color="auto" w:fill="FFFFFF"/>
        </w:rPr>
        <w:t>Chicz-DeMet</w:t>
      </w:r>
      <w:proofErr w:type="spellEnd"/>
      <w:r w:rsidRPr="00BA40DF">
        <w:rPr>
          <w:rFonts w:cs="Times New Roman"/>
          <w:color w:val="000000" w:themeColor="text1"/>
          <w:sz w:val="24"/>
          <w:szCs w:val="24"/>
          <w:shd w:val="clear" w:color="auto" w:fill="FFFFFF"/>
        </w:rPr>
        <w:t xml:space="preserve">, A., &amp; Sandman, C. A. (2001). When stress happens matters: </w:t>
      </w:r>
      <w:r w:rsidR="009801C1" w:rsidRPr="00BA40DF">
        <w:rPr>
          <w:rFonts w:cs="Times New Roman"/>
          <w:color w:val="000000" w:themeColor="text1"/>
          <w:sz w:val="24"/>
          <w:szCs w:val="24"/>
          <w:shd w:val="clear" w:color="auto" w:fill="FFFFFF"/>
        </w:rPr>
        <w:t>E</w:t>
      </w:r>
      <w:r w:rsidRPr="00BA40DF">
        <w:rPr>
          <w:rFonts w:cs="Times New Roman"/>
          <w:color w:val="000000" w:themeColor="text1"/>
          <w:sz w:val="24"/>
          <w:szCs w:val="24"/>
          <w:shd w:val="clear" w:color="auto" w:fill="FFFFFF"/>
        </w:rPr>
        <w:t>ffects of earthquake timing on stress responsivity in pregnancy. </w:t>
      </w:r>
      <w:r w:rsidRPr="005761E1">
        <w:rPr>
          <w:rFonts w:cs="Times New Roman"/>
          <w:color w:val="000000" w:themeColor="text1"/>
          <w:sz w:val="24"/>
          <w:szCs w:val="24"/>
          <w:shd w:val="clear" w:color="auto" w:fill="FFFFFF"/>
        </w:rPr>
        <w:t xml:space="preserve">American </w:t>
      </w:r>
      <w:r w:rsidR="009801C1" w:rsidRPr="005761E1">
        <w:rPr>
          <w:rFonts w:cs="Times New Roman"/>
          <w:color w:val="000000" w:themeColor="text1"/>
          <w:sz w:val="24"/>
          <w:szCs w:val="24"/>
          <w:shd w:val="clear" w:color="auto" w:fill="FFFFFF"/>
        </w:rPr>
        <w:t xml:space="preserve">Journal of Obstetrics </w:t>
      </w:r>
      <w:proofErr w:type="gramStart"/>
      <w:r w:rsidR="009801C1" w:rsidRPr="005761E1">
        <w:rPr>
          <w:rFonts w:cs="Times New Roman"/>
          <w:color w:val="000000" w:themeColor="text1"/>
          <w:sz w:val="24"/>
          <w:szCs w:val="24"/>
          <w:shd w:val="clear" w:color="auto" w:fill="FFFFFF"/>
        </w:rPr>
        <w:t>And</w:t>
      </w:r>
      <w:proofErr w:type="gramEnd"/>
      <w:r w:rsidR="009801C1" w:rsidRPr="005761E1">
        <w:rPr>
          <w:rFonts w:cs="Times New Roman"/>
          <w:color w:val="000000" w:themeColor="text1"/>
          <w:sz w:val="24"/>
          <w:szCs w:val="24"/>
          <w:shd w:val="clear" w:color="auto" w:fill="FFFFFF"/>
        </w:rPr>
        <w:t xml:space="preserve"> Gynecology</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184</w:t>
      </w:r>
      <w:r w:rsidRPr="00BA40DF">
        <w:rPr>
          <w:rFonts w:cs="Times New Roman"/>
          <w:color w:val="000000" w:themeColor="text1"/>
          <w:sz w:val="24"/>
          <w:szCs w:val="24"/>
          <w:shd w:val="clear" w:color="auto" w:fill="FFFFFF"/>
        </w:rPr>
        <w:t>(4), 637-642.</w:t>
      </w:r>
      <w:bookmarkStart w:id="68" w:name="_Hlk49302752"/>
    </w:p>
    <w:p w14:paraId="4A404591" w14:textId="77777777" w:rsidR="00000011" w:rsidRPr="005761E1" w:rsidRDefault="00000011" w:rsidP="00C11A6F">
      <w:pPr>
        <w:spacing w:after="0" w:line="240" w:lineRule="auto"/>
        <w:rPr>
          <w:rFonts w:cs="Times New Roman"/>
          <w:color w:val="000000" w:themeColor="text1"/>
          <w:sz w:val="24"/>
          <w:szCs w:val="24"/>
          <w:shd w:val="clear" w:color="auto" w:fill="FFFFFF"/>
        </w:rPr>
      </w:pPr>
      <w:proofErr w:type="spellStart"/>
      <w:r w:rsidRPr="005761E1">
        <w:rPr>
          <w:rFonts w:cs="Times New Roman"/>
          <w:color w:val="000000" w:themeColor="text1"/>
          <w:sz w:val="24"/>
          <w:szCs w:val="24"/>
          <w:shd w:val="clear" w:color="auto" w:fill="FFFFFF"/>
        </w:rPr>
        <w:lastRenderedPageBreak/>
        <w:t>Grabich</w:t>
      </w:r>
      <w:bookmarkEnd w:id="68"/>
      <w:proofErr w:type="spellEnd"/>
      <w:r w:rsidRPr="005761E1">
        <w:rPr>
          <w:rFonts w:cs="Times New Roman"/>
          <w:color w:val="000000" w:themeColor="text1"/>
          <w:sz w:val="24"/>
          <w:szCs w:val="24"/>
          <w:shd w:val="clear" w:color="auto" w:fill="FFFFFF"/>
        </w:rPr>
        <w:t>, S. C., Horney, J., Konrad, C., &amp; Lobdell, D. T. (2016). Measuring the storm: Methods of quantifying hurricane exposure with pregnancy outcomes. Natural Hazards Review, 17(1), 06015002.</w:t>
      </w:r>
    </w:p>
    <w:p w14:paraId="1EB999E7"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5151FEAB" w14:textId="77777777" w:rsidR="00000011" w:rsidRPr="005761E1" w:rsidRDefault="00000011" w:rsidP="00C11A6F">
      <w:pPr>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Grabich</w:t>
      </w:r>
      <w:proofErr w:type="spellEnd"/>
      <w:r w:rsidRPr="00BA40DF">
        <w:rPr>
          <w:rFonts w:cs="Times New Roman"/>
          <w:color w:val="000000" w:themeColor="text1"/>
          <w:sz w:val="24"/>
          <w:szCs w:val="24"/>
          <w:shd w:val="clear" w:color="auto" w:fill="FFFFFF"/>
        </w:rPr>
        <w:t>, S. C., Robinson, W. R., Konrad, C. E., &amp; Horney, J. A. (2017). Impact of hurricane exposure on reproductive health outcomes, Florida, 2004. </w:t>
      </w:r>
      <w:r w:rsidRPr="005761E1">
        <w:rPr>
          <w:rFonts w:cs="Times New Roman"/>
          <w:color w:val="000000" w:themeColor="text1"/>
          <w:sz w:val="24"/>
          <w:szCs w:val="24"/>
          <w:shd w:val="clear" w:color="auto" w:fill="FFFFFF"/>
        </w:rPr>
        <w:t>Disaster Med Public Health Prep</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11</w:t>
      </w:r>
      <w:r w:rsidRPr="00BA40DF">
        <w:rPr>
          <w:rFonts w:cs="Times New Roman"/>
          <w:color w:val="000000" w:themeColor="text1"/>
          <w:sz w:val="24"/>
          <w:szCs w:val="24"/>
          <w:shd w:val="clear" w:color="auto" w:fill="FFFFFF"/>
        </w:rPr>
        <w:t>(4), 407-411.</w:t>
      </w:r>
    </w:p>
    <w:p w14:paraId="51A3D876"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7134EF53" w14:textId="1C77A292" w:rsidR="00F86931" w:rsidRPr="005761E1" w:rsidRDefault="00F86931" w:rsidP="00C11A6F">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Gunnar, M., &amp; Quevedo, K. (2007). The neurobiology of stress and development. Annual Review of Psychology, 58, 145-173.</w:t>
      </w:r>
    </w:p>
    <w:p w14:paraId="369A2545"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52949DB5" w14:textId="7F115ED4" w:rsidR="00000011" w:rsidRPr="005761E1" w:rsidRDefault="00000011" w:rsidP="00C11A6F">
      <w:pPr>
        <w:spacing w:after="0" w:line="240" w:lineRule="auto"/>
        <w:rPr>
          <w:rFonts w:cs="Times New Roman"/>
          <w:color w:val="000000" w:themeColor="text1"/>
          <w:sz w:val="24"/>
          <w:szCs w:val="24"/>
          <w:shd w:val="clear" w:color="auto" w:fill="FFFFFF"/>
        </w:rPr>
      </w:pPr>
      <w:proofErr w:type="spellStart"/>
      <w:r w:rsidRPr="005761E1">
        <w:rPr>
          <w:rFonts w:cs="Times New Roman"/>
          <w:color w:val="000000" w:themeColor="text1"/>
          <w:sz w:val="24"/>
          <w:szCs w:val="24"/>
          <w:shd w:val="clear" w:color="auto" w:fill="FFFFFF"/>
        </w:rPr>
        <w:t>Harville</w:t>
      </w:r>
      <w:proofErr w:type="spellEnd"/>
      <w:r w:rsidRPr="005761E1">
        <w:rPr>
          <w:rFonts w:cs="Times New Roman"/>
          <w:color w:val="000000" w:themeColor="text1"/>
          <w:sz w:val="24"/>
          <w:szCs w:val="24"/>
          <w:shd w:val="clear" w:color="auto" w:fill="FFFFFF"/>
        </w:rPr>
        <w:t xml:space="preserve">, E. W., </w:t>
      </w:r>
      <w:proofErr w:type="spellStart"/>
      <w:r w:rsidRPr="005761E1">
        <w:rPr>
          <w:rFonts w:cs="Times New Roman"/>
          <w:color w:val="000000" w:themeColor="text1"/>
          <w:sz w:val="24"/>
          <w:szCs w:val="24"/>
          <w:shd w:val="clear" w:color="auto" w:fill="FFFFFF"/>
        </w:rPr>
        <w:t>Giarratano</w:t>
      </w:r>
      <w:proofErr w:type="spellEnd"/>
      <w:r w:rsidRPr="005761E1">
        <w:rPr>
          <w:rFonts w:cs="Times New Roman"/>
          <w:color w:val="000000" w:themeColor="text1"/>
          <w:sz w:val="24"/>
          <w:szCs w:val="24"/>
          <w:shd w:val="clear" w:color="auto" w:fill="FFFFFF"/>
        </w:rPr>
        <w:t xml:space="preserve">, G., Savage, J., De Mendoza, V. B., &amp; </w:t>
      </w:r>
      <w:proofErr w:type="spellStart"/>
      <w:r w:rsidRPr="005761E1">
        <w:rPr>
          <w:rFonts w:cs="Times New Roman"/>
          <w:color w:val="000000" w:themeColor="text1"/>
          <w:sz w:val="24"/>
          <w:szCs w:val="24"/>
          <w:shd w:val="clear" w:color="auto" w:fill="FFFFFF"/>
        </w:rPr>
        <w:t>Zotkiewicz</w:t>
      </w:r>
      <w:proofErr w:type="spellEnd"/>
      <w:r w:rsidRPr="005761E1">
        <w:rPr>
          <w:rFonts w:cs="Times New Roman"/>
          <w:color w:val="000000" w:themeColor="text1"/>
          <w:sz w:val="24"/>
          <w:szCs w:val="24"/>
          <w:shd w:val="clear" w:color="auto" w:fill="FFFFFF"/>
        </w:rPr>
        <w:t xml:space="preserve">, T. (2015). Birth outcomes in a disaster recovery environment: New Orleans women after Katrina. Maternal </w:t>
      </w:r>
      <w:r w:rsidR="007641B0" w:rsidRPr="005761E1">
        <w:rPr>
          <w:rFonts w:cs="Times New Roman"/>
          <w:color w:val="000000" w:themeColor="text1"/>
          <w:sz w:val="24"/>
          <w:szCs w:val="24"/>
          <w:shd w:val="clear" w:color="auto" w:fill="FFFFFF"/>
        </w:rPr>
        <w:t>And Child Health Journal</w:t>
      </w:r>
      <w:r w:rsidRPr="005761E1">
        <w:rPr>
          <w:rFonts w:cs="Times New Roman"/>
          <w:color w:val="000000" w:themeColor="text1"/>
          <w:sz w:val="24"/>
          <w:szCs w:val="24"/>
          <w:shd w:val="clear" w:color="auto" w:fill="FFFFFF"/>
        </w:rPr>
        <w:t>, 19(11), 2512-2522.</w:t>
      </w:r>
    </w:p>
    <w:p w14:paraId="2A731A32"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1CC0CA28" w14:textId="77777777" w:rsidR="00000011" w:rsidRPr="005761E1" w:rsidRDefault="00000011" w:rsidP="00C11A6F">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Hamilton, B. E., Martin, J. A., Mathews, T. J., Sutton, P. D., &amp; Ventura, S. J. (2009). The effect of Hurricane Katrina: births in the US Gulf Coast region, before and after the storm. National Vital Statistics Reports, 58(2) 1-28. Hyattsville, Maryland: Centers for Disease Control and Prevention, National Center for Health Statistics.</w:t>
      </w:r>
    </w:p>
    <w:p w14:paraId="2B1819C7" w14:textId="586FD616" w:rsidR="00000011" w:rsidRPr="005761E1" w:rsidRDefault="00000011" w:rsidP="005761E1">
      <w:pPr>
        <w:spacing w:after="0" w:line="240" w:lineRule="auto"/>
        <w:rPr>
          <w:shd w:val="clear" w:color="auto" w:fill="FFFFFF"/>
        </w:rPr>
      </w:pPr>
      <w:r w:rsidRPr="005761E1">
        <w:rPr>
          <w:rFonts w:cs="Times New Roman"/>
          <w:color w:val="000000" w:themeColor="text1"/>
          <w:sz w:val="24"/>
          <w:szCs w:val="24"/>
          <w:shd w:val="clear" w:color="auto" w:fill="FFFFFF"/>
        </w:rPr>
        <w:t>Retrieved from</w:t>
      </w:r>
      <w:r w:rsidR="007641B0" w:rsidRPr="005761E1">
        <w:rPr>
          <w:rFonts w:cs="Times New Roman"/>
          <w:color w:val="000000" w:themeColor="text1"/>
          <w:sz w:val="24"/>
          <w:szCs w:val="24"/>
          <w:shd w:val="clear" w:color="auto" w:fill="FFFFFF"/>
        </w:rPr>
        <w:t>:</w:t>
      </w:r>
      <w:r w:rsidRPr="005761E1">
        <w:rPr>
          <w:rFonts w:cs="Times New Roman"/>
          <w:color w:val="000000" w:themeColor="text1"/>
          <w:sz w:val="24"/>
          <w:szCs w:val="24"/>
          <w:shd w:val="clear" w:color="auto" w:fill="FFFFFF"/>
        </w:rPr>
        <w:t xml:space="preserve"> </w:t>
      </w:r>
      <w:hyperlink r:id="rId36" w:history="1">
        <w:r w:rsidRPr="005761E1">
          <w:rPr>
            <w:shd w:val="clear" w:color="auto" w:fill="FFFFFF"/>
          </w:rPr>
          <w:t>http://www.cdc.gov/nchs/data/nvsr/nvsr58/nvsr58_02.pdf</w:t>
        </w:r>
      </w:hyperlink>
    </w:p>
    <w:p w14:paraId="56A1B870" w14:textId="77777777" w:rsidR="00000011" w:rsidRPr="005761E1" w:rsidRDefault="00000011" w:rsidP="005761E1">
      <w:pPr>
        <w:spacing w:after="0" w:line="240" w:lineRule="auto"/>
        <w:rPr>
          <w:shd w:val="clear" w:color="auto" w:fill="FFFFFF"/>
        </w:rPr>
      </w:pPr>
    </w:p>
    <w:p w14:paraId="152D9607" w14:textId="7E177C93" w:rsidR="00000011" w:rsidRPr="005761E1" w:rsidRDefault="00000011" w:rsidP="005761E1">
      <w:pPr>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Hobel</w:t>
      </w:r>
      <w:proofErr w:type="spellEnd"/>
      <w:r w:rsidRPr="00BA40DF">
        <w:rPr>
          <w:rFonts w:cs="Times New Roman"/>
          <w:color w:val="000000" w:themeColor="text1"/>
          <w:sz w:val="24"/>
          <w:szCs w:val="24"/>
          <w:shd w:val="clear" w:color="auto" w:fill="FFFFFF"/>
        </w:rPr>
        <w:t>, C. J., Goldstein, A., &amp; Barrett, E. S. (2008). Psychosocial stress and pregnancy outcome. </w:t>
      </w:r>
      <w:r w:rsidRPr="005761E1">
        <w:rPr>
          <w:rFonts w:cs="Times New Roman"/>
          <w:color w:val="000000" w:themeColor="text1"/>
          <w:sz w:val="24"/>
          <w:szCs w:val="24"/>
          <w:shd w:val="clear" w:color="auto" w:fill="FFFFFF"/>
        </w:rPr>
        <w:t xml:space="preserve">Clinical </w:t>
      </w:r>
      <w:r w:rsidR="007641B0" w:rsidRPr="005761E1">
        <w:rPr>
          <w:rFonts w:cs="Times New Roman"/>
          <w:color w:val="000000" w:themeColor="text1"/>
          <w:sz w:val="24"/>
          <w:szCs w:val="24"/>
          <w:shd w:val="clear" w:color="auto" w:fill="FFFFFF"/>
        </w:rPr>
        <w:t>Obstetrics and Gynecology</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51</w:t>
      </w:r>
      <w:r w:rsidRPr="00BA40DF">
        <w:rPr>
          <w:rFonts w:cs="Times New Roman"/>
          <w:color w:val="000000" w:themeColor="text1"/>
          <w:sz w:val="24"/>
          <w:szCs w:val="24"/>
          <w:shd w:val="clear" w:color="auto" w:fill="FFFFFF"/>
        </w:rPr>
        <w:t>(2), 333-348.</w:t>
      </w:r>
    </w:p>
    <w:p w14:paraId="10E14F41" w14:textId="77777777" w:rsidR="00000011" w:rsidRPr="005761E1" w:rsidRDefault="00000011" w:rsidP="005761E1">
      <w:pPr>
        <w:spacing w:after="0" w:line="240" w:lineRule="auto"/>
        <w:rPr>
          <w:rFonts w:cs="Times New Roman"/>
          <w:color w:val="000000" w:themeColor="text1"/>
          <w:sz w:val="24"/>
          <w:szCs w:val="24"/>
          <w:shd w:val="clear" w:color="auto" w:fill="FFFFFF"/>
        </w:rPr>
      </w:pPr>
    </w:p>
    <w:p w14:paraId="2EAA39BF" w14:textId="75734CD3" w:rsidR="00000011" w:rsidRPr="005761E1" w:rsidRDefault="00000011" w:rsidP="005761E1">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 xml:space="preserve">Issa, A., </w:t>
      </w:r>
      <w:proofErr w:type="spellStart"/>
      <w:r w:rsidRPr="005761E1">
        <w:rPr>
          <w:rFonts w:cs="Times New Roman"/>
          <w:color w:val="000000" w:themeColor="text1"/>
          <w:sz w:val="24"/>
          <w:szCs w:val="24"/>
          <w:shd w:val="clear" w:color="auto" w:fill="FFFFFF"/>
        </w:rPr>
        <w:t>Ramadugu</w:t>
      </w:r>
      <w:proofErr w:type="spellEnd"/>
      <w:r w:rsidRPr="005761E1">
        <w:rPr>
          <w:rFonts w:cs="Times New Roman"/>
          <w:color w:val="000000" w:themeColor="text1"/>
          <w:sz w:val="24"/>
          <w:szCs w:val="24"/>
          <w:shd w:val="clear" w:color="auto" w:fill="FFFFFF"/>
        </w:rPr>
        <w:t xml:space="preserve">, K., </w:t>
      </w:r>
      <w:proofErr w:type="spellStart"/>
      <w:r w:rsidRPr="005761E1">
        <w:rPr>
          <w:rFonts w:cs="Times New Roman"/>
          <w:color w:val="000000" w:themeColor="text1"/>
          <w:sz w:val="24"/>
          <w:szCs w:val="24"/>
          <w:shd w:val="clear" w:color="auto" w:fill="FFFFFF"/>
        </w:rPr>
        <w:t>Mulay</w:t>
      </w:r>
      <w:proofErr w:type="spellEnd"/>
      <w:r w:rsidRPr="005761E1">
        <w:rPr>
          <w:rFonts w:cs="Times New Roman"/>
          <w:color w:val="000000" w:themeColor="text1"/>
          <w:sz w:val="24"/>
          <w:szCs w:val="24"/>
          <w:shd w:val="clear" w:color="auto" w:fill="FFFFFF"/>
        </w:rPr>
        <w:t xml:space="preserve">, P., Hamilton, J., Siegel, V., Harrison, C., ... &amp; Boehmer, T. (2018). Deaths related to Hurricane Irma—Florida, Georgia, and North Carolina, September 4–October 10, </w:t>
      </w:r>
      <w:r w:rsidR="008C246D" w:rsidRPr="005761E1">
        <w:rPr>
          <w:rFonts w:cs="Times New Roman"/>
          <w:color w:val="000000" w:themeColor="text1"/>
          <w:sz w:val="24"/>
          <w:szCs w:val="24"/>
          <w:shd w:val="clear" w:color="auto" w:fill="FFFFFF"/>
        </w:rPr>
        <w:t>(</w:t>
      </w:r>
      <w:r w:rsidRPr="005761E1">
        <w:rPr>
          <w:rFonts w:cs="Times New Roman"/>
          <w:color w:val="000000" w:themeColor="text1"/>
          <w:sz w:val="24"/>
          <w:szCs w:val="24"/>
          <w:shd w:val="clear" w:color="auto" w:fill="FFFFFF"/>
        </w:rPr>
        <w:t>2017</w:t>
      </w:r>
      <w:r w:rsidR="008C246D" w:rsidRPr="005761E1">
        <w:rPr>
          <w:rFonts w:cs="Times New Roman"/>
          <w:color w:val="000000" w:themeColor="text1"/>
          <w:sz w:val="24"/>
          <w:szCs w:val="24"/>
          <w:shd w:val="clear" w:color="auto" w:fill="FFFFFF"/>
        </w:rPr>
        <w:t>)</w:t>
      </w:r>
      <w:r w:rsidRPr="005761E1">
        <w:rPr>
          <w:rFonts w:cs="Times New Roman"/>
          <w:color w:val="000000" w:themeColor="text1"/>
          <w:sz w:val="24"/>
          <w:szCs w:val="24"/>
          <w:shd w:val="clear" w:color="auto" w:fill="FFFFFF"/>
        </w:rPr>
        <w:t>. Morbidity and Mortality Weekly Report, 67(30), 829.</w:t>
      </w:r>
    </w:p>
    <w:p w14:paraId="537612A7" w14:textId="77777777" w:rsidR="00000011" w:rsidRPr="005761E1" w:rsidRDefault="00000011" w:rsidP="005761E1">
      <w:pPr>
        <w:spacing w:after="0" w:line="240" w:lineRule="auto"/>
        <w:rPr>
          <w:rFonts w:cs="Times New Roman"/>
          <w:color w:val="000000" w:themeColor="text1"/>
          <w:sz w:val="24"/>
          <w:szCs w:val="24"/>
          <w:shd w:val="clear" w:color="auto" w:fill="FFFFFF"/>
        </w:rPr>
      </w:pPr>
    </w:p>
    <w:p w14:paraId="73B66855" w14:textId="77777777" w:rsidR="00000011" w:rsidRPr="005761E1" w:rsidRDefault="00000011" w:rsidP="005761E1">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Jones, B. A. (2020). After the Dust Settles: The Infant Health Impacts of Dust Storms. Journal of the Association of Environmental and Resource Economists, 7(6), 1005-1032.</w:t>
      </w:r>
    </w:p>
    <w:p w14:paraId="37CD72A6" w14:textId="77777777" w:rsidR="00000011" w:rsidRPr="005761E1" w:rsidRDefault="00000011" w:rsidP="005761E1">
      <w:pPr>
        <w:spacing w:after="0" w:line="240" w:lineRule="auto"/>
        <w:rPr>
          <w:rFonts w:cs="Times New Roman"/>
          <w:color w:val="000000" w:themeColor="text1"/>
          <w:sz w:val="24"/>
          <w:szCs w:val="24"/>
          <w:shd w:val="clear" w:color="auto" w:fill="FFFFFF"/>
        </w:rPr>
      </w:pPr>
    </w:p>
    <w:p w14:paraId="5FB42830" w14:textId="77777777" w:rsidR="00000011" w:rsidRPr="005761E1" w:rsidRDefault="00000011" w:rsidP="005761E1">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 xml:space="preserve">Justus, K., Arora, C., Sandhu, M., &amp; </w:t>
      </w:r>
      <w:proofErr w:type="spellStart"/>
      <w:r w:rsidRPr="005761E1">
        <w:rPr>
          <w:rFonts w:cs="Times New Roman"/>
          <w:color w:val="000000" w:themeColor="text1"/>
          <w:sz w:val="24"/>
          <w:szCs w:val="24"/>
          <w:shd w:val="clear" w:color="auto" w:fill="FFFFFF"/>
        </w:rPr>
        <w:t>Hobel</w:t>
      </w:r>
      <w:proofErr w:type="spellEnd"/>
      <w:r w:rsidRPr="005761E1">
        <w:rPr>
          <w:rFonts w:cs="Times New Roman"/>
          <w:color w:val="000000" w:themeColor="text1"/>
          <w:sz w:val="24"/>
          <w:szCs w:val="24"/>
          <w:shd w:val="clear" w:color="auto" w:fill="FFFFFF"/>
        </w:rPr>
        <w:t>, C. (2004). The effect of smoking on the time course release of catecholamines and corticotropin releasing (CRH) hormone. American Journal of Obstetrics &amp; Gynecology, 191(6), S21.</w:t>
      </w:r>
    </w:p>
    <w:p w14:paraId="1D76AA22" w14:textId="77777777" w:rsidR="00000011" w:rsidRPr="005761E1" w:rsidRDefault="00000011" w:rsidP="005761E1">
      <w:pPr>
        <w:spacing w:after="0" w:line="240" w:lineRule="auto"/>
        <w:rPr>
          <w:rFonts w:cs="Times New Roman"/>
          <w:color w:val="000000" w:themeColor="text1"/>
          <w:sz w:val="24"/>
          <w:szCs w:val="24"/>
          <w:shd w:val="clear" w:color="auto" w:fill="FFFFFF"/>
        </w:rPr>
      </w:pPr>
    </w:p>
    <w:p w14:paraId="6C699505" w14:textId="6B60B82F" w:rsidR="00000011" w:rsidRPr="005761E1" w:rsidRDefault="00000011" w:rsidP="005761E1">
      <w:pPr>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Karl, T. R., </w:t>
      </w:r>
      <w:proofErr w:type="spellStart"/>
      <w:r w:rsidRPr="00BA40DF">
        <w:rPr>
          <w:rFonts w:cs="Times New Roman"/>
          <w:color w:val="000000" w:themeColor="text1"/>
          <w:sz w:val="24"/>
          <w:szCs w:val="24"/>
          <w:shd w:val="clear" w:color="auto" w:fill="FFFFFF"/>
        </w:rPr>
        <w:t>Meehl</w:t>
      </w:r>
      <w:proofErr w:type="spellEnd"/>
      <w:r w:rsidRPr="00BA40DF">
        <w:rPr>
          <w:rFonts w:cs="Times New Roman"/>
          <w:color w:val="000000" w:themeColor="text1"/>
          <w:sz w:val="24"/>
          <w:szCs w:val="24"/>
          <w:shd w:val="clear" w:color="auto" w:fill="FFFFFF"/>
        </w:rPr>
        <w:t xml:space="preserve">, G. A., Miller, C. D., </w:t>
      </w:r>
      <w:proofErr w:type="spellStart"/>
      <w:r w:rsidRPr="00BA40DF">
        <w:rPr>
          <w:rFonts w:cs="Times New Roman"/>
          <w:color w:val="000000" w:themeColor="text1"/>
          <w:sz w:val="24"/>
          <w:szCs w:val="24"/>
          <w:shd w:val="clear" w:color="auto" w:fill="FFFFFF"/>
        </w:rPr>
        <w:t>Hassol</w:t>
      </w:r>
      <w:proofErr w:type="spellEnd"/>
      <w:r w:rsidRPr="00BA40DF">
        <w:rPr>
          <w:rFonts w:cs="Times New Roman"/>
          <w:color w:val="000000" w:themeColor="text1"/>
          <w:sz w:val="24"/>
          <w:szCs w:val="24"/>
          <w:shd w:val="clear" w:color="auto" w:fill="FFFFFF"/>
        </w:rPr>
        <w:t xml:space="preserve">, S. J., </w:t>
      </w:r>
      <w:proofErr w:type="spellStart"/>
      <w:r w:rsidRPr="00BA40DF">
        <w:rPr>
          <w:rFonts w:cs="Times New Roman"/>
          <w:color w:val="000000" w:themeColor="text1"/>
          <w:sz w:val="24"/>
          <w:szCs w:val="24"/>
          <w:shd w:val="clear" w:color="auto" w:fill="FFFFFF"/>
        </w:rPr>
        <w:t>Waple</w:t>
      </w:r>
      <w:proofErr w:type="spellEnd"/>
      <w:r w:rsidRPr="00BA40DF">
        <w:rPr>
          <w:rFonts w:cs="Times New Roman"/>
          <w:color w:val="000000" w:themeColor="text1"/>
          <w:sz w:val="24"/>
          <w:szCs w:val="24"/>
          <w:shd w:val="clear" w:color="auto" w:fill="FFFFFF"/>
        </w:rPr>
        <w:t>, A. M., &amp; Murray, W. L. (2008). Weather and climate extremes in a changing climate. US Climate Change Science Program</w:t>
      </w:r>
      <w:r w:rsidR="001676E9" w:rsidRPr="00BA40DF">
        <w:rPr>
          <w:rFonts w:cs="Times New Roman"/>
          <w:color w:val="000000" w:themeColor="text1"/>
          <w:sz w:val="24"/>
          <w:szCs w:val="24"/>
          <w:shd w:val="clear" w:color="auto" w:fill="FFFFFF"/>
        </w:rPr>
        <w:t>, 3.3, 180 pp</w:t>
      </w:r>
      <w:r w:rsidRPr="00BA40DF">
        <w:rPr>
          <w:rFonts w:cs="Times New Roman"/>
          <w:color w:val="000000" w:themeColor="text1"/>
          <w:sz w:val="24"/>
          <w:szCs w:val="24"/>
          <w:shd w:val="clear" w:color="auto" w:fill="FFFFFF"/>
        </w:rPr>
        <w:t>.</w:t>
      </w:r>
    </w:p>
    <w:p w14:paraId="2986C346" w14:textId="77777777" w:rsidR="00000011" w:rsidRPr="005761E1" w:rsidRDefault="00000011" w:rsidP="005761E1">
      <w:pPr>
        <w:spacing w:after="0" w:line="240" w:lineRule="auto"/>
        <w:rPr>
          <w:rFonts w:cs="Times New Roman"/>
          <w:color w:val="000000" w:themeColor="text1"/>
          <w:sz w:val="24"/>
          <w:szCs w:val="24"/>
          <w:shd w:val="clear" w:color="auto" w:fill="FFFFFF"/>
        </w:rPr>
      </w:pPr>
    </w:p>
    <w:p w14:paraId="31FE21FB" w14:textId="77777777" w:rsidR="00000011" w:rsidRPr="005761E1" w:rsidRDefault="00000011" w:rsidP="005761E1">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Kim, B., Carruthers, C. K., &amp; Harris, M. C. (2017). Maternal stress and birth outcomes: Evidence from the 1994 Northridge earthquake. Journal of Economic Behavior &amp; Organization, 140, 354-373.</w:t>
      </w:r>
    </w:p>
    <w:p w14:paraId="7D6A73F2" w14:textId="77777777" w:rsidR="00000011" w:rsidRPr="005761E1" w:rsidRDefault="00000011" w:rsidP="005761E1">
      <w:pPr>
        <w:spacing w:after="0" w:line="240" w:lineRule="auto"/>
        <w:rPr>
          <w:rFonts w:cs="Times New Roman"/>
          <w:color w:val="000000" w:themeColor="text1"/>
          <w:sz w:val="24"/>
          <w:szCs w:val="24"/>
          <w:shd w:val="clear" w:color="auto" w:fill="FFFFFF"/>
        </w:rPr>
      </w:pPr>
    </w:p>
    <w:p w14:paraId="77EEFBFA" w14:textId="77777777" w:rsidR="00000011" w:rsidRPr="005761E1" w:rsidRDefault="00000011" w:rsidP="005761E1">
      <w:pPr>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lastRenderedPageBreak/>
        <w:t xml:space="preserve">King, E. A., </w:t>
      </w:r>
      <w:proofErr w:type="spellStart"/>
      <w:r w:rsidRPr="00BA40DF">
        <w:rPr>
          <w:rFonts w:cs="Times New Roman"/>
          <w:color w:val="000000" w:themeColor="text1"/>
          <w:sz w:val="24"/>
          <w:szCs w:val="24"/>
          <w:shd w:val="clear" w:color="auto" w:fill="FFFFFF"/>
        </w:rPr>
        <w:t>Fleschler</w:t>
      </w:r>
      <w:proofErr w:type="spellEnd"/>
      <w:r w:rsidRPr="00BA40DF">
        <w:rPr>
          <w:rFonts w:cs="Times New Roman"/>
          <w:color w:val="000000" w:themeColor="text1"/>
          <w:sz w:val="24"/>
          <w:szCs w:val="24"/>
          <w:shd w:val="clear" w:color="auto" w:fill="FFFFFF"/>
        </w:rPr>
        <w:t>, R. G., &amp; Cohen, S. M. (1997). Association between significant decrease in barometric pressure and onset of labor. </w:t>
      </w:r>
      <w:r w:rsidRPr="005761E1">
        <w:rPr>
          <w:rFonts w:cs="Times New Roman"/>
          <w:color w:val="000000" w:themeColor="text1"/>
          <w:sz w:val="24"/>
          <w:szCs w:val="24"/>
          <w:shd w:val="clear" w:color="auto" w:fill="FFFFFF"/>
        </w:rPr>
        <w:t>Journal of Nurse‐Midwifery</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42</w:t>
      </w:r>
      <w:r w:rsidRPr="00BA40DF">
        <w:rPr>
          <w:rFonts w:cs="Times New Roman"/>
          <w:color w:val="000000" w:themeColor="text1"/>
          <w:sz w:val="24"/>
          <w:szCs w:val="24"/>
          <w:shd w:val="clear" w:color="auto" w:fill="FFFFFF"/>
        </w:rPr>
        <w:t>(1), 32-34.</w:t>
      </w:r>
    </w:p>
    <w:p w14:paraId="2645A9C5" w14:textId="77777777" w:rsidR="00000011" w:rsidRPr="005761E1" w:rsidRDefault="00000011" w:rsidP="005761E1">
      <w:pPr>
        <w:spacing w:after="0" w:line="240" w:lineRule="auto"/>
        <w:rPr>
          <w:rFonts w:cs="Times New Roman"/>
          <w:color w:val="000000" w:themeColor="text1"/>
          <w:sz w:val="24"/>
          <w:szCs w:val="24"/>
          <w:shd w:val="clear" w:color="auto" w:fill="FFFFFF"/>
        </w:rPr>
      </w:pPr>
    </w:p>
    <w:p w14:paraId="598EBF75" w14:textId="7886D51D" w:rsidR="00000011" w:rsidRPr="005761E1" w:rsidRDefault="00000011" w:rsidP="005761E1">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 xml:space="preserve">Littleton, H. L., </w:t>
      </w:r>
      <w:proofErr w:type="spellStart"/>
      <w:r w:rsidRPr="005761E1">
        <w:rPr>
          <w:rFonts w:cs="Times New Roman"/>
          <w:color w:val="000000" w:themeColor="text1"/>
          <w:sz w:val="24"/>
          <w:szCs w:val="24"/>
          <w:shd w:val="clear" w:color="auto" w:fill="FFFFFF"/>
        </w:rPr>
        <w:t>Breitkopf</w:t>
      </w:r>
      <w:proofErr w:type="spellEnd"/>
      <w:r w:rsidRPr="005761E1">
        <w:rPr>
          <w:rFonts w:cs="Times New Roman"/>
          <w:color w:val="000000" w:themeColor="text1"/>
          <w:sz w:val="24"/>
          <w:szCs w:val="24"/>
          <w:shd w:val="clear" w:color="auto" w:fill="FFFFFF"/>
        </w:rPr>
        <w:t xml:space="preserve">, C. R., &amp; Berenson, A. B. (2007). Correlates of anxiety symptoms during pregnancy and association with perinatal outcomes: a meta-analysis. American journal of obstetrics and gynecology, 196(5), 424–432. </w:t>
      </w:r>
    </w:p>
    <w:p w14:paraId="5453E3FD" w14:textId="77777777" w:rsidR="00000011" w:rsidRPr="005761E1" w:rsidRDefault="00000011" w:rsidP="005761E1">
      <w:pPr>
        <w:spacing w:after="0" w:line="240" w:lineRule="auto"/>
        <w:rPr>
          <w:rFonts w:cs="Times New Roman"/>
          <w:color w:val="000000" w:themeColor="text1"/>
          <w:sz w:val="24"/>
          <w:szCs w:val="24"/>
          <w:shd w:val="clear" w:color="auto" w:fill="FFFFFF"/>
        </w:rPr>
      </w:pPr>
    </w:p>
    <w:p w14:paraId="315E3DBF" w14:textId="77777777" w:rsidR="00000011" w:rsidRPr="005761E1" w:rsidRDefault="00000011" w:rsidP="005761E1">
      <w:pPr>
        <w:spacing w:after="0" w:line="240" w:lineRule="auto"/>
        <w:rPr>
          <w:rFonts w:cs="Times New Roman"/>
          <w:color w:val="000000" w:themeColor="text1"/>
          <w:sz w:val="24"/>
          <w:szCs w:val="24"/>
          <w:shd w:val="clear" w:color="auto" w:fill="FFFFFF"/>
        </w:rPr>
      </w:pPr>
      <w:proofErr w:type="spellStart"/>
      <w:r w:rsidRPr="005761E1">
        <w:rPr>
          <w:rFonts w:cs="Times New Roman"/>
          <w:color w:val="000000" w:themeColor="text1"/>
          <w:sz w:val="24"/>
          <w:szCs w:val="24"/>
          <w:shd w:val="clear" w:color="auto" w:fill="FFFFFF"/>
        </w:rPr>
        <w:t>Maric</w:t>
      </w:r>
      <w:proofErr w:type="spellEnd"/>
      <w:r w:rsidRPr="005761E1">
        <w:rPr>
          <w:rFonts w:cs="Times New Roman"/>
          <w:color w:val="000000" w:themeColor="text1"/>
          <w:sz w:val="24"/>
          <w:szCs w:val="24"/>
          <w:shd w:val="clear" w:color="auto" w:fill="FFFFFF"/>
        </w:rPr>
        <w:t xml:space="preserve">, N. P., </w:t>
      </w:r>
      <w:proofErr w:type="spellStart"/>
      <w:r w:rsidRPr="005761E1">
        <w:rPr>
          <w:rFonts w:cs="Times New Roman"/>
          <w:color w:val="000000" w:themeColor="text1"/>
          <w:sz w:val="24"/>
          <w:szCs w:val="24"/>
          <w:shd w:val="clear" w:color="auto" w:fill="FFFFFF"/>
        </w:rPr>
        <w:t>Dunjic</w:t>
      </w:r>
      <w:proofErr w:type="spellEnd"/>
      <w:r w:rsidRPr="005761E1">
        <w:rPr>
          <w:rFonts w:cs="Times New Roman"/>
          <w:color w:val="000000" w:themeColor="text1"/>
          <w:sz w:val="24"/>
          <w:szCs w:val="24"/>
          <w:shd w:val="clear" w:color="auto" w:fill="FFFFFF"/>
        </w:rPr>
        <w:t xml:space="preserve">, B., </w:t>
      </w:r>
      <w:proofErr w:type="spellStart"/>
      <w:r w:rsidRPr="005761E1">
        <w:rPr>
          <w:rFonts w:cs="Times New Roman"/>
          <w:color w:val="000000" w:themeColor="text1"/>
          <w:sz w:val="24"/>
          <w:szCs w:val="24"/>
          <w:shd w:val="clear" w:color="auto" w:fill="FFFFFF"/>
        </w:rPr>
        <w:t>Stojiljkovic</w:t>
      </w:r>
      <w:proofErr w:type="spellEnd"/>
      <w:r w:rsidRPr="005761E1">
        <w:rPr>
          <w:rFonts w:cs="Times New Roman"/>
          <w:color w:val="000000" w:themeColor="text1"/>
          <w:sz w:val="24"/>
          <w:szCs w:val="24"/>
          <w:shd w:val="clear" w:color="auto" w:fill="FFFFFF"/>
        </w:rPr>
        <w:t xml:space="preserve">, D. J., Britvic, D., &amp; </w:t>
      </w:r>
      <w:proofErr w:type="spellStart"/>
      <w:r w:rsidRPr="005761E1">
        <w:rPr>
          <w:rFonts w:cs="Times New Roman"/>
          <w:color w:val="000000" w:themeColor="text1"/>
          <w:sz w:val="24"/>
          <w:szCs w:val="24"/>
          <w:shd w:val="clear" w:color="auto" w:fill="FFFFFF"/>
        </w:rPr>
        <w:t>Jasovic-Gasic</w:t>
      </w:r>
      <w:proofErr w:type="spellEnd"/>
      <w:r w:rsidRPr="005761E1">
        <w:rPr>
          <w:rFonts w:cs="Times New Roman"/>
          <w:color w:val="000000" w:themeColor="text1"/>
          <w:sz w:val="24"/>
          <w:szCs w:val="24"/>
          <w:shd w:val="clear" w:color="auto" w:fill="FFFFFF"/>
        </w:rPr>
        <w:t>, M. (2010). Prenatal stress during the 1999 bombing associated with lower birth weight – a study of 3,815 births from Belgrade. Archives of Women’s Mental Health, 13, 83–89.</w:t>
      </w:r>
    </w:p>
    <w:p w14:paraId="0773A441" w14:textId="77777777" w:rsidR="00000011" w:rsidRPr="005761E1" w:rsidRDefault="00000011" w:rsidP="005761E1">
      <w:pPr>
        <w:spacing w:after="0" w:line="240" w:lineRule="auto"/>
        <w:rPr>
          <w:rFonts w:cs="Times New Roman"/>
          <w:color w:val="000000" w:themeColor="text1"/>
          <w:sz w:val="24"/>
          <w:szCs w:val="24"/>
          <w:shd w:val="clear" w:color="auto" w:fill="FFFFFF"/>
        </w:rPr>
      </w:pPr>
    </w:p>
    <w:p w14:paraId="7A70F93F" w14:textId="7A0E80AC" w:rsidR="00000011" w:rsidRPr="005761E1" w:rsidRDefault="00000011" w:rsidP="005761E1">
      <w:pPr>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Mansour, H., &amp; Rees, D. I. (2012). Armed conflict and birth weight: Evidence from the al-Aqsa Intifada. </w:t>
      </w:r>
      <w:r w:rsidRPr="005761E1">
        <w:rPr>
          <w:rFonts w:cs="Times New Roman"/>
          <w:color w:val="000000" w:themeColor="text1"/>
          <w:sz w:val="24"/>
          <w:szCs w:val="24"/>
          <w:shd w:val="clear" w:color="auto" w:fill="FFFFFF"/>
        </w:rPr>
        <w:t xml:space="preserve">Journal of </w:t>
      </w:r>
      <w:r w:rsidR="0098103E" w:rsidRPr="005761E1">
        <w:rPr>
          <w:rFonts w:cs="Times New Roman"/>
          <w:color w:val="000000" w:themeColor="text1"/>
          <w:sz w:val="24"/>
          <w:szCs w:val="24"/>
          <w:shd w:val="clear" w:color="auto" w:fill="FFFFFF"/>
        </w:rPr>
        <w:t>D</w:t>
      </w:r>
      <w:r w:rsidRPr="005761E1">
        <w:rPr>
          <w:rFonts w:cs="Times New Roman"/>
          <w:color w:val="000000" w:themeColor="text1"/>
          <w:sz w:val="24"/>
          <w:szCs w:val="24"/>
          <w:shd w:val="clear" w:color="auto" w:fill="FFFFFF"/>
        </w:rPr>
        <w:t>evelopment Economics</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99</w:t>
      </w:r>
      <w:r w:rsidRPr="00BA40DF">
        <w:rPr>
          <w:rFonts w:cs="Times New Roman"/>
          <w:color w:val="000000" w:themeColor="text1"/>
          <w:sz w:val="24"/>
          <w:szCs w:val="24"/>
          <w:shd w:val="clear" w:color="auto" w:fill="FFFFFF"/>
        </w:rPr>
        <w:t>(1), 190-199.</w:t>
      </w:r>
    </w:p>
    <w:p w14:paraId="5B16E976" w14:textId="77777777" w:rsidR="00000011" w:rsidRPr="005761E1" w:rsidRDefault="00000011" w:rsidP="005761E1">
      <w:pPr>
        <w:spacing w:after="0" w:line="240" w:lineRule="auto"/>
        <w:rPr>
          <w:rFonts w:cs="Times New Roman"/>
          <w:color w:val="000000" w:themeColor="text1"/>
          <w:sz w:val="24"/>
          <w:szCs w:val="24"/>
          <w:shd w:val="clear" w:color="auto" w:fill="FFFFFF"/>
        </w:rPr>
      </w:pPr>
    </w:p>
    <w:p w14:paraId="309BC8F7" w14:textId="35D9D0BE" w:rsidR="00B65CCC" w:rsidRPr="005761E1" w:rsidRDefault="00B65CCC" w:rsidP="00C11A6F">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Oyen, M. L., &amp; Wheeler, M. L. (2020). Premature rupture of membranes and severe weather systems. Frontiers in Physiology, 11, 524.</w:t>
      </w:r>
    </w:p>
    <w:p w14:paraId="4EF181C2" w14:textId="77777777" w:rsidR="00B65CCC" w:rsidRPr="005761E1" w:rsidRDefault="00B65CCC" w:rsidP="00C11A6F">
      <w:pPr>
        <w:spacing w:after="0" w:line="240" w:lineRule="auto"/>
        <w:rPr>
          <w:rFonts w:cs="Times New Roman"/>
          <w:color w:val="000000" w:themeColor="text1"/>
          <w:sz w:val="24"/>
          <w:szCs w:val="24"/>
          <w:shd w:val="clear" w:color="auto" w:fill="FFFFFF"/>
        </w:rPr>
      </w:pPr>
    </w:p>
    <w:p w14:paraId="553F4414" w14:textId="77777777" w:rsidR="00000011" w:rsidRPr="005761E1" w:rsidRDefault="00000011" w:rsidP="00C11A6F">
      <w:pPr>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Marks, J., Church, C. K., &amp; </w:t>
      </w:r>
      <w:proofErr w:type="spellStart"/>
      <w:r w:rsidRPr="00BA40DF">
        <w:rPr>
          <w:rFonts w:cs="Times New Roman"/>
          <w:color w:val="000000" w:themeColor="text1"/>
          <w:sz w:val="24"/>
          <w:szCs w:val="24"/>
          <w:shd w:val="clear" w:color="auto" w:fill="FFFFFF"/>
        </w:rPr>
        <w:t>Benrubi</w:t>
      </w:r>
      <w:proofErr w:type="spellEnd"/>
      <w:r w:rsidRPr="00BA40DF">
        <w:rPr>
          <w:rFonts w:cs="Times New Roman"/>
          <w:color w:val="000000" w:themeColor="text1"/>
          <w:sz w:val="24"/>
          <w:szCs w:val="24"/>
          <w:shd w:val="clear" w:color="auto" w:fill="FFFFFF"/>
        </w:rPr>
        <w:t>, G. (1983). Effects of barometric pressure and lunar phases on premature rupture of the membranes. </w:t>
      </w:r>
      <w:r w:rsidRPr="005761E1">
        <w:rPr>
          <w:rFonts w:cs="Times New Roman"/>
          <w:color w:val="000000" w:themeColor="text1"/>
          <w:sz w:val="24"/>
          <w:szCs w:val="24"/>
          <w:shd w:val="clear" w:color="auto" w:fill="FFFFFF"/>
        </w:rPr>
        <w:t>The Journal of Reproductive Medicine</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28</w:t>
      </w:r>
      <w:r w:rsidRPr="00BA40DF">
        <w:rPr>
          <w:rFonts w:cs="Times New Roman"/>
          <w:color w:val="000000" w:themeColor="text1"/>
          <w:sz w:val="24"/>
          <w:szCs w:val="24"/>
          <w:shd w:val="clear" w:color="auto" w:fill="FFFFFF"/>
        </w:rPr>
        <w:t>(7), 485-488.</w:t>
      </w:r>
    </w:p>
    <w:p w14:paraId="77239F16"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2C9AF772" w14:textId="77777777" w:rsidR="00000011" w:rsidRPr="005761E1" w:rsidRDefault="00000011" w:rsidP="00C11A6F">
      <w:pPr>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Mousavi, M. E., Irish, J. L., Frey, A. E., Olivera, F., &amp; Edge, B. L. (2011). Global warming and hurricanes: the potential impact of hurricane intensification and sea level rise on coastal flooding. </w:t>
      </w:r>
      <w:r w:rsidRPr="005761E1">
        <w:rPr>
          <w:rFonts w:cs="Times New Roman"/>
          <w:color w:val="000000" w:themeColor="text1"/>
          <w:sz w:val="24"/>
          <w:szCs w:val="24"/>
          <w:shd w:val="clear" w:color="auto" w:fill="FFFFFF"/>
        </w:rPr>
        <w:t>Climatic Change</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104</w:t>
      </w:r>
      <w:r w:rsidRPr="00BA40DF">
        <w:rPr>
          <w:rFonts w:cs="Times New Roman"/>
          <w:color w:val="000000" w:themeColor="text1"/>
          <w:sz w:val="24"/>
          <w:szCs w:val="24"/>
          <w:shd w:val="clear" w:color="auto" w:fill="FFFFFF"/>
        </w:rPr>
        <w:t>(3-4), 575-597.</w:t>
      </w:r>
    </w:p>
    <w:p w14:paraId="50138BFB"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18EE0589" w14:textId="77777777" w:rsidR="00000011" w:rsidRPr="005761E1" w:rsidRDefault="00000011" w:rsidP="00C11A6F">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 xml:space="preserve">National Oceanic and Atmospheric Administration (NOAA). (2020). Storm surge overview- National Oceanic and Atmospheric Administration, National Hurricane Center. Retrieved from: </w:t>
      </w:r>
      <w:hyperlink r:id="rId37" w:history="1">
        <w:r w:rsidRPr="005761E1">
          <w:rPr>
            <w:rFonts w:cs="Times New Roman"/>
            <w:color w:val="000000" w:themeColor="text1"/>
            <w:sz w:val="24"/>
            <w:szCs w:val="24"/>
            <w:shd w:val="clear" w:color="auto" w:fill="FFFFFF"/>
          </w:rPr>
          <w:t>https://www.nhc.noaa.gov/surge/</w:t>
        </w:r>
      </w:hyperlink>
    </w:p>
    <w:p w14:paraId="7E571B14"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6EB6C4F3" w14:textId="3FE04996" w:rsidR="00000011" w:rsidRPr="005761E1" w:rsidRDefault="00000011" w:rsidP="00C11A6F">
      <w:pPr>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Noller</w:t>
      </w:r>
      <w:proofErr w:type="spellEnd"/>
      <w:r w:rsidRPr="00BA40DF">
        <w:rPr>
          <w:rFonts w:cs="Times New Roman"/>
          <w:color w:val="000000" w:themeColor="text1"/>
          <w:sz w:val="24"/>
          <w:szCs w:val="24"/>
          <w:shd w:val="clear" w:color="auto" w:fill="FFFFFF"/>
        </w:rPr>
        <w:t xml:space="preserve">, K. L., </w:t>
      </w:r>
      <w:proofErr w:type="spellStart"/>
      <w:r w:rsidRPr="00BA40DF">
        <w:rPr>
          <w:rFonts w:cs="Times New Roman"/>
          <w:color w:val="000000" w:themeColor="text1"/>
          <w:sz w:val="24"/>
          <w:szCs w:val="24"/>
          <w:shd w:val="clear" w:color="auto" w:fill="FFFFFF"/>
        </w:rPr>
        <w:t>Resseguie</w:t>
      </w:r>
      <w:proofErr w:type="spellEnd"/>
      <w:r w:rsidRPr="00BA40DF">
        <w:rPr>
          <w:rFonts w:cs="Times New Roman"/>
          <w:color w:val="000000" w:themeColor="text1"/>
          <w:sz w:val="24"/>
          <w:szCs w:val="24"/>
          <w:shd w:val="clear" w:color="auto" w:fill="FFFFFF"/>
        </w:rPr>
        <w:t xml:space="preserve">, L. J., &amp; </w:t>
      </w:r>
      <w:proofErr w:type="spellStart"/>
      <w:r w:rsidRPr="00BA40DF">
        <w:rPr>
          <w:rFonts w:cs="Times New Roman"/>
          <w:color w:val="000000" w:themeColor="text1"/>
          <w:sz w:val="24"/>
          <w:szCs w:val="24"/>
          <w:shd w:val="clear" w:color="auto" w:fill="FFFFFF"/>
        </w:rPr>
        <w:t>Vossb</w:t>
      </w:r>
      <w:proofErr w:type="spellEnd"/>
      <w:r w:rsidRPr="00BA40DF">
        <w:rPr>
          <w:rFonts w:cs="Times New Roman"/>
          <w:color w:val="000000" w:themeColor="text1"/>
          <w:sz w:val="24"/>
          <w:szCs w:val="24"/>
          <w:shd w:val="clear" w:color="auto" w:fill="FFFFFF"/>
        </w:rPr>
        <w:t>, V. (1996). The effect of changes in atmospheric pressure on the occurrence of the spontaneous onset of labor in term pregnancies. </w:t>
      </w:r>
      <w:r w:rsidRPr="005761E1">
        <w:rPr>
          <w:rFonts w:cs="Times New Roman"/>
          <w:color w:val="000000" w:themeColor="text1"/>
          <w:sz w:val="24"/>
          <w:szCs w:val="24"/>
          <w:shd w:val="clear" w:color="auto" w:fill="FFFFFF"/>
        </w:rPr>
        <w:t xml:space="preserve">American </w:t>
      </w:r>
      <w:r w:rsidR="0098103E" w:rsidRPr="005761E1">
        <w:rPr>
          <w:rFonts w:cs="Times New Roman"/>
          <w:color w:val="000000" w:themeColor="text1"/>
          <w:sz w:val="24"/>
          <w:szCs w:val="24"/>
          <w:shd w:val="clear" w:color="auto" w:fill="FFFFFF"/>
        </w:rPr>
        <w:t xml:space="preserve">Journal </w:t>
      </w:r>
      <w:proofErr w:type="gramStart"/>
      <w:r w:rsidR="0098103E" w:rsidRPr="005761E1">
        <w:rPr>
          <w:rFonts w:cs="Times New Roman"/>
          <w:color w:val="000000" w:themeColor="text1"/>
          <w:sz w:val="24"/>
          <w:szCs w:val="24"/>
          <w:shd w:val="clear" w:color="auto" w:fill="FFFFFF"/>
        </w:rPr>
        <w:t>Of</w:t>
      </w:r>
      <w:proofErr w:type="gramEnd"/>
      <w:r w:rsidR="0098103E" w:rsidRPr="005761E1">
        <w:rPr>
          <w:rFonts w:cs="Times New Roman"/>
          <w:color w:val="000000" w:themeColor="text1"/>
          <w:sz w:val="24"/>
          <w:szCs w:val="24"/>
          <w:shd w:val="clear" w:color="auto" w:fill="FFFFFF"/>
        </w:rPr>
        <w:t xml:space="preserve"> Obstetrics And Gynecology</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174</w:t>
      </w:r>
      <w:r w:rsidRPr="00BA40DF">
        <w:rPr>
          <w:rFonts w:cs="Times New Roman"/>
          <w:color w:val="000000" w:themeColor="text1"/>
          <w:sz w:val="24"/>
          <w:szCs w:val="24"/>
          <w:shd w:val="clear" w:color="auto" w:fill="FFFFFF"/>
        </w:rPr>
        <w:t>(4), 1192-1199.</w:t>
      </w:r>
    </w:p>
    <w:p w14:paraId="74AE93B0"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6864B90D" w14:textId="2E1F5988" w:rsidR="00000011" w:rsidRPr="005761E1" w:rsidRDefault="00000011" w:rsidP="00C11A6F">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Pacific Disaster Center (PDC) and FEMA HAZUS program</w:t>
      </w:r>
      <w:r w:rsidR="005E0A07" w:rsidRPr="005761E1">
        <w:rPr>
          <w:rFonts w:cs="Times New Roman"/>
          <w:color w:val="000000" w:themeColor="text1"/>
          <w:sz w:val="24"/>
          <w:szCs w:val="24"/>
          <w:shd w:val="clear" w:color="auto" w:fill="FFFFFF"/>
        </w:rPr>
        <w:t>.</w:t>
      </w:r>
      <w:r w:rsidRPr="005761E1">
        <w:rPr>
          <w:rFonts w:cs="Times New Roman"/>
          <w:color w:val="000000" w:themeColor="text1"/>
          <w:sz w:val="24"/>
          <w:szCs w:val="24"/>
          <w:shd w:val="clear" w:color="auto" w:fill="FFFFFF"/>
        </w:rPr>
        <w:t xml:space="preserve"> (2017). </w:t>
      </w:r>
      <w:proofErr w:type="spellStart"/>
      <w:r w:rsidRPr="005761E1">
        <w:rPr>
          <w:rFonts w:cs="Times New Roman"/>
          <w:color w:val="000000" w:themeColor="text1"/>
          <w:sz w:val="24"/>
          <w:szCs w:val="24"/>
          <w:shd w:val="clear" w:color="auto" w:fill="FFFFFF"/>
        </w:rPr>
        <w:t>Hazus</w:t>
      </w:r>
      <w:proofErr w:type="spellEnd"/>
      <w:r w:rsidRPr="005761E1">
        <w:rPr>
          <w:rFonts w:cs="Times New Roman"/>
          <w:color w:val="000000" w:themeColor="text1"/>
          <w:sz w:val="24"/>
          <w:szCs w:val="24"/>
          <w:shd w:val="clear" w:color="auto" w:fill="FFFFFF"/>
        </w:rPr>
        <w:t xml:space="preserve">: Estimated Damage and Economic Losses based on Final Wind Observations. Retrieved from: </w:t>
      </w:r>
      <w:hyperlink r:id="rId38" w:history="1">
        <w:r w:rsidRPr="005761E1">
          <w:rPr>
            <w:rFonts w:cs="Times New Roman"/>
            <w:color w:val="000000" w:themeColor="text1"/>
            <w:sz w:val="24"/>
            <w:szCs w:val="24"/>
            <w:shd w:val="clear" w:color="auto" w:fill="FFFFFF"/>
          </w:rPr>
          <w:t>https://www.pdc.org/wpcontent/uploads/older_files/files/events_products/TC_Irma_Final_ASOS_Observations_12SEP17_FL.pdf</w:t>
        </w:r>
      </w:hyperlink>
    </w:p>
    <w:p w14:paraId="7B1C1A23" w14:textId="77777777" w:rsidR="00000011" w:rsidRPr="005761E1" w:rsidRDefault="00000011" w:rsidP="00C11A6F">
      <w:pPr>
        <w:spacing w:after="0" w:line="240" w:lineRule="auto"/>
        <w:rPr>
          <w:shd w:val="clear" w:color="auto" w:fill="FFFFFF"/>
        </w:rPr>
      </w:pPr>
    </w:p>
    <w:p w14:paraId="5332EAB4" w14:textId="6C7CBCEE" w:rsidR="00D328E3" w:rsidRPr="005761E1" w:rsidRDefault="00000011" w:rsidP="00D12EE6">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 xml:space="preserve">Pereira, P. P. D. S., Mata, F. A. F. D., </w:t>
      </w:r>
      <w:proofErr w:type="spellStart"/>
      <w:r w:rsidRPr="005761E1">
        <w:rPr>
          <w:rFonts w:cs="Times New Roman"/>
          <w:color w:val="000000" w:themeColor="text1"/>
          <w:sz w:val="24"/>
          <w:szCs w:val="24"/>
          <w:shd w:val="clear" w:color="auto" w:fill="FFFFFF"/>
        </w:rPr>
        <w:t>Figueiredo</w:t>
      </w:r>
      <w:proofErr w:type="spellEnd"/>
      <w:r w:rsidRPr="005761E1">
        <w:rPr>
          <w:rFonts w:cs="Times New Roman"/>
          <w:color w:val="000000" w:themeColor="text1"/>
          <w:sz w:val="24"/>
          <w:szCs w:val="24"/>
          <w:shd w:val="clear" w:color="auto" w:fill="FFFFFF"/>
        </w:rPr>
        <w:t>, A. C. M. G., Silva, R. B., &amp; Pereira, M. G. (2019). Maternal Exposure to Alcohol and Low Birthweight: A Systematic Review and Meta-Analysis. </w:t>
      </w:r>
      <w:proofErr w:type="spellStart"/>
      <w:r w:rsidRPr="005761E1">
        <w:rPr>
          <w:rFonts w:cs="Times New Roman"/>
          <w:color w:val="000000" w:themeColor="text1"/>
          <w:sz w:val="24"/>
          <w:szCs w:val="24"/>
          <w:shd w:val="clear" w:color="auto" w:fill="FFFFFF"/>
        </w:rPr>
        <w:t>Revista</w:t>
      </w:r>
      <w:proofErr w:type="spellEnd"/>
      <w:r w:rsidRPr="005761E1">
        <w:rPr>
          <w:rFonts w:cs="Times New Roman"/>
          <w:color w:val="000000" w:themeColor="text1"/>
          <w:sz w:val="24"/>
          <w:szCs w:val="24"/>
          <w:shd w:val="clear" w:color="auto" w:fill="FFFFFF"/>
        </w:rPr>
        <w:t xml:space="preserve"> </w:t>
      </w:r>
      <w:proofErr w:type="spellStart"/>
      <w:r w:rsidRPr="005761E1">
        <w:rPr>
          <w:rFonts w:cs="Times New Roman"/>
          <w:color w:val="000000" w:themeColor="text1"/>
          <w:sz w:val="24"/>
          <w:szCs w:val="24"/>
          <w:shd w:val="clear" w:color="auto" w:fill="FFFFFF"/>
        </w:rPr>
        <w:t>Brasileira</w:t>
      </w:r>
      <w:proofErr w:type="spellEnd"/>
      <w:r w:rsidRPr="005761E1">
        <w:rPr>
          <w:rFonts w:cs="Times New Roman"/>
          <w:color w:val="000000" w:themeColor="text1"/>
          <w:sz w:val="24"/>
          <w:szCs w:val="24"/>
          <w:shd w:val="clear" w:color="auto" w:fill="FFFFFF"/>
        </w:rPr>
        <w:t xml:space="preserve"> de </w:t>
      </w:r>
      <w:proofErr w:type="spellStart"/>
      <w:r w:rsidRPr="005761E1">
        <w:rPr>
          <w:rFonts w:cs="Times New Roman"/>
          <w:color w:val="000000" w:themeColor="text1"/>
          <w:sz w:val="24"/>
          <w:szCs w:val="24"/>
          <w:shd w:val="clear" w:color="auto" w:fill="FFFFFF"/>
        </w:rPr>
        <w:t>Ginecologia</w:t>
      </w:r>
      <w:proofErr w:type="spellEnd"/>
      <w:r w:rsidRPr="005761E1">
        <w:rPr>
          <w:rFonts w:cs="Times New Roman"/>
          <w:color w:val="000000" w:themeColor="text1"/>
          <w:sz w:val="24"/>
          <w:szCs w:val="24"/>
          <w:shd w:val="clear" w:color="auto" w:fill="FFFFFF"/>
        </w:rPr>
        <w:t xml:space="preserve"> e </w:t>
      </w:r>
      <w:proofErr w:type="spellStart"/>
      <w:r w:rsidRPr="005761E1">
        <w:rPr>
          <w:rFonts w:cs="Times New Roman"/>
          <w:color w:val="000000" w:themeColor="text1"/>
          <w:sz w:val="24"/>
          <w:szCs w:val="24"/>
          <w:shd w:val="clear" w:color="auto" w:fill="FFFFFF"/>
        </w:rPr>
        <w:t>Obstetrícia</w:t>
      </w:r>
      <w:proofErr w:type="spellEnd"/>
      <w:r w:rsidRPr="005761E1">
        <w:rPr>
          <w:rFonts w:cs="Times New Roman"/>
          <w:color w:val="000000" w:themeColor="text1"/>
          <w:sz w:val="24"/>
          <w:szCs w:val="24"/>
          <w:shd w:val="clear" w:color="auto" w:fill="FFFFFF"/>
        </w:rPr>
        <w:t>, 41(5), 333-347</w:t>
      </w:r>
      <w:r w:rsidR="00D328E3" w:rsidRPr="005761E1">
        <w:rPr>
          <w:rFonts w:cs="Times New Roman"/>
          <w:color w:val="000000" w:themeColor="text1"/>
          <w:sz w:val="24"/>
          <w:szCs w:val="24"/>
          <w:shd w:val="clear" w:color="auto" w:fill="FFFFFF"/>
        </w:rPr>
        <w:t xml:space="preserve">. </w:t>
      </w:r>
    </w:p>
    <w:p w14:paraId="3D7B5CFF" w14:textId="77777777" w:rsidR="00D12EE6" w:rsidRDefault="00D12EE6" w:rsidP="005761E1">
      <w:pPr>
        <w:spacing w:after="0" w:line="240" w:lineRule="auto"/>
        <w:rPr>
          <w:rFonts w:cs="Times New Roman"/>
          <w:color w:val="000000" w:themeColor="text1"/>
          <w:sz w:val="24"/>
          <w:szCs w:val="24"/>
          <w:shd w:val="clear" w:color="auto" w:fill="FFFFFF"/>
        </w:rPr>
      </w:pPr>
    </w:p>
    <w:p w14:paraId="67A5607F" w14:textId="1604BD96" w:rsidR="008C246D" w:rsidRDefault="00000011" w:rsidP="00D12EE6">
      <w:pPr>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lastRenderedPageBreak/>
        <w:t>Parazzini</w:t>
      </w:r>
      <w:proofErr w:type="spellEnd"/>
      <w:r w:rsidRPr="00BA40DF">
        <w:rPr>
          <w:rFonts w:cs="Times New Roman"/>
          <w:color w:val="000000" w:themeColor="text1"/>
          <w:sz w:val="24"/>
          <w:szCs w:val="24"/>
          <w:shd w:val="clear" w:color="auto" w:fill="FFFFFF"/>
        </w:rPr>
        <w:t xml:space="preserve">, F., </w:t>
      </w:r>
      <w:proofErr w:type="spellStart"/>
      <w:r w:rsidRPr="00BA40DF">
        <w:rPr>
          <w:rFonts w:cs="Times New Roman"/>
          <w:color w:val="000000" w:themeColor="text1"/>
          <w:sz w:val="24"/>
          <w:szCs w:val="24"/>
          <w:shd w:val="clear" w:color="auto" w:fill="FFFFFF"/>
        </w:rPr>
        <w:t>Chatenoud</w:t>
      </w:r>
      <w:proofErr w:type="spellEnd"/>
      <w:r w:rsidRPr="00BA40DF">
        <w:rPr>
          <w:rFonts w:cs="Times New Roman"/>
          <w:color w:val="000000" w:themeColor="text1"/>
          <w:sz w:val="24"/>
          <w:szCs w:val="24"/>
          <w:shd w:val="clear" w:color="auto" w:fill="FFFFFF"/>
        </w:rPr>
        <w:t xml:space="preserve">, L., </w:t>
      </w:r>
      <w:proofErr w:type="spellStart"/>
      <w:r w:rsidRPr="00BA40DF">
        <w:rPr>
          <w:rFonts w:cs="Times New Roman"/>
          <w:color w:val="000000" w:themeColor="text1"/>
          <w:sz w:val="24"/>
          <w:szCs w:val="24"/>
          <w:shd w:val="clear" w:color="auto" w:fill="FFFFFF"/>
        </w:rPr>
        <w:t>Surace</w:t>
      </w:r>
      <w:proofErr w:type="spellEnd"/>
      <w:r w:rsidRPr="00BA40DF">
        <w:rPr>
          <w:rFonts w:cs="Times New Roman"/>
          <w:color w:val="000000" w:themeColor="text1"/>
          <w:sz w:val="24"/>
          <w:szCs w:val="24"/>
          <w:shd w:val="clear" w:color="auto" w:fill="FFFFFF"/>
        </w:rPr>
        <w:t xml:space="preserve">, M., </w:t>
      </w:r>
      <w:proofErr w:type="spellStart"/>
      <w:r w:rsidRPr="00BA40DF">
        <w:rPr>
          <w:rFonts w:cs="Times New Roman"/>
          <w:color w:val="000000" w:themeColor="text1"/>
          <w:sz w:val="24"/>
          <w:szCs w:val="24"/>
          <w:shd w:val="clear" w:color="auto" w:fill="FFFFFF"/>
        </w:rPr>
        <w:t>Tozzi</w:t>
      </w:r>
      <w:proofErr w:type="spellEnd"/>
      <w:r w:rsidRPr="00BA40DF">
        <w:rPr>
          <w:rFonts w:cs="Times New Roman"/>
          <w:color w:val="000000" w:themeColor="text1"/>
          <w:sz w:val="24"/>
          <w:szCs w:val="24"/>
          <w:shd w:val="clear" w:color="auto" w:fill="FFFFFF"/>
        </w:rPr>
        <w:t xml:space="preserve">, L., </w:t>
      </w:r>
      <w:proofErr w:type="spellStart"/>
      <w:r w:rsidRPr="00BA40DF">
        <w:rPr>
          <w:rFonts w:cs="Times New Roman"/>
          <w:color w:val="000000" w:themeColor="text1"/>
          <w:sz w:val="24"/>
          <w:szCs w:val="24"/>
          <w:shd w:val="clear" w:color="auto" w:fill="FFFFFF"/>
        </w:rPr>
        <w:t>Salerio</w:t>
      </w:r>
      <w:proofErr w:type="spellEnd"/>
      <w:r w:rsidRPr="00BA40DF">
        <w:rPr>
          <w:rFonts w:cs="Times New Roman"/>
          <w:color w:val="000000" w:themeColor="text1"/>
          <w:sz w:val="24"/>
          <w:szCs w:val="24"/>
          <w:shd w:val="clear" w:color="auto" w:fill="FFFFFF"/>
        </w:rPr>
        <w:t xml:space="preserve">, B., </w:t>
      </w:r>
      <w:proofErr w:type="spellStart"/>
      <w:r w:rsidRPr="00BA40DF">
        <w:rPr>
          <w:rFonts w:cs="Times New Roman"/>
          <w:color w:val="000000" w:themeColor="text1"/>
          <w:sz w:val="24"/>
          <w:szCs w:val="24"/>
          <w:shd w:val="clear" w:color="auto" w:fill="FFFFFF"/>
        </w:rPr>
        <w:t>Bettoni</w:t>
      </w:r>
      <w:proofErr w:type="spellEnd"/>
      <w:r w:rsidRPr="00BA40DF">
        <w:rPr>
          <w:rFonts w:cs="Times New Roman"/>
          <w:color w:val="000000" w:themeColor="text1"/>
          <w:sz w:val="24"/>
          <w:szCs w:val="24"/>
          <w:shd w:val="clear" w:color="auto" w:fill="FFFFFF"/>
        </w:rPr>
        <w:t xml:space="preserve">, G., &amp; </w:t>
      </w:r>
      <w:proofErr w:type="spellStart"/>
      <w:r w:rsidRPr="00BA40DF">
        <w:rPr>
          <w:rFonts w:cs="Times New Roman"/>
          <w:color w:val="000000" w:themeColor="text1"/>
          <w:sz w:val="24"/>
          <w:szCs w:val="24"/>
          <w:shd w:val="clear" w:color="auto" w:fill="FFFFFF"/>
        </w:rPr>
        <w:t>Benzi</w:t>
      </w:r>
      <w:proofErr w:type="spellEnd"/>
      <w:r w:rsidRPr="00BA40DF">
        <w:rPr>
          <w:rFonts w:cs="Times New Roman"/>
          <w:color w:val="000000" w:themeColor="text1"/>
          <w:sz w:val="24"/>
          <w:szCs w:val="24"/>
          <w:shd w:val="clear" w:color="auto" w:fill="FFFFFF"/>
        </w:rPr>
        <w:t>, G. (2003). Moderate alcohol drinking and risk of preterm birth. </w:t>
      </w:r>
      <w:r w:rsidRPr="00D12EE6">
        <w:rPr>
          <w:rFonts w:cs="Times New Roman"/>
          <w:color w:val="000000" w:themeColor="text1"/>
          <w:sz w:val="24"/>
          <w:szCs w:val="24"/>
          <w:shd w:val="clear" w:color="auto" w:fill="FFFFFF"/>
        </w:rPr>
        <w:t>European Journal of Clinical Nutrition</w:t>
      </w:r>
      <w:r w:rsidRPr="00BA40DF">
        <w:rPr>
          <w:rFonts w:cs="Times New Roman"/>
          <w:color w:val="000000" w:themeColor="text1"/>
          <w:sz w:val="24"/>
          <w:szCs w:val="24"/>
          <w:shd w:val="clear" w:color="auto" w:fill="FFFFFF"/>
        </w:rPr>
        <w:t>, </w:t>
      </w:r>
      <w:r w:rsidRPr="00D12EE6">
        <w:rPr>
          <w:rFonts w:cs="Times New Roman"/>
          <w:color w:val="000000" w:themeColor="text1"/>
          <w:sz w:val="24"/>
          <w:szCs w:val="24"/>
          <w:shd w:val="clear" w:color="auto" w:fill="FFFFFF"/>
        </w:rPr>
        <w:t>57</w:t>
      </w:r>
      <w:r w:rsidRPr="00BA40DF">
        <w:rPr>
          <w:rFonts w:cs="Times New Roman"/>
          <w:color w:val="000000" w:themeColor="text1"/>
          <w:sz w:val="24"/>
          <w:szCs w:val="24"/>
          <w:shd w:val="clear" w:color="auto" w:fill="FFFFFF"/>
        </w:rPr>
        <w:t>(10), 1345-1349.</w:t>
      </w:r>
    </w:p>
    <w:p w14:paraId="4EE9E0DC" w14:textId="77777777" w:rsidR="00D12EE6" w:rsidRPr="00D12EE6" w:rsidRDefault="00D12EE6" w:rsidP="00D12EE6">
      <w:pPr>
        <w:spacing w:after="0" w:line="240" w:lineRule="auto"/>
        <w:rPr>
          <w:rFonts w:cs="Times New Roman"/>
          <w:color w:val="000000" w:themeColor="text1"/>
          <w:sz w:val="24"/>
          <w:szCs w:val="24"/>
          <w:shd w:val="clear" w:color="auto" w:fill="FFFFFF"/>
        </w:rPr>
      </w:pPr>
    </w:p>
    <w:p w14:paraId="70A0C339" w14:textId="0545F3C4" w:rsidR="00000011" w:rsidRPr="00D12EE6" w:rsidRDefault="00000011" w:rsidP="00C11A6F">
      <w:pPr>
        <w:spacing w:after="0" w:line="240" w:lineRule="auto"/>
        <w:rPr>
          <w:rFonts w:cs="Times New Roman"/>
          <w:color w:val="000000" w:themeColor="text1"/>
          <w:sz w:val="24"/>
          <w:szCs w:val="24"/>
          <w:shd w:val="clear" w:color="auto" w:fill="FFFFFF"/>
        </w:rPr>
      </w:pPr>
      <w:r w:rsidRPr="00D12EE6">
        <w:rPr>
          <w:rFonts w:cs="Times New Roman"/>
          <w:color w:val="000000" w:themeColor="text1"/>
          <w:sz w:val="24"/>
          <w:szCs w:val="24"/>
          <w:shd w:val="clear" w:color="auto" w:fill="FFFFFF"/>
        </w:rPr>
        <w:t>Pasch, R. J., (September 3, 2017). "Hurricane Irma Discussion Number 19". National Hurricane Center. Archived from the original on September 4, 2017. Retrieved from:</w:t>
      </w:r>
    </w:p>
    <w:p w14:paraId="626E45A9" w14:textId="77777777" w:rsidR="00000011" w:rsidRPr="005761E1" w:rsidRDefault="00931E4C" w:rsidP="00C11A6F">
      <w:pPr>
        <w:spacing w:after="0" w:line="240" w:lineRule="auto"/>
        <w:rPr>
          <w:rFonts w:cs="Times New Roman"/>
          <w:color w:val="000000" w:themeColor="text1"/>
          <w:sz w:val="24"/>
          <w:szCs w:val="24"/>
          <w:shd w:val="clear" w:color="auto" w:fill="FFFFFF"/>
        </w:rPr>
      </w:pPr>
      <w:hyperlink r:id="rId39" w:history="1">
        <w:r w:rsidR="00000011" w:rsidRPr="005761E1">
          <w:rPr>
            <w:rFonts w:cs="Times New Roman"/>
            <w:color w:val="000000" w:themeColor="text1"/>
            <w:sz w:val="24"/>
            <w:szCs w:val="24"/>
            <w:shd w:val="clear" w:color="auto" w:fill="FFFFFF"/>
          </w:rPr>
          <w:t>https://www.nhc.noaa.gov/archive/2017/al11/al112017.discus.019.shtml</w:t>
        </w:r>
      </w:hyperlink>
    </w:p>
    <w:p w14:paraId="3B735876"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53156834" w14:textId="24233641" w:rsidR="00000011" w:rsidRPr="005761E1" w:rsidRDefault="00000011" w:rsidP="00C11A6F">
      <w:pPr>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Polansky, G. H., Varner, M. W., &amp; O'Gorman, T. (1985). Premature rupture of the membranes and barometric pressure changes. </w:t>
      </w:r>
      <w:r w:rsidRPr="005761E1">
        <w:rPr>
          <w:rFonts w:cs="Times New Roman"/>
          <w:color w:val="000000" w:themeColor="text1"/>
          <w:sz w:val="24"/>
          <w:szCs w:val="24"/>
          <w:shd w:val="clear" w:color="auto" w:fill="FFFFFF"/>
        </w:rPr>
        <w:t xml:space="preserve">The Journal of </w:t>
      </w:r>
      <w:r w:rsidR="005E0A07" w:rsidRPr="005761E1">
        <w:rPr>
          <w:rFonts w:cs="Times New Roman"/>
          <w:color w:val="000000" w:themeColor="text1"/>
          <w:sz w:val="24"/>
          <w:szCs w:val="24"/>
          <w:shd w:val="clear" w:color="auto" w:fill="FFFFFF"/>
        </w:rPr>
        <w:t>Reproductive Medicine</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30</w:t>
      </w:r>
      <w:r w:rsidRPr="00BA40DF">
        <w:rPr>
          <w:rFonts w:cs="Times New Roman"/>
          <w:color w:val="000000" w:themeColor="text1"/>
          <w:sz w:val="24"/>
          <w:szCs w:val="24"/>
          <w:shd w:val="clear" w:color="auto" w:fill="FFFFFF"/>
        </w:rPr>
        <w:t>(3), 189-191.</w:t>
      </w:r>
    </w:p>
    <w:p w14:paraId="774B7BB6"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25D5F9BE" w14:textId="77777777" w:rsidR="00000011" w:rsidRPr="005761E1" w:rsidRDefault="00000011" w:rsidP="00C11A6F">
      <w:pPr>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Rosario, Z., Welton, M., Agosto, L., Cardona, N., </w:t>
      </w:r>
      <w:proofErr w:type="spellStart"/>
      <w:r w:rsidRPr="00BA40DF">
        <w:rPr>
          <w:rFonts w:cs="Times New Roman"/>
          <w:color w:val="000000" w:themeColor="text1"/>
          <w:sz w:val="24"/>
          <w:szCs w:val="24"/>
          <w:shd w:val="clear" w:color="auto" w:fill="FFFFFF"/>
        </w:rPr>
        <w:t>Vélez</w:t>
      </w:r>
      <w:proofErr w:type="spellEnd"/>
      <w:r w:rsidRPr="00BA40DF">
        <w:rPr>
          <w:rFonts w:cs="Times New Roman"/>
          <w:color w:val="000000" w:themeColor="text1"/>
          <w:sz w:val="24"/>
          <w:szCs w:val="24"/>
          <w:shd w:val="clear" w:color="auto" w:fill="FFFFFF"/>
        </w:rPr>
        <w:t xml:space="preserve">, C., </w:t>
      </w:r>
      <w:proofErr w:type="spellStart"/>
      <w:r w:rsidRPr="00BA40DF">
        <w:rPr>
          <w:rFonts w:cs="Times New Roman"/>
          <w:color w:val="000000" w:themeColor="text1"/>
          <w:sz w:val="24"/>
          <w:szCs w:val="24"/>
          <w:shd w:val="clear" w:color="auto" w:fill="FFFFFF"/>
        </w:rPr>
        <w:t>Alshawabkeh</w:t>
      </w:r>
      <w:proofErr w:type="spellEnd"/>
      <w:r w:rsidRPr="00BA40DF">
        <w:rPr>
          <w:rFonts w:cs="Times New Roman"/>
          <w:color w:val="000000" w:themeColor="text1"/>
          <w:sz w:val="24"/>
          <w:szCs w:val="24"/>
          <w:shd w:val="clear" w:color="auto" w:fill="FFFFFF"/>
        </w:rPr>
        <w:t>, A., ... &amp; Díaz, Z. (2019). Maternal Health in the Aftermath of Hurricanes Irma and Maria in Puerto Rico. </w:t>
      </w:r>
      <w:r w:rsidRPr="005761E1">
        <w:rPr>
          <w:rFonts w:cs="Times New Roman"/>
          <w:color w:val="000000" w:themeColor="text1"/>
          <w:sz w:val="24"/>
          <w:szCs w:val="24"/>
          <w:shd w:val="clear" w:color="auto" w:fill="FFFFFF"/>
        </w:rPr>
        <w:t>Environmental Epidemiology</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3</w:t>
      </w:r>
      <w:r w:rsidRPr="00BA40DF">
        <w:rPr>
          <w:rFonts w:cs="Times New Roman"/>
          <w:color w:val="000000" w:themeColor="text1"/>
          <w:sz w:val="24"/>
          <w:szCs w:val="24"/>
          <w:shd w:val="clear" w:color="auto" w:fill="FFFFFF"/>
        </w:rPr>
        <w:t>, 399.</w:t>
      </w:r>
    </w:p>
    <w:p w14:paraId="1CDAB4FC"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0D5DDB8D" w14:textId="77777777" w:rsidR="00000011" w:rsidRPr="005761E1" w:rsidRDefault="00000011" w:rsidP="00C11A6F">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 xml:space="preserve">Smith, J., </w:t>
      </w:r>
      <w:proofErr w:type="spellStart"/>
      <w:r w:rsidRPr="005761E1">
        <w:rPr>
          <w:rFonts w:cs="Times New Roman"/>
          <w:color w:val="000000" w:themeColor="text1"/>
          <w:sz w:val="24"/>
          <w:szCs w:val="24"/>
          <w:shd w:val="clear" w:color="auto" w:fill="FFFFFF"/>
        </w:rPr>
        <w:t>Banik</w:t>
      </w:r>
      <w:proofErr w:type="spellEnd"/>
      <w:r w:rsidRPr="005761E1">
        <w:rPr>
          <w:rFonts w:cs="Times New Roman"/>
          <w:color w:val="000000" w:themeColor="text1"/>
          <w:sz w:val="24"/>
          <w:szCs w:val="24"/>
          <w:shd w:val="clear" w:color="auto" w:fill="FFFFFF"/>
        </w:rPr>
        <w:t>, S., &amp; Haque, U. (2018). Catastrophic hurricanes and public health dangers: lesson learned. Journal of Public Health and Emergency, 2(2).</w:t>
      </w:r>
    </w:p>
    <w:p w14:paraId="64BC65F2"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2A9FD7D2" w14:textId="4BDC08F8" w:rsidR="00000011" w:rsidRPr="005761E1" w:rsidRDefault="00000011" w:rsidP="00C11A6F">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Smith, G. C. (2004). First trimester origins of fetal growth impairment. In Seminars in perinatology</w:t>
      </w:r>
      <w:r w:rsidR="005E0A07" w:rsidRPr="005761E1">
        <w:rPr>
          <w:rFonts w:cs="Times New Roman"/>
          <w:color w:val="000000" w:themeColor="text1"/>
          <w:sz w:val="24"/>
          <w:szCs w:val="24"/>
          <w:shd w:val="clear" w:color="auto" w:fill="FFFFFF"/>
        </w:rPr>
        <w:t xml:space="preserve">, </w:t>
      </w:r>
      <w:r w:rsidRPr="005761E1">
        <w:rPr>
          <w:rFonts w:cs="Times New Roman"/>
          <w:color w:val="000000" w:themeColor="text1"/>
          <w:sz w:val="24"/>
          <w:szCs w:val="24"/>
          <w:shd w:val="clear" w:color="auto" w:fill="FFFFFF"/>
        </w:rPr>
        <w:t>28</w:t>
      </w:r>
      <w:r w:rsidR="005E0A07" w:rsidRPr="005761E1">
        <w:rPr>
          <w:rFonts w:cs="Times New Roman"/>
          <w:color w:val="000000" w:themeColor="text1"/>
          <w:sz w:val="24"/>
          <w:szCs w:val="24"/>
          <w:shd w:val="clear" w:color="auto" w:fill="FFFFFF"/>
        </w:rPr>
        <w:t>(</w:t>
      </w:r>
      <w:r w:rsidRPr="005761E1">
        <w:rPr>
          <w:rFonts w:cs="Times New Roman"/>
          <w:color w:val="000000" w:themeColor="text1"/>
          <w:sz w:val="24"/>
          <w:szCs w:val="24"/>
          <w:shd w:val="clear" w:color="auto" w:fill="FFFFFF"/>
        </w:rPr>
        <w:t>1</w:t>
      </w:r>
      <w:r w:rsidR="005E0A07" w:rsidRPr="005761E1">
        <w:rPr>
          <w:rFonts w:cs="Times New Roman"/>
          <w:color w:val="000000" w:themeColor="text1"/>
          <w:sz w:val="24"/>
          <w:szCs w:val="24"/>
          <w:shd w:val="clear" w:color="auto" w:fill="FFFFFF"/>
        </w:rPr>
        <w:t>)</w:t>
      </w:r>
      <w:r w:rsidRPr="005761E1">
        <w:rPr>
          <w:rFonts w:cs="Times New Roman"/>
          <w:color w:val="000000" w:themeColor="text1"/>
          <w:sz w:val="24"/>
          <w:szCs w:val="24"/>
          <w:shd w:val="clear" w:color="auto" w:fill="FFFFFF"/>
        </w:rPr>
        <w:t>, 41-50.</w:t>
      </w:r>
    </w:p>
    <w:p w14:paraId="51276423"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6F396C2D" w14:textId="26F8A452" w:rsidR="00000011" w:rsidRPr="005761E1" w:rsidRDefault="00000011" w:rsidP="00C11A6F">
      <w:pPr>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Shultz, J. M., Russell, J., &amp; </w:t>
      </w:r>
      <w:proofErr w:type="spellStart"/>
      <w:r w:rsidRPr="00BA40DF">
        <w:rPr>
          <w:rFonts w:cs="Times New Roman"/>
          <w:color w:val="000000" w:themeColor="text1"/>
          <w:sz w:val="24"/>
          <w:szCs w:val="24"/>
          <w:shd w:val="clear" w:color="auto" w:fill="FFFFFF"/>
        </w:rPr>
        <w:t>Espinel</w:t>
      </w:r>
      <w:proofErr w:type="spellEnd"/>
      <w:r w:rsidRPr="00BA40DF">
        <w:rPr>
          <w:rFonts w:cs="Times New Roman"/>
          <w:color w:val="000000" w:themeColor="text1"/>
          <w:sz w:val="24"/>
          <w:szCs w:val="24"/>
          <w:shd w:val="clear" w:color="auto" w:fill="FFFFFF"/>
        </w:rPr>
        <w:t xml:space="preserve">, Z. (2005). Epidemiology of tropical cyclones: </w:t>
      </w:r>
      <w:r w:rsidR="00B811A6" w:rsidRPr="00BA40DF">
        <w:rPr>
          <w:rFonts w:cs="Times New Roman"/>
          <w:color w:val="000000" w:themeColor="text1"/>
          <w:sz w:val="24"/>
          <w:szCs w:val="24"/>
          <w:shd w:val="clear" w:color="auto" w:fill="FFFFFF"/>
        </w:rPr>
        <w:t>T</w:t>
      </w:r>
      <w:r w:rsidRPr="00BA40DF">
        <w:rPr>
          <w:rFonts w:cs="Times New Roman"/>
          <w:color w:val="000000" w:themeColor="text1"/>
          <w:sz w:val="24"/>
          <w:szCs w:val="24"/>
          <w:shd w:val="clear" w:color="auto" w:fill="FFFFFF"/>
        </w:rPr>
        <w:t>he dynamics of disaster, disease, and development. </w:t>
      </w:r>
      <w:r w:rsidRPr="005761E1">
        <w:rPr>
          <w:rFonts w:cs="Times New Roman"/>
          <w:color w:val="000000" w:themeColor="text1"/>
          <w:sz w:val="24"/>
          <w:szCs w:val="24"/>
          <w:shd w:val="clear" w:color="auto" w:fill="FFFFFF"/>
        </w:rPr>
        <w:t xml:space="preserve">Epidemiologic </w:t>
      </w:r>
      <w:r w:rsidR="00B811A6" w:rsidRPr="005761E1">
        <w:rPr>
          <w:rFonts w:cs="Times New Roman"/>
          <w:color w:val="000000" w:themeColor="text1"/>
          <w:sz w:val="24"/>
          <w:szCs w:val="24"/>
          <w:shd w:val="clear" w:color="auto" w:fill="FFFFFF"/>
        </w:rPr>
        <w:t>R</w:t>
      </w:r>
      <w:r w:rsidRPr="005761E1">
        <w:rPr>
          <w:rFonts w:cs="Times New Roman"/>
          <w:color w:val="000000" w:themeColor="text1"/>
          <w:sz w:val="24"/>
          <w:szCs w:val="24"/>
          <w:shd w:val="clear" w:color="auto" w:fill="FFFFFF"/>
        </w:rPr>
        <w:t>eviews</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27</w:t>
      </w:r>
      <w:r w:rsidRPr="00BA40DF">
        <w:rPr>
          <w:rFonts w:cs="Times New Roman"/>
          <w:color w:val="000000" w:themeColor="text1"/>
          <w:sz w:val="24"/>
          <w:szCs w:val="24"/>
          <w:shd w:val="clear" w:color="auto" w:fill="FFFFFF"/>
        </w:rPr>
        <w:t>(1), 21-35.</w:t>
      </w:r>
    </w:p>
    <w:p w14:paraId="08F7F5E8"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2BA18CFD" w14:textId="28D296B3" w:rsidR="00000011" w:rsidRPr="005761E1" w:rsidRDefault="00000011" w:rsidP="00C11A6F">
      <w:pPr>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Strand, L. B., Barnett, A. G., &amp; Tong, S. (2012). Maternal exposure to ambient temperature and the risks of preterm birth and stillbirth in Brisbane, Australia. </w:t>
      </w:r>
      <w:r w:rsidRPr="005761E1">
        <w:rPr>
          <w:rFonts w:cs="Times New Roman"/>
          <w:color w:val="000000" w:themeColor="text1"/>
          <w:sz w:val="24"/>
          <w:szCs w:val="24"/>
          <w:shd w:val="clear" w:color="auto" w:fill="FFFFFF"/>
        </w:rPr>
        <w:t xml:space="preserve">American </w:t>
      </w:r>
      <w:r w:rsidR="00A81A62" w:rsidRPr="005761E1">
        <w:rPr>
          <w:rFonts w:cs="Times New Roman"/>
          <w:color w:val="000000" w:themeColor="text1"/>
          <w:sz w:val="24"/>
          <w:szCs w:val="24"/>
          <w:shd w:val="clear" w:color="auto" w:fill="FFFFFF"/>
        </w:rPr>
        <w:t>Journal of Epidemiology</w:t>
      </w:r>
      <w:r w:rsidR="00A81A62" w:rsidRPr="00BA40DF">
        <w:rPr>
          <w:rFonts w:cs="Times New Roman"/>
          <w:color w:val="000000" w:themeColor="text1"/>
          <w:sz w:val="24"/>
          <w:szCs w:val="24"/>
          <w:shd w:val="clear" w:color="auto" w:fill="FFFFFF"/>
        </w:rPr>
        <w:t>,</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175</w:t>
      </w:r>
      <w:r w:rsidRPr="00BA40DF">
        <w:rPr>
          <w:rFonts w:cs="Times New Roman"/>
          <w:color w:val="000000" w:themeColor="text1"/>
          <w:sz w:val="24"/>
          <w:szCs w:val="24"/>
          <w:shd w:val="clear" w:color="auto" w:fill="FFFFFF"/>
        </w:rPr>
        <w:t>(2), 99-107.</w:t>
      </w:r>
    </w:p>
    <w:p w14:paraId="6FAA993A"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7EC545AB" w14:textId="7E2B3C7B" w:rsidR="00000011" w:rsidRPr="00BA40DF" w:rsidRDefault="00000011" w:rsidP="00C11A6F">
      <w:pPr>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Tan, C. E., Li, H. J., Zhang, X. G., Zhang, H., Han, P. Y., An, Q., ... &amp; Wang, M. Q. (2009). The impact of the Wenchuan earthquake on birth outcomes. </w:t>
      </w:r>
      <w:proofErr w:type="spellStart"/>
      <w:r w:rsidRPr="005761E1">
        <w:rPr>
          <w:rFonts w:cs="Times New Roman"/>
          <w:color w:val="000000" w:themeColor="text1"/>
          <w:sz w:val="24"/>
          <w:szCs w:val="24"/>
          <w:shd w:val="clear" w:color="auto" w:fill="FFFFFF"/>
        </w:rPr>
        <w:t>P</w:t>
      </w:r>
      <w:r w:rsidR="000F5D4B" w:rsidRPr="005761E1">
        <w:rPr>
          <w:rFonts w:cs="Times New Roman"/>
          <w:color w:val="000000" w:themeColor="text1"/>
          <w:sz w:val="24"/>
          <w:szCs w:val="24"/>
          <w:shd w:val="clear" w:color="auto" w:fill="FFFFFF"/>
        </w:rPr>
        <w:t>l</w:t>
      </w:r>
      <w:r w:rsidRPr="005761E1">
        <w:rPr>
          <w:rFonts w:cs="Times New Roman"/>
          <w:color w:val="000000" w:themeColor="text1"/>
          <w:sz w:val="24"/>
          <w:szCs w:val="24"/>
          <w:shd w:val="clear" w:color="auto" w:fill="FFFFFF"/>
        </w:rPr>
        <w:t>o</w:t>
      </w:r>
      <w:r w:rsidR="000F5D4B" w:rsidRPr="005761E1">
        <w:rPr>
          <w:rFonts w:cs="Times New Roman"/>
          <w:color w:val="000000" w:themeColor="text1"/>
          <w:sz w:val="24"/>
          <w:szCs w:val="24"/>
          <w:shd w:val="clear" w:color="auto" w:fill="FFFFFF"/>
        </w:rPr>
        <w:t>s</w:t>
      </w:r>
      <w:proofErr w:type="spellEnd"/>
      <w:r w:rsidRPr="005761E1">
        <w:rPr>
          <w:rFonts w:cs="Times New Roman"/>
          <w:color w:val="000000" w:themeColor="text1"/>
          <w:sz w:val="24"/>
          <w:szCs w:val="24"/>
          <w:shd w:val="clear" w:color="auto" w:fill="FFFFFF"/>
        </w:rPr>
        <w:t xml:space="preserve"> One</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4</w:t>
      </w:r>
      <w:r w:rsidRPr="00BA40DF">
        <w:rPr>
          <w:rFonts w:cs="Times New Roman"/>
          <w:color w:val="000000" w:themeColor="text1"/>
          <w:sz w:val="24"/>
          <w:szCs w:val="24"/>
          <w:shd w:val="clear" w:color="auto" w:fill="FFFFFF"/>
        </w:rPr>
        <w:t>(12), e8200.</w:t>
      </w:r>
    </w:p>
    <w:p w14:paraId="104646AA" w14:textId="77777777" w:rsidR="008444E2" w:rsidRPr="005761E1" w:rsidRDefault="008444E2" w:rsidP="00C11A6F">
      <w:pPr>
        <w:spacing w:after="0" w:line="240" w:lineRule="auto"/>
        <w:rPr>
          <w:rFonts w:cs="Times New Roman"/>
          <w:color w:val="000000" w:themeColor="text1"/>
          <w:sz w:val="24"/>
          <w:szCs w:val="24"/>
          <w:shd w:val="clear" w:color="auto" w:fill="FFFFFF"/>
        </w:rPr>
      </w:pPr>
    </w:p>
    <w:p w14:paraId="710EBE35" w14:textId="2730E492" w:rsidR="00000011" w:rsidRPr="00BA40DF" w:rsidRDefault="00000011" w:rsidP="00C11A6F">
      <w:pPr>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Trap, R., Helm, P., </w:t>
      </w:r>
      <w:proofErr w:type="spellStart"/>
      <w:r w:rsidRPr="00BA40DF">
        <w:rPr>
          <w:rFonts w:cs="Times New Roman"/>
          <w:color w:val="000000" w:themeColor="text1"/>
          <w:sz w:val="24"/>
          <w:szCs w:val="24"/>
          <w:shd w:val="clear" w:color="auto" w:fill="FFFFFF"/>
        </w:rPr>
        <w:t>Lidegaard</w:t>
      </w:r>
      <w:proofErr w:type="spellEnd"/>
      <w:r w:rsidRPr="00BA40DF">
        <w:rPr>
          <w:rFonts w:cs="Times New Roman"/>
          <w:color w:val="000000" w:themeColor="text1"/>
          <w:sz w:val="24"/>
          <w:szCs w:val="24"/>
          <w:shd w:val="clear" w:color="auto" w:fill="FFFFFF"/>
        </w:rPr>
        <w:t>, O., &amp; Helm, E. (1989). Premature rupture of the fetal membranes, the phases of the moon and barometer readings. </w:t>
      </w:r>
      <w:r w:rsidRPr="005761E1">
        <w:rPr>
          <w:rFonts w:cs="Times New Roman"/>
          <w:color w:val="000000" w:themeColor="text1"/>
          <w:sz w:val="24"/>
          <w:szCs w:val="24"/>
          <w:shd w:val="clear" w:color="auto" w:fill="FFFFFF"/>
        </w:rPr>
        <w:t xml:space="preserve">Gynecologic and </w:t>
      </w:r>
      <w:r w:rsidR="000F5D4B" w:rsidRPr="005761E1">
        <w:rPr>
          <w:rFonts w:cs="Times New Roman"/>
          <w:color w:val="000000" w:themeColor="text1"/>
          <w:sz w:val="24"/>
          <w:szCs w:val="24"/>
          <w:shd w:val="clear" w:color="auto" w:fill="FFFFFF"/>
        </w:rPr>
        <w:t>Obstetric Investigation</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28</w:t>
      </w:r>
      <w:r w:rsidRPr="00BA40DF">
        <w:rPr>
          <w:rFonts w:cs="Times New Roman"/>
          <w:color w:val="000000" w:themeColor="text1"/>
          <w:sz w:val="24"/>
          <w:szCs w:val="24"/>
          <w:shd w:val="clear" w:color="auto" w:fill="FFFFFF"/>
        </w:rPr>
        <w:t>(1), 14-18.</w:t>
      </w:r>
    </w:p>
    <w:p w14:paraId="5DA3F8A7" w14:textId="77777777" w:rsidR="00000011" w:rsidRPr="00BA40DF" w:rsidRDefault="00000011" w:rsidP="00C11A6F">
      <w:pPr>
        <w:spacing w:after="0" w:line="240" w:lineRule="auto"/>
        <w:rPr>
          <w:rFonts w:cs="Times New Roman"/>
          <w:color w:val="000000" w:themeColor="text1"/>
          <w:sz w:val="24"/>
          <w:szCs w:val="24"/>
          <w:shd w:val="clear" w:color="auto" w:fill="FFFFFF"/>
        </w:rPr>
      </w:pPr>
    </w:p>
    <w:p w14:paraId="7687132E" w14:textId="77777777" w:rsidR="00000011" w:rsidRPr="00BA40DF" w:rsidRDefault="00000011" w:rsidP="00C11A6F">
      <w:pPr>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Torche</w:t>
      </w:r>
      <w:proofErr w:type="spellEnd"/>
      <w:r w:rsidRPr="00BA40DF">
        <w:rPr>
          <w:rFonts w:cs="Times New Roman"/>
          <w:color w:val="000000" w:themeColor="text1"/>
          <w:sz w:val="24"/>
          <w:szCs w:val="24"/>
          <w:shd w:val="clear" w:color="auto" w:fill="FFFFFF"/>
        </w:rPr>
        <w:t>, F. (2011). The effect of maternal stress on birth outcomes: exploiting a natural experiment. </w:t>
      </w:r>
      <w:r w:rsidRPr="005761E1">
        <w:rPr>
          <w:rFonts w:cs="Times New Roman"/>
          <w:color w:val="000000" w:themeColor="text1"/>
          <w:sz w:val="24"/>
          <w:szCs w:val="24"/>
          <w:shd w:val="clear" w:color="auto" w:fill="FFFFFF"/>
        </w:rPr>
        <w:t>Demography</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48</w:t>
      </w:r>
      <w:r w:rsidRPr="00BA40DF">
        <w:rPr>
          <w:rFonts w:cs="Times New Roman"/>
          <w:color w:val="000000" w:themeColor="text1"/>
          <w:sz w:val="24"/>
          <w:szCs w:val="24"/>
          <w:shd w:val="clear" w:color="auto" w:fill="FFFFFF"/>
        </w:rPr>
        <w:t>(4), 1473-1491.</w:t>
      </w:r>
    </w:p>
    <w:p w14:paraId="36F7B6DC" w14:textId="77777777" w:rsidR="00000011" w:rsidRPr="00BA40DF" w:rsidRDefault="00000011" w:rsidP="00C11A6F">
      <w:pPr>
        <w:spacing w:after="0" w:line="240" w:lineRule="auto"/>
        <w:rPr>
          <w:rFonts w:cs="Times New Roman"/>
          <w:color w:val="000000" w:themeColor="text1"/>
          <w:sz w:val="24"/>
          <w:szCs w:val="24"/>
          <w:shd w:val="clear" w:color="auto" w:fill="FFFFFF"/>
        </w:rPr>
      </w:pPr>
    </w:p>
    <w:p w14:paraId="582EE62B" w14:textId="0250D832" w:rsidR="00000011" w:rsidRPr="00BA40DF" w:rsidRDefault="00000011" w:rsidP="00C11A6F">
      <w:pPr>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 xml:space="preserve">Welton, M., Vega, C. M. V., Murphy, C. B., Rosario, Z., Torres, H., Russell, E., ... &amp; </w:t>
      </w:r>
      <w:proofErr w:type="spellStart"/>
      <w:r w:rsidRPr="00BA40DF">
        <w:rPr>
          <w:rFonts w:cs="Times New Roman"/>
          <w:color w:val="000000" w:themeColor="text1"/>
          <w:sz w:val="24"/>
          <w:szCs w:val="24"/>
          <w:shd w:val="clear" w:color="auto" w:fill="FFFFFF"/>
        </w:rPr>
        <w:t>Alshawabkeh</w:t>
      </w:r>
      <w:proofErr w:type="spellEnd"/>
      <w:r w:rsidRPr="00BA40DF">
        <w:rPr>
          <w:rFonts w:cs="Times New Roman"/>
          <w:color w:val="000000" w:themeColor="text1"/>
          <w:sz w:val="24"/>
          <w:szCs w:val="24"/>
          <w:shd w:val="clear" w:color="auto" w:fill="FFFFFF"/>
        </w:rPr>
        <w:t>, A. (2020). Impact of Hurricanes Irma and Maria on Puerto Rico Maternal and Child Health Research Programs. </w:t>
      </w:r>
      <w:r w:rsidRPr="005761E1">
        <w:rPr>
          <w:rFonts w:cs="Times New Roman"/>
          <w:color w:val="000000" w:themeColor="text1"/>
          <w:sz w:val="24"/>
          <w:szCs w:val="24"/>
          <w:shd w:val="clear" w:color="auto" w:fill="FFFFFF"/>
        </w:rPr>
        <w:t xml:space="preserve">Maternal </w:t>
      </w:r>
      <w:r w:rsidR="00432270" w:rsidRPr="005761E1">
        <w:rPr>
          <w:rFonts w:cs="Times New Roman"/>
          <w:color w:val="000000" w:themeColor="text1"/>
          <w:sz w:val="24"/>
          <w:szCs w:val="24"/>
          <w:shd w:val="clear" w:color="auto" w:fill="FFFFFF"/>
        </w:rPr>
        <w:t>and Child Health Journal</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24</w:t>
      </w:r>
      <w:r w:rsidRPr="00BA40DF">
        <w:rPr>
          <w:rFonts w:cs="Times New Roman"/>
          <w:color w:val="000000" w:themeColor="text1"/>
          <w:sz w:val="24"/>
          <w:szCs w:val="24"/>
          <w:shd w:val="clear" w:color="auto" w:fill="FFFFFF"/>
        </w:rPr>
        <w:t>(1), 22-29.</w:t>
      </w:r>
    </w:p>
    <w:p w14:paraId="751D48BE" w14:textId="7F7C9BE7" w:rsidR="008444E2" w:rsidRPr="00BA40DF" w:rsidRDefault="008444E2" w:rsidP="00C11A6F">
      <w:pPr>
        <w:spacing w:after="0" w:line="240" w:lineRule="auto"/>
        <w:rPr>
          <w:rFonts w:cs="Times New Roman"/>
          <w:color w:val="000000" w:themeColor="text1"/>
          <w:sz w:val="24"/>
          <w:szCs w:val="24"/>
          <w:shd w:val="clear" w:color="auto" w:fill="FFFFFF"/>
        </w:rPr>
      </w:pPr>
    </w:p>
    <w:p w14:paraId="6A75E8EC" w14:textId="7EB799DB" w:rsidR="008444E2" w:rsidRPr="005761E1" w:rsidRDefault="008444E2" w:rsidP="00C11A6F">
      <w:pPr>
        <w:spacing w:after="0" w:line="240" w:lineRule="auto"/>
        <w:rPr>
          <w:rFonts w:cs="Times New Roman"/>
          <w:color w:val="000000" w:themeColor="text1"/>
          <w:sz w:val="24"/>
          <w:szCs w:val="24"/>
          <w:shd w:val="clear" w:color="auto" w:fill="FFFFFF"/>
        </w:rPr>
      </w:pPr>
      <w:proofErr w:type="spellStart"/>
      <w:r w:rsidRPr="005761E1">
        <w:rPr>
          <w:rFonts w:cs="Times New Roman"/>
          <w:color w:val="000000" w:themeColor="text1"/>
          <w:sz w:val="24"/>
          <w:szCs w:val="24"/>
          <w:shd w:val="clear" w:color="auto" w:fill="FFFFFF"/>
        </w:rPr>
        <w:lastRenderedPageBreak/>
        <w:t>Whirledge</w:t>
      </w:r>
      <w:proofErr w:type="spellEnd"/>
      <w:r w:rsidRPr="005761E1">
        <w:rPr>
          <w:rFonts w:cs="Times New Roman"/>
          <w:color w:val="000000" w:themeColor="text1"/>
          <w:sz w:val="24"/>
          <w:szCs w:val="24"/>
          <w:shd w:val="clear" w:color="auto" w:fill="FFFFFF"/>
        </w:rPr>
        <w:t xml:space="preserve">, S., &amp; </w:t>
      </w:r>
      <w:proofErr w:type="spellStart"/>
      <w:r w:rsidRPr="005761E1">
        <w:rPr>
          <w:rFonts w:cs="Times New Roman"/>
          <w:color w:val="000000" w:themeColor="text1"/>
          <w:sz w:val="24"/>
          <w:szCs w:val="24"/>
          <w:shd w:val="clear" w:color="auto" w:fill="FFFFFF"/>
        </w:rPr>
        <w:t>Cidlowski</w:t>
      </w:r>
      <w:proofErr w:type="spellEnd"/>
      <w:r w:rsidRPr="005761E1">
        <w:rPr>
          <w:rFonts w:cs="Times New Roman"/>
          <w:color w:val="000000" w:themeColor="text1"/>
          <w:sz w:val="24"/>
          <w:szCs w:val="24"/>
          <w:shd w:val="clear" w:color="auto" w:fill="FFFFFF"/>
        </w:rPr>
        <w:t xml:space="preserve">, J. A. (2010). Glucocorticoids, stress, and fertility. Minerva </w:t>
      </w:r>
      <w:proofErr w:type="spellStart"/>
      <w:r w:rsidR="00737B53" w:rsidRPr="005761E1">
        <w:rPr>
          <w:rFonts w:cs="Times New Roman"/>
          <w:color w:val="000000" w:themeColor="text1"/>
          <w:sz w:val="24"/>
          <w:szCs w:val="24"/>
          <w:shd w:val="clear" w:color="auto" w:fill="FFFFFF"/>
        </w:rPr>
        <w:t>Endocrinologica</w:t>
      </w:r>
      <w:proofErr w:type="spellEnd"/>
      <w:r w:rsidRPr="005761E1">
        <w:rPr>
          <w:rFonts w:cs="Times New Roman"/>
          <w:color w:val="000000" w:themeColor="text1"/>
          <w:sz w:val="24"/>
          <w:szCs w:val="24"/>
          <w:shd w:val="clear" w:color="auto" w:fill="FFFFFF"/>
        </w:rPr>
        <w:t>, 35(2), 109.</w:t>
      </w:r>
    </w:p>
    <w:p w14:paraId="1A40EE11" w14:textId="77777777" w:rsidR="00000011" w:rsidRPr="00BA40DF" w:rsidRDefault="00000011" w:rsidP="00C11A6F">
      <w:pPr>
        <w:spacing w:after="0" w:line="240" w:lineRule="auto"/>
        <w:rPr>
          <w:rFonts w:cs="Times New Roman"/>
          <w:color w:val="000000" w:themeColor="text1"/>
          <w:sz w:val="24"/>
          <w:szCs w:val="24"/>
          <w:shd w:val="clear" w:color="auto" w:fill="FFFFFF"/>
        </w:rPr>
      </w:pPr>
    </w:p>
    <w:p w14:paraId="47F9D1F9" w14:textId="0F4D76CD" w:rsidR="00000011" w:rsidRPr="00BA40DF" w:rsidRDefault="00000011" w:rsidP="00C11A6F">
      <w:pPr>
        <w:spacing w:after="0" w:line="240" w:lineRule="auto"/>
        <w:rPr>
          <w:rFonts w:cs="Times New Roman"/>
          <w:color w:val="000000" w:themeColor="text1"/>
          <w:sz w:val="24"/>
          <w:szCs w:val="24"/>
          <w:shd w:val="clear" w:color="auto" w:fill="FFFFFF"/>
        </w:rPr>
      </w:pPr>
      <w:r w:rsidRPr="00BA40DF">
        <w:rPr>
          <w:rFonts w:cs="Times New Roman"/>
          <w:color w:val="000000" w:themeColor="text1"/>
          <w:sz w:val="24"/>
          <w:szCs w:val="24"/>
          <w:shd w:val="clear" w:color="auto" w:fill="FFFFFF"/>
        </w:rPr>
        <w:t>Wolf, J., &amp; Armstrong, B. (2012). The association of season and temperature with adverse pregnancy outcome in two German states, a time-series analysis. </w:t>
      </w:r>
      <w:proofErr w:type="spellStart"/>
      <w:r w:rsidRPr="005761E1">
        <w:rPr>
          <w:rFonts w:cs="Times New Roman"/>
          <w:color w:val="000000" w:themeColor="text1"/>
          <w:sz w:val="24"/>
          <w:szCs w:val="24"/>
          <w:shd w:val="clear" w:color="auto" w:fill="FFFFFF"/>
        </w:rPr>
        <w:t>Pl</w:t>
      </w:r>
      <w:r w:rsidR="00737B53" w:rsidRPr="005761E1">
        <w:rPr>
          <w:rFonts w:cs="Times New Roman"/>
          <w:color w:val="000000" w:themeColor="text1"/>
          <w:sz w:val="24"/>
          <w:szCs w:val="24"/>
          <w:shd w:val="clear" w:color="auto" w:fill="FFFFFF"/>
        </w:rPr>
        <w:t>os</w:t>
      </w:r>
      <w:proofErr w:type="spellEnd"/>
      <w:r w:rsidRPr="005761E1">
        <w:rPr>
          <w:rFonts w:cs="Times New Roman"/>
          <w:color w:val="000000" w:themeColor="text1"/>
          <w:sz w:val="24"/>
          <w:szCs w:val="24"/>
          <w:shd w:val="clear" w:color="auto" w:fill="FFFFFF"/>
        </w:rPr>
        <w:t xml:space="preserve"> </w:t>
      </w:r>
      <w:r w:rsidR="00737B53" w:rsidRPr="005761E1">
        <w:rPr>
          <w:rFonts w:cs="Times New Roman"/>
          <w:color w:val="000000" w:themeColor="text1"/>
          <w:sz w:val="24"/>
          <w:szCs w:val="24"/>
          <w:shd w:val="clear" w:color="auto" w:fill="FFFFFF"/>
        </w:rPr>
        <w:t>O</w:t>
      </w:r>
      <w:r w:rsidRPr="005761E1">
        <w:rPr>
          <w:rFonts w:cs="Times New Roman"/>
          <w:color w:val="000000" w:themeColor="text1"/>
          <w:sz w:val="24"/>
          <w:szCs w:val="24"/>
          <w:shd w:val="clear" w:color="auto" w:fill="FFFFFF"/>
        </w:rPr>
        <w:t>ne</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7</w:t>
      </w:r>
      <w:r w:rsidRPr="00BA40DF">
        <w:rPr>
          <w:rFonts w:cs="Times New Roman"/>
          <w:color w:val="000000" w:themeColor="text1"/>
          <w:sz w:val="24"/>
          <w:szCs w:val="24"/>
          <w:shd w:val="clear" w:color="auto" w:fill="FFFFFF"/>
        </w:rPr>
        <w:t>(7), e40228.</w:t>
      </w:r>
    </w:p>
    <w:p w14:paraId="55F92874" w14:textId="77777777" w:rsidR="00000011" w:rsidRPr="00BA40DF" w:rsidRDefault="00000011" w:rsidP="00C11A6F">
      <w:pPr>
        <w:spacing w:after="0" w:line="240" w:lineRule="auto"/>
        <w:rPr>
          <w:rFonts w:cs="Times New Roman"/>
          <w:color w:val="000000" w:themeColor="text1"/>
          <w:sz w:val="24"/>
          <w:szCs w:val="24"/>
          <w:shd w:val="clear" w:color="auto" w:fill="FFFFFF"/>
        </w:rPr>
      </w:pPr>
    </w:p>
    <w:p w14:paraId="5291D2AA" w14:textId="499CB844" w:rsidR="00000011" w:rsidRPr="00BA40DF" w:rsidRDefault="00000011" w:rsidP="00C11A6F">
      <w:pPr>
        <w:spacing w:after="0" w:line="240" w:lineRule="auto"/>
        <w:rPr>
          <w:rFonts w:cs="Times New Roman"/>
          <w:color w:val="000000" w:themeColor="text1"/>
          <w:sz w:val="24"/>
          <w:szCs w:val="24"/>
          <w:shd w:val="clear" w:color="auto" w:fill="FFFFFF"/>
        </w:rPr>
      </w:pPr>
      <w:proofErr w:type="spellStart"/>
      <w:r w:rsidRPr="005761E1">
        <w:rPr>
          <w:rFonts w:cs="Times New Roman"/>
          <w:color w:val="000000" w:themeColor="text1"/>
          <w:sz w:val="24"/>
          <w:szCs w:val="24"/>
          <w:shd w:val="clear" w:color="auto" w:fill="FFFFFF"/>
        </w:rPr>
        <w:t>Xiong</w:t>
      </w:r>
      <w:proofErr w:type="spellEnd"/>
      <w:r w:rsidRPr="005761E1">
        <w:rPr>
          <w:rFonts w:cs="Times New Roman"/>
          <w:color w:val="000000" w:themeColor="text1"/>
          <w:sz w:val="24"/>
          <w:szCs w:val="24"/>
          <w:shd w:val="clear" w:color="auto" w:fill="FFFFFF"/>
        </w:rPr>
        <w:t xml:space="preserve">, X. U., </w:t>
      </w:r>
      <w:proofErr w:type="spellStart"/>
      <w:r w:rsidRPr="005761E1">
        <w:rPr>
          <w:rFonts w:cs="Times New Roman"/>
          <w:color w:val="000000" w:themeColor="text1"/>
          <w:sz w:val="24"/>
          <w:szCs w:val="24"/>
          <w:shd w:val="clear" w:color="auto" w:fill="FFFFFF"/>
        </w:rPr>
        <w:t>Harville</w:t>
      </w:r>
      <w:proofErr w:type="spellEnd"/>
      <w:r w:rsidRPr="005761E1">
        <w:rPr>
          <w:rFonts w:cs="Times New Roman"/>
          <w:color w:val="000000" w:themeColor="text1"/>
          <w:sz w:val="24"/>
          <w:szCs w:val="24"/>
          <w:shd w:val="clear" w:color="auto" w:fill="FFFFFF"/>
        </w:rPr>
        <w:t xml:space="preserve">, E. W., </w:t>
      </w:r>
      <w:proofErr w:type="spellStart"/>
      <w:r w:rsidRPr="005761E1">
        <w:rPr>
          <w:rFonts w:cs="Times New Roman"/>
          <w:color w:val="000000" w:themeColor="text1"/>
          <w:sz w:val="24"/>
          <w:szCs w:val="24"/>
          <w:shd w:val="clear" w:color="auto" w:fill="FFFFFF"/>
        </w:rPr>
        <w:t>Buekens</w:t>
      </w:r>
      <w:proofErr w:type="spellEnd"/>
      <w:r w:rsidRPr="005761E1">
        <w:rPr>
          <w:rFonts w:cs="Times New Roman"/>
          <w:color w:val="000000" w:themeColor="text1"/>
          <w:sz w:val="24"/>
          <w:szCs w:val="24"/>
          <w:shd w:val="clear" w:color="auto" w:fill="FFFFFF"/>
        </w:rPr>
        <w:t xml:space="preserve">, P., Mattison, D. R., Elkind-Hirsch, K., &amp; </w:t>
      </w:r>
      <w:proofErr w:type="spellStart"/>
      <w:r w:rsidRPr="005761E1">
        <w:rPr>
          <w:rFonts w:cs="Times New Roman"/>
          <w:color w:val="000000" w:themeColor="text1"/>
          <w:sz w:val="24"/>
          <w:szCs w:val="24"/>
          <w:shd w:val="clear" w:color="auto" w:fill="FFFFFF"/>
        </w:rPr>
        <w:t>Pridjian</w:t>
      </w:r>
      <w:proofErr w:type="spellEnd"/>
      <w:r w:rsidRPr="005761E1">
        <w:rPr>
          <w:rFonts w:cs="Times New Roman"/>
          <w:color w:val="000000" w:themeColor="text1"/>
          <w:sz w:val="24"/>
          <w:szCs w:val="24"/>
          <w:shd w:val="clear" w:color="auto" w:fill="FFFFFF"/>
        </w:rPr>
        <w:t xml:space="preserve">, G. (2008). Exposure to Hurricane Katrina, post-traumatic stress disorder and birth outcomes. The American </w:t>
      </w:r>
      <w:r w:rsidR="00737B53" w:rsidRPr="005761E1">
        <w:rPr>
          <w:rFonts w:cs="Times New Roman"/>
          <w:color w:val="000000" w:themeColor="text1"/>
          <w:sz w:val="24"/>
          <w:szCs w:val="24"/>
          <w:shd w:val="clear" w:color="auto" w:fill="FFFFFF"/>
        </w:rPr>
        <w:t>Journa</w:t>
      </w:r>
      <w:r w:rsidRPr="005761E1">
        <w:rPr>
          <w:rFonts w:cs="Times New Roman"/>
          <w:color w:val="000000" w:themeColor="text1"/>
          <w:sz w:val="24"/>
          <w:szCs w:val="24"/>
          <w:shd w:val="clear" w:color="auto" w:fill="FFFFFF"/>
        </w:rPr>
        <w:t xml:space="preserve">l of the </w:t>
      </w:r>
      <w:r w:rsidR="00737B53" w:rsidRPr="005761E1">
        <w:rPr>
          <w:rFonts w:cs="Times New Roman"/>
          <w:color w:val="000000" w:themeColor="text1"/>
          <w:sz w:val="24"/>
          <w:szCs w:val="24"/>
          <w:shd w:val="clear" w:color="auto" w:fill="FFFFFF"/>
        </w:rPr>
        <w:t>Medical Sciences</w:t>
      </w:r>
      <w:r w:rsidRPr="005761E1">
        <w:rPr>
          <w:rFonts w:cs="Times New Roman"/>
          <w:color w:val="000000" w:themeColor="text1"/>
          <w:sz w:val="24"/>
          <w:szCs w:val="24"/>
          <w:shd w:val="clear" w:color="auto" w:fill="FFFFFF"/>
        </w:rPr>
        <w:t>, 336(2), 111-115.</w:t>
      </w:r>
    </w:p>
    <w:p w14:paraId="3F4BAC82" w14:textId="77777777" w:rsidR="00000011" w:rsidRPr="00BA40DF" w:rsidRDefault="00000011" w:rsidP="00C11A6F">
      <w:pPr>
        <w:spacing w:after="0" w:line="240" w:lineRule="auto"/>
        <w:rPr>
          <w:rFonts w:cs="Times New Roman"/>
          <w:color w:val="000000" w:themeColor="text1"/>
          <w:sz w:val="24"/>
          <w:szCs w:val="24"/>
          <w:shd w:val="clear" w:color="auto" w:fill="FFFFFF"/>
        </w:rPr>
      </w:pPr>
    </w:p>
    <w:p w14:paraId="5525CE84" w14:textId="30DF1123" w:rsidR="00000011" w:rsidRPr="005761E1" w:rsidRDefault="00000011" w:rsidP="00C11A6F">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 xml:space="preserve">Zahran, S., </w:t>
      </w:r>
      <w:proofErr w:type="spellStart"/>
      <w:r w:rsidRPr="005761E1">
        <w:rPr>
          <w:rFonts w:cs="Times New Roman"/>
          <w:color w:val="000000" w:themeColor="text1"/>
          <w:sz w:val="24"/>
          <w:szCs w:val="24"/>
          <w:shd w:val="clear" w:color="auto" w:fill="FFFFFF"/>
        </w:rPr>
        <w:t>Breunig</w:t>
      </w:r>
      <w:proofErr w:type="spellEnd"/>
      <w:r w:rsidRPr="005761E1">
        <w:rPr>
          <w:rFonts w:cs="Times New Roman"/>
          <w:color w:val="000000" w:themeColor="text1"/>
          <w:sz w:val="24"/>
          <w:szCs w:val="24"/>
          <w:shd w:val="clear" w:color="auto" w:fill="FFFFFF"/>
        </w:rPr>
        <w:t xml:space="preserve">, I. M., Link, B. G., Snodgrass, J. G., </w:t>
      </w:r>
      <w:proofErr w:type="spellStart"/>
      <w:r w:rsidRPr="005761E1">
        <w:rPr>
          <w:rFonts w:cs="Times New Roman"/>
          <w:color w:val="000000" w:themeColor="text1"/>
          <w:sz w:val="24"/>
          <w:szCs w:val="24"/>
          <w:shd w:val="clear" w:color="auto" w:fill="FFFFFF"/>
        </w:rPr>
        <w:t>Weiler</w:t>
      </w:r>
      <w:proofErr w:type="spellEnd"/>
      <w:r w:rsidRPr="005761E1">
        <w:rPr>
          <w:rFonts w:cs="Times New Roman"/>
          <w:color w:val="000000" w:themeColor="text1"/>
          <w:sz w:val="24"/>
          <w:szCs w:val="24"/>
          <w:shd w:val="clear" w:color="auto" w:fill="FFFFFF"/>
        </w:rPr>
        <w:t>, S., &amp; Mielke, H. W. (2014). Maternal exposure to hurricane destruction and fetal mortality. J</w:t>
      </w:r>
      <w:r w:rsidR="00737B53" w:rsidRPr="005761E1">
        <w:rPr>
          <w:rFonts w:cs="Times New Roman"/>
          <w:color w:val="000000" w:themeColor="text1"/>
          <w:sz w:val="24"/>
          <w:szCs w:val="24"/>
          <w:shd w:val="clear" w:color="auto" w:fill="FFFFFF"/>
        </w:rPr>
        <w:t xml:space="preserve">ournal of </w:t>
      </w:r>
      <w:r w:rsidRPr="005761E1">
        <w:rPr>
          <w:rFonts w:cs="Times New Roman"/>
          <w:color w:val="000000" w:themeColor="text1"/>
          <w:sz w:val="24"/>
          <w:szCs w:val="24"/>
          <w:shd w:val="clear" w:color="auto" w:fill="FFFFFF"/>
        </w:rPr>
        <w:t>Epidemiol</w:t>
      </w:r>
      <w:r w:rsidR="00EE3A62" w:rsidRPr="005761E1">
        <w:rPr>
          <w:rFonts w:cs="Times New Roman"/>
          <w:color w:val="000000" w:themeColor="text1"/>
          <w:sz w:val="24"/>
          <w:szCs w:val="24"/>
          <w:shd w:val="clear" w:color="auto" w:fill="FFFFFF"/>
        </w:rPr>
        <w:t>ogy and</w:t>
      </w:r>
      <w:r w:rsidRPr="005761E1">
        <w:rPr>
          <w:rFonts w:cs="Times New Roman"/>
          <w:color w:val="000000" w:themeColor="text1"/>
          <w:sz w:val="24"/>
          <w:szCs w:val="24"/>
          <w:shd w:val="clear" w:color="auto" w:fill="FFFFFF"/>
        </w:rPr>
        <w:t xml:space="preserve"> Community Health, 68(8), 760-766.</w:t>
      </w:r>
    </w:p>
    <w:p w14:paraId="26708F3F" w14:textId="77777777" w:rsidR="00000011" w:rsidRPr="00BA40DF" w:rsidRDefault="00000011" w:rsidP="00C11A6F">
      <w:pPr>
        <w:spacing w:after="0" w:line="240" w:lineRule="auto"/>
        <w:rPr>
          <w:rFonts w:cs="Times New Roman"/>
          <w:color w:val="000000" w:themeColor="text1"/>
          <w:sz w:val="24"/>
          <w:szCs w:val="24"/>
          <w:shd w:val="clear" w:color="auto" w:fill="FFFFFF"/>
        </w:rPr>
      </w:pPr>
    </w:p>
    <w:p w14:paraId="47342FF0" w14:textId="5C441DC9" w:rsidR="00000011" w:rsidRPr="005761E1" w:rsidRDefault="00000011" w:rsidP="00C11A6F">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 xml:space="preserve">Zahran, S., Peek, L., Snodgrass, J. G., </w:t>
      </w:r>
      <w:proofErr w:type="spellStart"/>
      <w:r w:rsidRPr="005761E1">
        <w:rPr>
          <w:rFonts w:cs="Times New Roman"/>
          <w:color w:val="000000" w:themeColor="text1"/>
          <w:sz w:val="24"/>
          <w:szCs w:val="24"/>
          <w:shd w:val="clear" w:color="auto" w:fill="FFFFFF"/>
        </w:rPr>
        <w:t>Weiler</w:t>
      </w:r>
      <w:proofErr w:type="spellEnd"/>
      <w:r w:rsidRPr="005761E1">
        <w:rPr>
          <w:rFonts w:cs="Times New Roman"/>
          <w:color w:val="000000" w:themeColor="text1"/>
          <w:sz w:val="24"/>
          <w:szCs w:val="24"/>
          <w:shd w:val="clear" w:color="auto" w:fill="FFFFFF"/>
        </w:rPr>
        <w:t xml:space="preserve">, S., &amp; Hempel, L. (2013). Abnormal labor outcomes as a function of maternal exposure to a catastrophic hurricane event during pregnancy. Natural </w:t>
      </w:r>
      <w:r w:rsidR="00EE3A62" w:rsidRPr="005761E1">
        <w:rPr>
          <w:rFonts w:cs="Times New Roman"/>
          <w:color w:val="000000" w:themeColor="text1"/>
          <w:sz w:val="24"/>
          <w:szCs w:val="24"/>
          <w:shd w:val="clear" w:color="auto" w:fill="FFFFFF"/>
        </w:rPr>
        <w:t>H</w:t>
      </w:r>
      <w:r w:rsidRPr="005761E1">
        <w:rPr>
          <w:rFonts w:cs="Times New Roman"/>
          <w:color w:val="000000" w:themeColor="text1"/>
          <w:sz w:val="24"/>
          <w:szCs w:val="24"/>
          <w:shd w:val="clear" w:color="auto" w:fill="FFFFFF"/>
        </w:rPr>
        <w:t>azards, 66(1), 61-76.</w:t>
      </w:r>
    </w:p>
    <w:p w14:paraId="381FF20A" w14:textId="77777777" w:rsidR="00000011" w:rsidRPr="00BA40DF" w:rsidRDefault="00000011" w:rsidP="00C11A6F">
      <w:pPr>
        <w:spacing w:after="0" w:line="240" w:lineRule="auto"/>
        <w:rPr>
          <w:rFonts w:cs="Times New Roman"/>
          <w:color w:val="000000" w:themeColor="text1"/>
          <w:sz w:val="24"/>
          <w:szCs w:val="24"/>
          <w:shd w:val="clear" w:color="auto" w:fill="FFFFFF"/>
        </w:rPr>
      </w:pPr>
    </w:p>
    <w:p w14:paraId="3C953A08" w14:textId="77777777" w:rsidR="00000011" w:rsidRPr="00BA40DF" w:rsidRDefault="00000011" w:rsidP="00C11A6F">
      <w:pPr>
        <w:spacing w:after="0" w:line="240" w:lineRule="auto"/>
        <w:rPr>
          <w:rFonts w:cs="Times New Roman"/>
          <w:color w:val="000000" w:themeColor="text1"/>
          <w:sz w:val="24"/>
          <w:szCs w:val="24"/>
          <w:shd w:val="clear" w:color="auto" w:fill="FFFFFF"/>
        </w:rPr>
      </w:pPr>
      <w:r w:rsidRPr="005761E1">
        <w:rPr>
          <w:rFonts w:cs="Times New Roman"/>
          <w:color w:val="000000" w:themeColor="text1"/>
          <w:sz w:val="24"/>
          <w:szCs w:val="24"/>
          <w:shd w:val="clear" w:color="auto" w:fill="FFFFFF"/>
        </w:rPr>
        <w:t xml:space="preserve">Zahran, S., Snodgrass, J. G., Peek, L., &amp; </w:t>
      </w:r>
      <w:proofErr w:type="spellStart"/>
      <w:r w:rsidRPr="005761E1">
        <w:rPr>
          <w:rFonts w:cs="Times New Roman"/>
          <w:color w:val="000000" w:themeColor="text1"/>
          <w:sz w:val="24"/>
          <w:szCs w:val="24"/>
          <w:shd w:val="clear" w:color="auto" w:fill="FFFFFF"/>
        </w:rPr>
        <w:t>Weiler</w:t>
      </w:r>
      <w:proofErr w:type="spellEnd"/>
      <w:r w:rsidRPr="005761E1">
        <w:rPr>
          <w:rFonts w:cs="Times New Roman"/>
          <w:color w:val="000000" w:themeColor="text1"/>
          <w:sz w:val="24"/>
          <w:szCs w:val="24"/>
          <w:shd w:val="clear" w:color="auto" w:fill="FFFFFF"/>
        </w:rPr>
        <w:t>, S. (2010). Maternal hurricane exposure and fetal distress risk. Risk Analysis: An International Journal, 30(10), 1590-1601.</w:t>
      </w:r>
    </w:p>
    <w:p w14:paraId="43E01AED" w14:textId="77777777" w:rsidR="00000011" w:rsidRPr="005761E1" w:rsidRDefault="00000011" w:rsidP="00C11A6F">
      <w:pPr>
        <w:spacing w:after="0" w:line="240" w:lineRule="auto"/>
        <w:rPr>
          <w:rFonts w:cs="Times New Roman"/>
          <w:color w:val="000000" w:themeColor="text1"/>
          <w:sz w:val="24"/>
          <w:szCs w:val="24"/>
          <w:shd w:val="clear" w:color="auto" w:fill="FFFFFF"/>
        </w:rPr>
      </w:pPr>
    </w:p>
    <w:p w14:paraId="0775BDA8" w14:textId="759E9042" w:rsidR="00000011" w:rsidRDefault="00000011" w:rsidP="005761E1">
      <w:pPr>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Zijlmans</w:t>
      </w:r>
      <w:proofErr w:type="spellEnd"/>
      <w:r w:rsidRPr="00BA40DF">
        <w:rPr>
          <w:rFonts w:cs="Times New Roman"/>
          <w:color w:val="000000" w:themeColor="text1"/>
          <w:sz w:val="24"/>
          <w:szCs w:val="24"/>
          <w:shd w:val="clear" w:color="auto" w:fill="FFFFFF"/>
        </w:rPr>
        <w:t xml:space="preserve">, M. A., </w:t>
      </w:r>
      <w:proofErr w:type="spellStart"/>
      <w:r w:rsidRPr="00BA40DF">
        <w:rPr>
          <w:rFonts w:cs="Times New Roman"/>
          <w:color w:val="000000" w:themeColor="text1"/>
          <w:sz w:val="24"/>
          <w:szCs w:val="24"/>
          <w:shd w:val="clear" w:color="auto" w:fill="FFFFFF"/>
        </w:rPr>
        <w:t>Korpela</w:t>
      </w:r>
      <w:proofErr w:type="spellEnd"/>
      <w:r w:rsidRPr="00BA40DF">
        <w:rPr>
          <w:rFonts w:cs="Times New Roman"/>
          <w:color w:val="000000" w:themeColor="text1"/>
          <w:sz w:val="24"/>
          <w:szCs w:val="24"/>
          <w:shd w:val="clear" w:color="auto" w:fill="FFFFFF"/>
        </w:rPr>
        <w:t xml:space="preserve">, K., </w:t>
      </w:r>
      <w:proofErr w:type="spellStart"/>
      <w:r w:rsidRPr="00BA40DF">
        <w:rPr>
          <w:rFonts w:cs="Times New Roman"/>
          <w:color w:val="000000" w:themeColor="text1"/>
          <w:sz w:val="24"/>
          <w:szCs w:val="24"/>
          <w:shd w:val="clear" w:color="auto" w:fill="FFFFFF"/>
        </w:rPr>
        <w:t>Riksen-Walraven</w:t>
      </w:r>
      <w:proofErr w:type="spellEnd"/>
      <w:r w:rsidRPr="00BA40DF">
        <w:rPr>
          <w:rFonts w:cs="Times New Roman"/>
          <w:color w:val="000000" w:themeColor="text1"/>
          <w:sz w:val="24"/>
          <w:szCs w:val="24"/>
          <w:shd w:val="clear" w:color="auto" w:fill="FFFFFF"/>
        </w:rPr>
        <w:t xml:space="preserve">, J. M., de Vos, W. M., &amp; de </w:t>
      </w:r>
      <w:proofErr w:type="spellStart"/>
      <w:r w:rsidRPr="00BA40DF">
        <w:rPr>
          <w:rFonts w:cs="Times New Roman"/>
          <w:color w:val="000000" w:themeColor="text1"/>
          <w:sz w:val="24"/>
          <w:szCs w:val="24"/>
          <w:shd w:val="clear" w:color="auto" w:fill="FFFFFF"/>
        </w:rPr>
        <w:t>Weerth</w:t>
      </w:r>
      <w:proofErr w:type="spellEnd"/>
      <w:r w:rsidRPr="00BA40DF">
        <w:rPr>
          <w:rFonts w:cs="Times New Roman"/>
          <w:color w:val="000000" w:themeColor="text1"/>
          <w:sz w:val="24"/>
          <w:szCs w:val="24"/>
          <w:shd w:val="clear" w:color="auto" w:fill="FFFFFF"/>
        </w:rPr>
        <w:t>, C. (2015). Maternal prenatal stress is associated with the infant intestinal microbiota. </w:t>
      </w:r>
      <w:proofErr w:type="spellStart"/>
      <w:r w:rsidRPr="005761E1">
        <w:rPr>
          <w:rFonts w:cs="Times New Roman"/>
          <w:color w:val="000000" w:themeColor="text1"/>
          <w:sz w:val="24"/>
          <w:szCs w:val="24"/>
          <w:shd w:val="clear" w:color="auto" w:fill="FFFFFF"/>
        </w:rPr>
        <w:t>Psychoneuroendocrinology</w:t>
      </w:r>
      <w:proofErr w:type="spellEnd"/>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53</w:t>
      </w:r>
      <w:r w:rsidRPr="00BA40DF">
        <w:rPr>
          <w:rFonts w:cs="Times New Roman"/>
          <w:color w:val="000000" w:themeColor="text1"/>
          <w:sz w:val="24"/>
          <w:szCs w:val="24"/>
          <w:shd w:val="clear" w:color="auto" w:fill="FFFFFF"/>
        </w:rPr>
        <w:t>, 233-245.</w:t>
      </w:r>
    </w:p>
    <w:p w14:paraId="5F111B00" w14:textId="77777777" w:rsidR="005761E1" w:rsidRPr="005761E1" w:rsidRDefault="005761E1" w:rsidP="005761E1">
      <w:pPr>
        <w:spacing w:after="0" w:line="240" w:lineRule="auto"/>
        <w:rPr>
          <w:rFonts w:cs="Times New Roman"/>
          <w:color w:val="000000" w:themeColor="text1"/>
          <w:sz w:val="24"/>
          <w:szCs w:val="24"/>
          <w:shd w:val="clear" w:color="auto" w:fill="FFFFFF"/>
        </w:rPr>
      </w:pPr>
    </w:p>
    <w:p w14:paraId="4AF99B6A" w14:textId="402DAC26" w:rsidR="00000011" w:rsidRPr="00BA40DF" w:rsidRDefault="00000011" w:rsidP="005761E1">
      <w:pPr>
        <w:spacing w:after="0" w:line="240" w:lineRule="auto"/>
        <w:rPr>
          <w:rFonts w:cs="Times New Roman"/>
          <w:color w:val="000000" w:themeColor="text1"/>
          <w:sz w:val="24"/>
          <w:szCs w:val="24"/>
          <w:shd w:val="clear" w:color="auto" w:fill="FFFFFF"/>
        </w:rPr>
      </w:pPr>
      <w:proofErr w:type="spellStart"/>
      <w:r w:rsidRPr="00BA40DF">
        <w:rPr>
          <w:rFonts w:cs="Times New Roman"/>
          <w:color w:val="000000" w:themeColor="text1"/>
          <w:sz w:val="24"/>
          <w:szCs w:val="24"/>
          <w:shd w:val="clear" w:color="auto" w:fill="FFFFFF"/>
        </w:rPr>
        <w:t>Zohdi</w:t>
      </w:r>
      <w:proofErr w:type="spellEnd"/>
      <w:r w:rsidRPr="00BA40DF">
        <w:rPr>
          <w:rFonts w:cs="Times New Roman"/>
          <w:color w:val="000000" w:themeColor="text1"/>
          <w:sz w:val="24"/>
          <w:szCs w:val="24"/>
          <w:shd w:val="clear" w:color="auto" w:fill="FFFFFF"/>
        </w:rPr>
        <w:t xml:space="preserve">, V., Sutherland, M. R., Lim, K., </w:t>
      </w:r>
      <w:proofErr w:type="spellStart"/>
      <w:r w:rsidRPr="00BA40DF">
        <w:rPr>
          <w:rFonts w:cs="Times New Roman"/>
          <w:color w:val="000000" w:themeColor="text1"/>
          <w:sz w:val="24"/>
          <w:szCs w:val="24"/>
          <w:shd w:val="clear" w:color="auto" w:fill="FFFFFF"/>
        </w:rPr>
        <w:t>Gubhaju</w:t>
      </w:r>
      <w:proofErr w:type="spellEnd"/>
      <w:r w:rsidRPr="00BA40DF">
        <w:rPr>
          <w:rFonts w:cs="Times New Roman"/>
          <w:color w:val="000000" w:themeColor="text1"/>
          <w:sz w:val="24"/>
          <w:szCs w:val="24"/>
          <w:shd w:val="clear" w:color="auto" w:fill="FFFFFF"/>
        </w:rPr>
        <w:t xml:space="preserve">, L., </w:t>
      </w:r>
      <w:proofErr w:type="spellStart"/>
      <w:r w:rsidRPr="00BA40DF">
        <w:rPr>
          <w:rFonts w:cs="Times New Roman"/>
          <w:color w:val="000000" w:themeColor="text1"/>
          <w:sz w:val="24"/>
          <w:szCs w:val="24"/>
          <w:shd w:val="clear" w:color="auto" w:fill="FFFFFF"/>
        </w:rPr>
        <w:t>Zimanyi</w:t>
      </w:r>
      <w:proofErr w:type="spellEnd"/>
      <w:r w:rsidRPr="00BA40DF">
        <w:rPr>
          <w:rFonts w:cs="Times New Roman"/>
          <w:color w:val="000000" w:themeColor="text1"/>
          <w:sz w:val="24"/>
          <w:szCs w:val="24"/>
          <w:shd w:val="clear" w:color="auto" w:fill="FFFFFF"/>
        </w:rPr>
        <w:t>, M. A., &amp; Black, M. J. (2012). Low birth weight due to intrauterine growth restriction and/or preterm birth: effects on nephron number and long-term renal health. </w:t>
      </w:r>
      <w:r w:rsidRPr="005761E1">
        <w:rPr>
          <w:rFonts w:cs="Times New Roman"/>
          <w:color w:val="000000" w:themeColor="text1"/>
          <w:sz w:val="24"/>
          <w:szCs w:val="24"/>
          <w:shd w:val="clear" w:color="auto" w:fill="FFFFFF"/>
        </w:rPr>
        <w:t xml:space="preserve">International </w:t>
      </w:r>
      <w:r w:rsidR="00EE3A62" w:rsidRPr="005761E1">
        <w:rPr>
          <w:rFonts w:cs="Times New Roman"/>
          <w:color w:val="000000" w:themeColor="text1"/>
          <w:sz w:val="24"/>
          <w:szCs w:val="24"/>
          <w:shd w:val="clear" w:color="auto" w:fill="FFFFFF"/>
        </w:rPr>
        <w:t>Journal of Nephrology</w:t>
      </w:r>
      <w:r w:rsidRPr="00BA40DF">
        <w:rPr>
          <w:rFonts w:cs="Times New Roman"/>
          <w:color w:val="000000" w:themeColor="text1"/>
          <w:sz w:val="24"/>
          <w:szCs w:val="24"/>
          <w:shd w:val="clear" w:color="auto" w:fill="FFFFFF"/>
        </w:rPr>
        <w:t>, </w:t>
      </w:r>
      <w:r w:rsidRPr="005761E1">
        <w:rPr>
          <w:rFonts w:cs="Times New Roman"/>
          <w:color w:val="000000" w:themeColor="text1"/>
          <w:sz w:val="24"/>
          <w:szCs w:val="24"/>
          <w:shd w:val="clear" w:color="auto" w:fill="FFFFFF"/>
        </w:rPr>
        <w:t>2012</w:t>
      </w:r>
      <w:r w:rsidRPr="00BA40DF">
        <w:rPr>
          <w:rFonts w:cs="Times New Roman"/>
          <w:color w:val="000000" w:themeColor="text1"/>
          <w:sz w:val="24"/>
          <w:szCs w:val="24"/>
          <w:shd w:val="clear" w:color="auto" w:fill="FFFFFF"/>
        </w:rPr>
        <w:t>.</w:t>
      </w:r>
    </w:p>
    <w:p w14:paraId="21240F6E" w14:textId="77777777" w:rsidR="00F840D2" w:rsidRPr="005761E1" w:rsidRDefault="00F840D2" w:rsidP="005761E1">
      <w:pPr>
        <w:spacing w:after="0" w:line="240" w:lineRule="auto"/>
        <w:rPr>
          <w:rFonts w:cs="Times New Roman"/>
          <w:color w:val="000000" w:themeColor="text1"/>
          <w:sz w:val="24"/>
          <w:szCs w:val="24"/>
          <w:shd w:val="clear" w:color="auto" w:fill="FFFFFF"/>
        </w:rPr>
      </w:pPr>
    </w:p>
    <w:p w14:paraId="7F70A2E2" w14:textId="77777777" w:rsidR="006D442E" w:rsidRPr="00BA40DF" w:rsidRDefault="006D442E">
      <w:pPr>
        <w:jc w:val="center"/>
        <w:rPr>
          <w:rFonts w:eastAsia="Times New Roman" w:cs="Times New Roman"/>
          <w:color w:val="000000" w:themeColor="text1"/>
          <w:sz w:val="24"/>
          <w:szCs w:val="24"/>
        </w:rPr>
      </w:pPr>
    </w:p>
    <w:p w14:paraId="1F25B396" w14:textId="77777777" w:rsidR="006D442E" w:rsidRPr="00BA40DF" w:rsidRDefault="006D442E">
      <w:pPr>
        <w:jc w:val="center"/>
        <w:rPr>
          <w:rFonts w:eastAsia="Times New Roman" w:cs="Times New Roman"/>
          <w:color w:val="000000" w:themeColor="text1"/>
          <w:sz w:val="24"/>
          <w:szCs w:val="24"/>
        </w:rPr>
      </w:pPr>
    </w:p>
    <w:p w14:paraId="04674229" w14:textId="77777777" w:rsidR="006D442E" w:rsidRPr="00BA40DF" w:rsidRDefault="006D442E">
      <w:pPr>
        <w:jc w:val="center"/>
        <w:rPr>
          <w:rFonts w:eastAsia="Times New Roman" w:cs="Times New Roman"/>
          <w:color w:val="000000" w:themeColor="text1"/>
          <w:sz w:val="24"/>
          <w:szCs w:val="24"/>
        </w:rPr>
      </w:pPr>
    </w:p>
    <w:p w14:paraId="0861C902" w14:textId="77777777" w:rsidR="006D442E" w:rsidRPr="00BA40DF" w:rsidRDefault="006D442E">
      <w:pPr>
        <w:jc w:val="center"/>
        <w:rPr>
          <w:rFonts w:eastAsia="Times New Roman" w:cs="Times New Roman"/>
          <w:color w:val="000000" w:themeColor="text1"/>
          <w:sz w:val="24"/>
          <w:szCs w:val="24"/>
        </w:rPr>
      </w:pPr>
    </w:p>
    <w:p w14:paraId="2A69085A" w14:textId="77777777" w:rsidR="006D442E" w:rsidRPr="00BA40DF" w:rsidRDefault="006D442E">
      <w:pPr>
        <w:jc w:val="center"/>
        <w:rPr>
          <w:rFonts w:eastAsia="Times New Roman" w:cs="Times New Roman"/>
          <w:color w:val="000000" w:themeColor="text1"/>
          <w:sz w:val="24"/>
          <w:szCs w:val="24"/>
        </w:rPr>
      </w:pPr>
    </w:p>
    <w:p w14:paraId="3C5F2502" w14:textId="19FA7ED5" w:rsidR="00BA40DF" w:rsidRDefault="00BA40DF" w:rsidP="00EE3A62">
      <w:pPr>
        <w:rPr>
          <w:rFonts w:eastAsia="Times New Roman" w:cs="Times New Roman"/>
          <w:color w:val="000000" w:themeColor="text1"/>
          <w:sz w:val="24"/>
          <w:szCs w:val="24"/>
        </w:rPr>
      </w:pPr>
    </w:p>
    <w:p w14:paraId="39E077AA" w14:textId="77777777" w:rsidR="007B1D34" w:rsidRPr="00BA40DF" w:rsidRDefault="007B1D34" w:rsidP="00EE3A62">
      <w:pPr>
        <w:rPr>
          <w:rFonts w:eastAsia="Times New Roman" w:cs="Times New Roman"/>
          <w:color w:val="000000" w:themeColor="text1"/>
          <w:sz w:val="24"/>
          <w:szCs w:val="24"/>
        </w:rPr>
      </w:pPr>
    </w:p>
    <w:p w14:paraId="4206523C" w14:textId="2EB1662D" w:rsidR="005476DF" w:rsidRDefault="005476DF" w:rsidP="007B3604">
      <w:pPr>
        <w:rPr>
          <w:rFonts w:eastAsia="Times New Roman" w:cs="Times New Roman"/>
          <w:color w:val="000000" w:themeColor="text1"/>
          <w:sz w:val="24"/>
          <w:szCs w:val="24"/>
        </w:rPr>
      </w:pPr>
    </w:p>
    <w:p w14:paraId="66A9866A" w14:textId="77777777" w:rsidR="00EB4E9A" w:rsidRPr="00BA40DF" w:rsidRDefault="00EB4E9A" w:rsidP="007B3604">
      <w:pPr>
        <w:rPr>
          <w:rFonts w:eastAsia="Times New Roman" w:cs="Times New Roman"/>
          <w:color w:val="000000" w:themeColor="text1"/>
          <w:sz w:val="24"/>
          <w:szCs w:val="24"/>
        </w:rPr>
      </w:pPr>
    </w:p>
    <w:p w14:paraId="761F3DF1" w14:textId="09FB6288" w:rsidR="00DF6279" w:rsidRPr="00BA40DF" w:rsidRDefault="006D3779" w:rsidP="00DF6279">
      <w:pPr>
        <w:jc w:val="center"/>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TABLES</w:t>
      </w:r>
    </w:p>
    <w:p w14:paraId="172FD3D4" w14:textId="77777777" w:rsidR="00DF6279" w:rsidRPr="00BA40DF" w:rsidRDefault="00DF6279" w:rsidP="00DF6279">
      <w:pPr>
        <w:jc w:val="center"/>
        <w:rPr>
          <w:rFonts w:eastAsia="Times New Roman" w:cs="Times New Roman"/>
          <w:color w:val="000000" w:themeColor="text1"/>
          <w:sz w:val="24"/>
          <w:szCs w:val="24"/>
        </w:rPr>
      </w:pPr>
    </w:p>
    <w:p w14:paraId="6C5E01C6" w14:textId="2A77F3FC" w:rsidR="00F840D2" w:rsidRPr="00BA40DF" w:rsidRDefault="006D3779" w:rsidP="00DF6279">
      <w:pPr>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Table </w:t>
      </w:r>
      <w:r w:rsidR="00D37B5E" w:rsidRPr="00BA40DF">
        <w:rPr>
          <w:rFonts w:eastAsia="Times New Roman" w:cs="Times New Roman"/>
          <w:color w:val="000000" w:themeColor="text1"/>
          <w:sz w:val="24"/>
          <w:szCs w:val="24"/>
        </w:rPr>
        <w:t>3</w:t>
      </w:r>
      <w:r w:rsidRPr="00BA40DF">
        <w:rPr>
          <w:rFonts w:eastAsia="Times New Roman" w:cs="Times New Roman"/>
          <w:color w:val="000000" w:themeColor="text1"/>
          <w:sz w:val="24"/>
          <w:szCs w:val="24"/>
        </w:rPr>
        <w:t xml:space="preserve">.1: </w:t>
      </w:r>
      <w:r w:rsidR="006374BD" w:rsidRPr="00BA40DF">
        <w:rPr>
          <w:rFonts w:eastAsia="Times New Roman" w:cs="Times New Roman"/>
          <w:color w:val="000000" w:themeColor="text1"/>
          <w:sz w:val="24"/>
          <w:szCs w:val="24"/>
        </w:rPr>
        <w:t>Maternal characteristics and exposure to Hurricane Irma in Florida</w:t>
      </w:r>
    </w:p>
    <w:tbl>
      <w:tblPr>
        <w:tblW w:w="8505" w:type="dxa"/>
        <w:jc w:val="center"/>
        <w:tblLook w:val="04A0" w:firstRow="1" w:lastRow="0" w:firstColumn="1" w:lastColumn="0" w:noHBand="0" w:noVBand="1"/>
      </w:tblPr>
      <w:tblGrid>
        <w:gridCol w:w="1088"/>
        <w:gridCol w:w="834"/>
        <w:gridCol w:w="833"/>
        <w:gridCol w:w="789"/>
        <w:gridCol w:w="833"/>
        <w:gridCol w:w="833"/>
        <w:gridCol w:w="833"/>
        <w:gridCol w:w="833"/>
        <w:gridCol w:w="812"/>
        <w:gridCol w:w="817"/>
      </w:tblGrid>
      <w:tr w:rsidR="00DA51F0" w:rsidRPr="00BA40DF" w14:paraId="1408820C" w14:textId="77777777" w:rsidTr="00476080">
        <w:trPr>
          <w:trHeight w:val="518"/>
          <w:jc w:val="center"/>
        </w:trPr>
        <w:tc>
          <w:tcPr>
            <w:tcW w:w="1922" w:type="dxa"/>
            <w:gridSpan w:val="2"/>
            <w:tcBorders>
              <w:top w:val="single" w:sz="4" w:space="0" w:color="auto"/>
              <w:left w:val="nil"/>
              <w:right w:val="nil"/>
            </w:tcBorders>
            <w:shd w:val="clear" w:color="auto" w:fill="auto"/>
            <w:noWrap/>
            <w:vAlign w:val="bottom"/>
          </w:tcPr>
          <w:p w14:paraId="2990DF06" w14:textId="77777777"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Panel A:</w:t>
            </w:r>
          </w:p>
          <w:p w14:paraId="35C8B9CE" w14:textId="77777777"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NO county fixed effects</w:t>
            </w:r>
          </w:p>
        </w:tc>
        <w:tc>
          <w:tcPr>
            <w:tcW w:w="833" w:type="dxa"/>
            <w:tcBorders>
              <w:top w:val="single" w:sz="4" w:space="0" w:color="auto"/>
              <w:left w:val="nil"/>
              <w:right w:val="nil"/>
            </w:tcBorders>
            <w:shd w:val="clear" w:color="auto" w:fill="auto"/>
            <w:noWrap/>
            <w:vAlign w:val="bottom"/>
          </w:tcPr>
          <w:p w14:paraId="708CD865" w14:textId="77777777" w:rsidR="006374BD" w:rsidRPr="00BA40DF" w:rsidRDefault="006374BD" w:rsidP="009D6C9C">
            <w:pPr>
              <w:spacing w:after="0" w:line="240" w:lineRule="auto"/>
              <w:rPr>
                <w:rFonts w:eastAsia="Times New Roman" w:cs="Times New Roman"/>
                <w:b/>
                <w:bCs/>
                <w:color w:val="000000" w:themeColor="text1"/>
                <w:sz w:val="14"/>
                <w:szCs w:val="14"/>
              </w:rPr>
            </w:pPr>
          </w:p>
        </w:tc>
        <w:tc>
          <w:tcPr>
            <w:tcW w:w="789" w:type="dxa"/>
            <w:tcBorders>
              <w:top w:val="single" w:sz="4" w:space="0" w:color="auto"/>
              <w:left w:val="nil"/>
              <w:right w:val="nil"/>
            </w:tcBorders>
            <w:shd w:val="clear" w:color="auto" w:fill="auto"/>
            <w:noWrap/>
            <w:vAlign w:val="bottom"/>
          </w:tcPr>
          <w:p w14:paraId="66567C3F"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3" w:type="dxa"/>
            <w:tcBorders>
              <w:top w:val="single" w:sz="4" w:space="0" w:color="auto"/>
              <w:left w:val="nil"/>
              <w:right w:val="nil"/>
            </w:tcBorders>
            <w:shd w:val="clear" w:color="auto" w:fill="auto"/>
            <w:noWrap/>
            <w:vAlign w:val="bottom"/>
          </w:tcPr>
          <w:p w14:paraId="1EE969E9"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3" w:type="dxa"/>
            <w:tcBorders>
              <w:top w:val="single" w:sz="4" w:space="0" w:color="auto"/>
              <w:left w:val="nil"/>
              <w:right w:val="nil"/>
            </w:tcBorders>
            <w:shd w:val="clear" w:color="auto" w:fill="auto"/>
            <w:noWrap/>
            <w:vAlign w:val="bottom"/>
          </w:tcPr>
          <w:p w14:paraId="7B90CE22"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3" w:type="dxa"/>
            <w:tcBorders>
              <w:top w:val="single" w:sz="4" w:space="0" w:color="auto"/>
              <w:left w:val="nil"/>
              <w:right w:val="nil"/>
            </w:tcBorders>
            <w:shd w:val="clear" w:color="auto" w:fill="auto"/>
            <w:noWrap/>
            <w:vAlign w:val="bottom"/>
          </w:tcPr>
          <w:p w14:paraId="7D40DAEB"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3" w:type="dxa"/>
            <w:tcBorders>
              <w:top w:val="single" w:sz="4" w:space="0" w:color="auto"/>
              <w:left w:val="nil"/>
              <w:right w:val="nil"/>
            </w:tcBorders>
            <w:shd w:val="clear" w:color="auto" w:fill="auto"/>
            <w:noWrap/>
            <w:vAlign w:val="bottom"/>
          </w:tcPr>
          <w:p w14:paraId="3C1B7137"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12" w:type="dxa"/>
            <w:tcBorders>
              <w:top w:val="single" w:sz="4" w:space="0" w:color="auto"/>
              <w:left w:val="nil"/>
              <w:right w:val="nil"/>
            </w:tcBorders>
            <w:shd w:val="clear" w:color="auto" w:fill="auto"/>
            <w:noWrap/>
            <w:vAlign w:val="bottom"/>
          </w:tcPr>
          <w:p w14:paraId="03D330F6"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17" w:type="dxa"/>
            <w:tcBorders>
              <w:top w:val="single" w:sz="4" w:space="0" w:color="auto"/>
              <w:left w:val="nil"/>
              <w:right w:val="nil"/>
            </w:tcBorders>
            <w:shd w:val="clear" w:color="auto" w:fill="auto"/>
            <w:noWrap/>
            <w:vAlign w:val="bottom"/>
          </w:tcPr>
          <w:p w14:paraId="580A0902" w14:textId="77777777" w:rsidR="006374BD" w:rsidRPr="00BA40DF" w:rsidRDefault="006374BD" w:rsidP="009D6C9C">
            <w:pPr>
              <w:spacing w:after="0" w:line="240" w:lineRule="auto"/>
              <w:rPr>
                <w:rFonts w:eastAsia="Times New Roman" w:cs="Times New Roman"/>
                <w:color w:val="000000" w:themeColor="text1"/>
                <w:sz w:val="14"/>
                <w:szCs w:val="14"/>
              </w:rPr>
            </w:pPr>
          </w:p>
        </w:tc>
      </w:tr>
      <w:tr w:rsidR="00DA51F0" w:rsidRPr="00BA40DF" w14:paraId="7339E34C" w14:textId="77777777" w:rsidTr="009B7354">
        <w:trPr>
          <w:trHeight w:val="496"/>
          <w:jc w:val="center"/>
        </w:trPr>
        <w:tc>
          <w:tcPr>
            <w:tcW w:w="1088" w:type="dxa"/>
            <w:tcBorders>
              <w:top w:val="nil"/>
              <w:left w:val="nil"/>
              <w:bottom w:val="single" w:sz="4" w:space="0" w:color="auto"/>
              <w:right w:val="nil"/>
            </w:tcBorders>
            <w:shd w:val="clear" w:color="auto" w:fill="auto"/>
            <w:noWrap/>
            <w:vAlign w:val="bottom"/>
            <w:hideMark/>
          </w:tcPr>
          <w:p w14:paraId="2571C48D"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4" w:type="dxa"/>
            <w:tcBorders>
              <w:top w:val="nil"/>
              <w:left w:val="nil"/>
              <w:bottom w:val="single" w:sz="4" w:space="0" w:color="auto"/>
              <w:right w:val="nil"/>
            </w:tcBorders>
            <w:shd w:val="clear" w:color="auto" w:fill="auto"/>
            <w:noWrap/>
            <w:vAlign w:val="bottom"/>
            <w:hideMark/>
          </w:tcPr>
          <w:p w14:paraId="280FC51D" w14:textId="008CCE25"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Mother's age:</w:t>
            </w:r>
          </w:p>
          <w:p w14:paraId="188E25EC" w14:textId="140F3FD0"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 xml:space="preserve"> &lt;20</w:t>
            </w:r>
          </w:p>
        </w:tc>
        <w:tc>
          <w:tcPr>
            <w:tcW w:w="833" w:type="dxa"/>
            <w:tcBorders>
              <w:top w:val="nil"/>
              <w:left w:val="nil"/>
              <w:bottom w:val="single" w:sz="4" w:space="0" w:color="auto"/>
              <w:right w:val="nil"/>
            </w:tcBorders>
            <w:shd w:val="clear" w:color="auto" w:fill="auto"/>
            <w:noWrap/>
            <w:vAlign w:val="bottom"/>
            <w:hideMark/>
          </w:tcPr>
          <w:p w14:paraId="10A4B68B" w14:textId="357FB88A"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Mother's age:</w:t>
            </w:r>
          </w:p>
          <w:p w14:paraId="20519A44" w14:textId="0009BD02"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45+</w:t>
            </w:r>
          </w:p>
        </w:tc>
        <w:tc>
          <w:tcPr>
            <w:tcW w:w="789" w:type="dxa"/>
            <w:tcBorders>
              <w:top w:val="nil"/>
              <w:left w:val="nil"/>
              <w:bottom w:val="single" w:sz="4" w:space="0" w:color="auto"/>
              <w:right w:val="nil"/>
            </w:tcBorders>
            <w:shd w:val="clear" w:color="auto" w:fill="auto"/>
            <w:noWrap/>
            <w:vAlign w:val="bottom"/>
            <w:hideMark/>
          </w:tcPr>
          <w:p w14:paraId="7597D9C6" w14:textId="77777777"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Married mother</w:t>
            </w:r>
          </w:p>
        </w:tc>
        <w:tc>
          <w:tcPr>
            <w:tcW w:w="833" w:type="dxa"/>
            <w:tcBorders>
              <w:top w:val="nil"/>
              <w:left w:val="nil"/>
              <w:bottom w:val="single" w:sz="4" w:space="0" w:color="auto"/>
              <w:right w:val="nil"/>
            </w:tcBorders>
            <w:shd w:val="clear" w:color="auto" w:fill="auto"/>
            <w:noWrap/>
            <w:vAlign w:val="bottom"/>
            <w:hideMark/>
          </w:tcPr>
          <w:p w14:paraId="66CA78E5" w14:textId="77777777"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 xml:space="preserve">Mother's ed: </w:t>
            </w:r>
          </w:p>
          <w:p w14:paraId="5D8A6E2C" w14:textId="19FBAA8C"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&lt;HS</w:t>
            </w:r>
          </w:p>
        </w:tc>
        <w:tc>
          <w:tcPr>
            <w:tcW w:w="833" w:type="dxa"/>
            <w:tcBorders>
              <w:top w:val="nil"/>
              <w:left w:val="nil"/>
              <w:bottom w:val="single" w:sz="4" w:space="0" w:color="auto"/>
              <w:right w:val="nil"/>
            </w:tcBorders>
            <w:shd w:val="clear" w:color="auto" w:fill="auto"/>
            <w:noWrap/>
            <w:vAlign w:val="bottom"/>
            <w:hideMark/>
          </w:tcPr>
          <w:p w14:paraId="22B187E5" w14:textId="77777777"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Mother's ed: HS degree</w:t>
            </w:r>
          </w:p>
        </w:tc>
        <w:tc>
          <w:tcPr>
            <w:tcW w:w="833" w:type="dxa"/>
            <w:tcBorders>
              <w:top w:val="nil"/>
              <w:left w:val="nil"/>
              <w:bottom w:val="single" w:sz="4" w:space="0" w:color="auto"/>
              <w:right w:val="nil"/>
            </w:tcBorders>
            <w:shd w:val="clear" w:color="auto" w:fill="auto"/>
            <w:noWrap/>
            <w:vAlign w:val="bottom"/>
            <w:hideMark/>
          </w:tcPr>
          <w:p w14:paraId="5E432DD8" w14:textId="77777777"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 xml:space="preserve">Mother's ed: </w:t>
            </w:r>
          </w:p>
          <w:p w14:paraId="0FB723FA" w14:textId="3794B07B"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some college</w:t>
            </w:r>
          </w:p>
        </w:tc>
        <w:tc>
          <w:tcPr>
            <w:tcW w:w="833" w:type="dxa"/>
            <w:tcBorders>
              <w:top w:val="nil"/>
              <w:left w:val="nil"/>
              <w:bottom w:val="single" w:sz="4" w:space="0" w:color="auto"/>
              <w:right w:val="nil"/>
            </w:tcBorders>
            <w:shd w:val="clear" w:color="auto" w:fill="auto"/>
            <w:noWrap/>
            <w:vAlign w:val="bottom"/>
            <w:hideMark/>
          </w:tcPr>
          <w:p w14:paraId="7FEBE1BE" w14:textId="77777777"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Mother's ed:  college+</w:t>
            </w:r>
          </w:p>
        </w:tc>
        <w:tc>
          <w:tcPr>
            <w:tcW w:w="812" w:type="dxa"/>
            <w:tcBorders>
              <w:top w:val="nil"/>
              <w:left w:val="nil"/>
              <w:bottom w:val="single" w:sz="4" w:space="0" w:color="auto"/>
              <w:right w:val="nil"/>
            </w:tcBorders>
            <w:shd w:val="clear" w:color="auto" w:fill="auto"/>
            <w:noWrap/>
            <w:vAlign w:val="bottom"/>
            <w:hideMark/>
          </w:tcPr>
          <w:p w14:paraId="17403182" w14:textId="77777777"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Black mother</w:t>
            </w:r>
          </w:p>
        </w:tc>
        <w:tc>
          <w:tcPr>
            <w:tcW w:w="817" w:type="dxa"/>
            <w:tcBorders>
              <w:top w:val="nil"/>
              <w:left w:val="nil"/>
              <w:bottom w:val="single" w:sz="4" w:space="0" w:color="auto"/>
              <w:right w:val="nil"/>
            </w:tcBorders>
            <w:shd w:val="clear" w:color="auto" w:fill="auto"/>
            <w:noWrap/>
            <w:vAlign w:val="bottom"/>
            <w:hideMark/>
          </w:tcPr>
          <w:p w14:paraId="14B808E5" w14:textId="77777777"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Hispanic mother</w:t>
            </w:r>
          </w:p>
        </w:tc>
      </w:tr>
      <w:tr w:rsidR="00DA51F0" w:rsidRPr="00BA40DF" w14:paraId="4C682C8D" w14:textId="77777777" w:rsidTr="009B7354">
        <w:trPr>
          <w:trHeight w:val="1006"/>
          <w:jc w:val="center"/>
        </w:trPr>
        <w:tc>
          <w:tcPr>
            <w:tcW w:w="1088" w:type="dxa"/>
            <w:tcBorders>
              <w:top w:val="single" w:sz="4" w:space="0" w:color="auto"/>
              <w:left w:val="nil"/>
              <w:right w:val="nil"/>
            </w:tcBorders>
            <w:shd w:val="clear" w:color="auto" w:fill="auto"/>
            <w:noWrap/>
            <w:vAlign w:val="bottom"/>
            <w:hideMark/>
          </w:tcPr>
          <w:p w14:paraId="0ED1DDF6"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BornPost2017*</w:t>
            </w:r>
            <w:r w:rsidRPr="00BA40DF">
              <w:rPr>
                <w:rFonts w:cs="Times New Roman"/>
                <w:color w:val="000000" w:themeColor="text1"/>
                <w:sz w:val="14"/>
                <w:szCs w:val="14"/>
              </w:rPr>
              <w:t xml:space="preserve"> </w:t>
            </w:r>
            <w:proofErr w:type="spellStart"/>
            <w:r w:rsidRPr="00BA40DF">
              <w:rPr>
                <w:rFonts w:eastAsia="Times New Roman" w:cs="Times New Roman"/>
                <w:color w:val="000000" w:themeColor="text1"/>
                <w:sz w:val="14"/>
                <w:szCs w:val="14"/>
              </w:rPr>
              <w:t>HIPath</w:t>
            </w:r>
            <w:proofErr w:type="spellEnd"/>
          </w:p>
        </w:tc>
        <w:tc>
          <w:tcPr>
            <w:tcW w:w="834" w:type="dxa"/>
            <w:tcBorders>
              <w:top w:val="single" w:sz="4" w:space="0" w:color="auto"/>
              <w:left w:val="nil"/>
              <w:right w:val="nil"/>
            </w:tcBorders>
            <w:shd w:val="clear" w:color="auto" w:fill="auto"/>
            <w:noWrap/>
            <w:vAlign w:val="bottom"/>
            <w:hideMark/>
          </w:tcPr>
          <w:p w14:paraId="243CE9E1"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0.0007</w:t>
            </w:r>
          </w:p>
          <w:p w14:paraId="4FE52977"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(0.0018)</w:t>
            </w:r>
          </w:p>
        </w:tc>
        <w:tc>
          <w:tcPr>
            <w:tcW w:w="833" w:type="dxa"/>
            <w:tcBorders>
              <w:top w:val="single" w:sz="4" w:space="0" w:color="auto"/>
              <w:left w:val="nil"/>
              <w:right w:val="nil"/>
            </w:tcBorders>
            <w:shd w:val="clear" w:color="auto" w:fill="auto"/>
            <w:noWrap/>
            <w:vAlign w:val="bottom"/>
            <w:hideMark/>
          </w:tcPr>
          <w:p w14:paraId="25749412"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0.0002</w:t>
            </w:r>
          </w:p>
          <w:p w14:paraId="04614837"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(0.0003)</w:t>
            </w:r>
          </w:p>
        </w:tc>
        <w:tc>
          <w:tcPr>
            <w:tcW w:w="789" w:type="dxa"/>
            <w:tcBorders>
              <w:top w:val="single" w:sz="4" w:space="0" w:color="auto"/>
              <w:left w:val="nil"/>
              <w:right w:val="nil"/>
            </w:tcBorders>
            <w:shd w:val="clear" w:color="auto" w:fill="auto"/>
            <w:noWrap/>
            <w:vAlign w:val="bottom"/>
            <w:hideMark/>
          </w:tcPr>
          <w:p w14:paraId="231C1902"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0.0011</w:t>
            </w:r>
          </w:p>
          <w:p w14:paraId="07F82FF5"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(0.0035)</w:t>
            </w:r>
          </w:p>
        </w:tc>
        <w:tc>
          <w:tcPr>
            <w:tcW w:w="833" w:type="dxa"/>
            <w:tcBorders>
              <w:top w:val="single" w:sz="4" w:space="0" w:color="auto"/>
              <w:left w:val="nil"/>
              <w:right w:val="nil"/>
            </w:tcBorders>
            <w:shd w:val="clear" w:color="auto" w:fill="auto"/>
            <w:noWrap/>
            <w:vAlign w:val="bottom"/>
            <w:hideMark/>
          </w:tcPr>
          <w:p w14:paraId="57546F64"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-0.0029</w:t>
            </w:r>
          </w:p>
          <w:p w14:paraId="5D4241AB"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(0.0038)</w:t>
            </w:r>
          </w:p>
        </w:tc>
        <w:tc>
          <w:tcPr>
            <w:tcW w:w="833" w:type="dxa"/>
            <w:tcBorders>
              <w:top w:val="single" w:sz="4" w:space="0" w:color="auto"/>
              <w:left w:val="nil"/>
              <w:right w:val="nil"/>
            </w:tcBorders>
            <w:shd w:val="clear" w:color="auto" w:fill="auto"/>
            <w:noWrap/>
            <w:vAlign w:val="bottom"/>
            <w:hideMark/>
          </w:tcPr>
          <w:p w14:paraId="51DE1E01"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-0.0047</w:t>
            </w:r>
          </w:p>
          <w:p w14:paraId="5131E0E2"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(0.0053)</w:t>
            </w:r>
          </w:p>
        </w:tc>
        <w:tc>
          <w:tcPr>
            <w:tcW w:w="833" w:type="dxa"/>
            <w:tcBorders>
              <w:top w:val="single" w:sz="4" w:space="0" w:color="auto"/>
              <w:left w:val="nil"/>
              <w:right w:val="nil"/>
            </w:tcBorders>
            <w:shd w:val="clear" w:color="auto" w:fill="auto"/>
            <w:noWrap/>
            <w:vAlign w:val="bottom"/>
            <w:hideMark/>
          </w:tcPr>
          <w:p w14:paraId="018D13C0"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0.0024</w:t>
            </w:r>
          </w:p>
          <w:p w14:paraId="1C3B5178"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(0.0031)</w:t>
            </w:r>
          </w:p>
        </w:tc>
        <w:tc>
          <w:tcPr>
            <w:tcW w:w="833" w:type="dxa"/>
            <w:tcBorders>
              <w:top w:val="single" w:sz="4" w:space="0" w:color="auto"/>
              <w:left w:val="nil"/>
              <w:right w:val="nil"/>
            </w:tcBorders>
            <w:shd w:val="clear" w:color="auto" w:fill="auto"/>
            <w:noWrap/>
            <w:vAlign w:val="bottom"/>
            <w:hideMark/>
          </w:tcPr>
          <w:p w14:paraId="2AB11C39"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-0.0041</w:t>
            </w:r>
          </w:p>
          <w:p w14:paraId="67947B74"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(0.0034)</w:t>
            </w:r>
          </w:p>
        </w:tc>
        <w:tc>
          <w:tcPr>
            <w:tcW w:w="812" w:type="dxa"/>
            <w:tcBorders>
              <w:top w:val="single" w:sz="4" w:space="0" w:color="auto"/>
              <w:left w:val="nil"/>
              <w:right w:val="nil"/>
            </w:tcBorders>
            <w:shd w:val="clear" w:color="auto" w:fill="auto"/>
            <w:noWrap/>
            <w:vAlign w:val="bottom"/>
            <w:hideMark/>
          </w:tcPr>
          <w:p w14:paraId="4650F0F0"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0.0043**</w:t>
            </w:r>
          </w:p>
          <w:p w14:paraId="2A37F69D"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(0.0021)</w:t>
            </w:r>
          </w:p>
        </w:tc>
        <w:tc>
          <w:tcPr>
            <w:tcW w:w="817" w:type="dxa"/>
            <w:tcBorders>
              <w:top w:val="single" w:sz="4" w:space="0" w:color="auto"/>
              <w:left w:val="nil"/>
              <w:right w:val="nil"/>
            </w:tcBorders>
            <w:shd w:val="clear" w:color="auto" w:fill="auto"/>
            <w:noWrap/>
            <w:vAlign w:val="bottom"/>
            <w:hideMark/>
          </w:tcPr>
          <w:p w14:paraId="3FFCAD31"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0.0066</w:t>
            </w:r>
          </w:p>
          <w:p w14:paraId="5B8D0791"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(0.0058)</w:t>
            </w:r>
          </w:p>
        </w:tc>
      </w:tr>
      <w:tr w:rsidR="00DA51F0" w:rsidRPr="00BA40DF" w14:paraId="69DF5309" w14:textId="77777777" w:rsidTr="009B7354">
        <w:trPr>
          <w:trHeight w:val="496"/>
          <w:jc w:val="center"/>
        </w:trPr>
        <w:tc>
          <w:tcPr>
            <w:tcW w:w="1088" w:type="dxa"/>
            <w:tcBorders>
              <w:top w:val="nil"/>
              <w:left w:val="nil"/>
              <w:bottom w:val="nil"/>
              <w:right w:val="nil"/>
            </w:tcBorders>
            <w:shd w:val="clear" w:color="auto" w:fill="auto"/>
            <w:noWrap/>
            <w:vAlign w:val="bottom"/>
          </w:tcPr>
          <w:p w14:paraId="5382061F"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4" w:type="dxa"/>
            <w:tcBorders>
              <w:top w:val="nil"/>
              <w:left w:val="nil"/>
              <w:bottom w:val="nil"/>
              <w:right w:val="nil"/>
            </w:tcBorders>
            <w:shd w:val="clear" w:color="auto" w:fill="auto"/>
            <w:noWrap/>
            <w:vAlign w:val="bottom"/>
          </w:tcPr>
          <w:p w14:paraId="3E31B87E"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3" w:type="dxa"/>
            <w:tcBorders>
              <w:top w:val="nil"/>
              <w:left w:val="nil"/>
              <w:bottom w:val="nil"/>
              <w:right w:val="nil"/>
            </w:tcBorders>
            <w:shd w:val="clear" w:color="auto" w:fill="auto"/>
            <w:noWrap/>
            <w:vAlign w:val="bottom"/>
          </w:tcPr>
          <w:p w14:paraId="147F7C76"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789" w:type="dxa"/>
            <w:tcBorders>
              <w:top w:val="nil"/>
              <w:left w:val="nil"/>
              <w:bottom w:val="nil"/>
              <w:right w:val="nil"/>
            </w:tcBorders>
            <w:shd w:val="clear" w:color="auto" w:fill="auto"/>
            <w:noWrap/>
            <w:vAlign w:val="bottom"/>
          </w:tcPr>
          <w:p w14:paraId="79D687AA"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3" w:type="dxa"/>
            <w:tcBorders>
              <w:top w:val="nil"/>
              <w:left w:val="nil"/>
              <w:bottom w:val="nil"/>
              <w:right w:val="nil"/>
            </w:tcBorders>
            <w:shd w:val="clear" w:color="auto" w:fill="auto"/>
            <w:noWrap/>
            <w:vAlign w:val="bottom"/>
          </w:tcPr>
          <w:p w14:paraId="361F8BEE"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3" w:type="dxa"/>
            <w:tcBorders>
              <w:top w:val="nil"/>
              <w:left w:val="nil"/>
              <w:bottom w:val="nil"/>
              <w:right w:val="nil"/>
            </w:tcBorders>
            <w:shd w:val="clear" w:color="auto" w:fill="auto"/>
            <w:noWrap/>
            <w:vAlign w:val="bottom"/>
          </w:tcPr>
          <w:p w14:paraId="7347F702"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3" w:type="dxa"/>
            <w:tcBorders>
              <w:top w:val="nil"/>
              <w:left w:val="nil"/>
              <w:bottom w:val="nil"/>
              <w:right w:val="nil"/>
            </w:tcBorders>
            <w:shd w:val="clear" w:color="auto" w:fill="auto"/>
            <w:noWrap/>
            <w:vAlign w:val="bottom"/>
          </w:tcPr>
          <w:p w14:paraId="2ADC07DB"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3" w:type="dxa"/>
            <w:tcBorders>
              <w:top w:val="nil"/>
              <w:left w:val="nil"/>
              <w:bottom w:val="nil"/>
              <w:right w:val="nil"/>
            </w:tcBorders>
            <w:shd w:val="clear" w:color="auto" w:fill="auto"/>
            <w:noWrap/>
            <w:vAlign w:val="bottom"/>
          </w:tcPr>
          <w:p w14:paraId="56262769"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12" w:type="dxa"/>
            <w:tcBorders>
              <w:top w:val="nil"/>
              <w:left w:val="nil"/>
              <w:bottom w:val="nil"/>
              <w:right w:val="nil"/>
            </w:tcBorders>
            <w:shd w:val="clear" w:color="auto" w:fill="auto"/>
            <w:noWrap/>
            <w:vAlign w:val="bottom"/>
          </w:tcPr>
          <w:p w14:paraId="10C2D298"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17" w:type="dxa"/>
            <w:tcBorders>
              <w:top w:val="nil"/>
              <w:left w:val="nil"/>
              <w:bottom w:val="nil"/>
              <w:right w:val="nil"/>
            </w:tcBorders>
            <w:shd w:val="clear" w:color="auto" w:fill="auto"/>
            <w:noWrap/>
            <w:vAlign w:val="bottom"/>
          </w:tcPr>
          <w:p w14:paraId="1D15D6D4" w14:textId="77777777" w:rsidR="006374BD" w:rsidRPr="00BA40DF" w:rsidRDefault="006374BD" w:rsidP="009D6C9C">
            <w:pPr>
              <w:spacing w:after="0" w:line="240" w:lineRule="auto"/>
              <w:rPr>
                <w:rFonts w:eastAsia="Times New Roman" w:cs="Times New Roman"/>
                <w:color w:val="000000" w:themeColor="text1"/>
                <w:sz w:val="14"/>
                <w:szCs w:val="14"/>
              </w:rPr>
            </w:pPr>
          </w:p>
        </w:tc>
      </w:tr>
      <w:tr w:rsidR="00DA51F0" w:rsidRPr="00BA40DF" w14:paraId="02CE205E" w14:textId="77777777" w:rsidTr="009B7354">
        <w:trPr>
          <w:trHeight w:val="496"/>
          <w:jc w:val="center"/>
        </w:trPr>
        <w:tc>
          <w:tcPr>
            <w:tcW w:w="1088" w:type="dxa"/>
            <w:tcBorders>
              <w:top w:val="nil"/>
              <w:left w:val="nil"/>
              <w:bottom w:val="nil"/>
              <w:right w:val="nil"/>
            </w:tcBorders>
            <w:shd w:val="clear" w:color="auto" w:fill="auto"/>
            <w:noWrap/>
            <w:vAlign w:val="bottom"/>
            <w:hideMark/>
          </w:tcPr>
          <w:p w14:paraId="3781802C"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N</w:t>
            </w:r>
          </w:p>
        </w:tc>
        <w:tc>
          <w:tcPr>
            <w:tcW w:w="834" w:type="dxa"/>
            <w:tcBorders>
              <w:top w:val="nil"/>
              <w:left w:val="nil"/>
              <w:bottom w:val="nil"/>
              <w:right w:val="nil"/>
            </w:tcBorders>
            <w:shd w:val="clear" w:color="auto" w:fill="auto"/>
            <w:noWrap/>
            <w:vAlign w:val="bottom"/>
            <w:hideMark/>
          </w:tcPr>
          <w:p w14:paraId="7E1EF425"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591058</w:t>
            </w:r>
          </w:p>
        </w:tc>
        <w:tc>
          <w:tcPr>
            <w:tcW w:w="833" w:type="dxa"/>
            <w:tcBorders>
              <w:top w:val="nil"/>
              <w:left w:val="nil"/>
              <w:bottom w:val="nil"/>
              <w:right w:val="nil"/>
            </w:tcBorders>
            <w:shd w:val="clear" w:color="auto" w:fill="auto"/>
            <w:noWrap/>
            <w:vAlign w:val="bottom"/>
            <w:hideMark/>
          </w:tcPr>
          <w:p w14:paraId="04891952"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591058</w:t>
            </w:r>
          </w:p>
        </w:tc>
        <w:tc>
          <w:tcPr>
            <w:tcW w:w="789" w:type="dxa"/>
            <w:tcBorders>
              <w:top w:val="nil"/>
              <w:left w:val="nil"/>
              <w:bottom w:val="nil"/>
              <w:right w:val="nil"/>
            </w:tcBorders>
            <w:shd w:val="clear" w:color="auto" w:fill="auto"/>
            <w:noWrap/>
            <w:vAlign w:val="bottom"/>
            <w:hideMark/>
          </w:tcPr>
          <w:p w14:paraId="1A9D053B"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591058</w:t>
            </w:r>
          </w:p>
        </w:tc>
        <w:tc>
          <w:tcPr>
            <w:tcW w:w="833" w:type="dxa"/>
            <w:tcBorders>
              <w:top w:val="nil"/>
              <w:left w:val="nil"/>
              <w:bottom w:val="nil"/>
              <w:right w:val="nil"/>
            </w:tcBorders>
            <w:shd w:val="clear" w:color="auto" w:fill="auto"/>
            <w:noWrap/>
            <w:vAlign w:val="bottom"/>
            <w:hideMark/>
          </w:tcPr>
          <w:p w14:paraId="14DE62E1"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591058</w:t>
            </w:r>
          </w:p>
        </w:tc>
        <w:tc>
          <w:tcPr>
            <w:tcW w:w="833" w:type="dxa"/>
            <w:tcBorders>
              <w:top w:val="nil"/>
              <w:left w:val="nil"/>
              <w:bottom w:val="nil"/>
              <w:right w:val="nil"/>
            </w:tcBorders>
            <w:shd w:val="clear" w:color="auto" w:fill="auto"/>
            <w:noWrap/>
            <w:vAlign w:val="bottom"/>
            <w:hideMark/>
          </w:tcPr>
          <w:p w14:paraId="32841F4A"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591058</w:t>
            </w:r>
          </w:p>
        </w:tc>
        <w:tc>
          <w:tcPr>
            <w:tcW w:w="833" w:type="dxa"/>
            <w:tcBorders>
              <w:top w:val="nil"/>
              <w:left w:val="nil"/>
              <w:bottom w:val="nil"/>
              <w:right w:val="nil"/>
            </w:tcBorders>
            <w:shd w:val="clear" w:color="auto" w:fill="auto"/>
            <w:noWrap/>
            <w:vAlign w:val="bottom"/>
            <w:hideMark/>
          </w:tcPr>
          <w:p w14:paraId="11B133A6"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591058</w:t>
            </w:r>
          </w:p>
        </w:tc>
        <w:tc>
          <w:tcPr>
            <w:tcW w:w="833" w:type="dxa"/>
            <w:tcBorders>
              <w:top w:val="nil"/>
              <w:left w:val="nil"/>
              <w:bottom w:val="nil"/>
              <w:right w:val="nil"/>
            </w:tcBorders>
            <w:shd w:val="clear" w:color="auto" w:fill="auto"/>
            <w:noWrap/>
            <w:vAlign w:val="bottom"/>
            <w:hideMark/>
          </w:tcPr>
          <w:p w14:paraId="56173202"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591058</w:t>
            </w:r>
          </w:p>
        </w:tc>
        <w:tc>
          <w:tcPr>
            <w:tcW w:w="812" w:type="dxa"/>
            <w:tcBorders>
              <w:top w:val="nil"/>
              <w:left w:val="nil"/>
              <w:bottom w:val="nil"/>
              <w:right w:val="nil"/>
            </w:tcBorders>
            <w:shd w:val="clear" w:color="auto" w:fill="auto"/>
            <w:noWrap/>
            <w:vAlign w:val="bottom"/>
            <w:hideMark/>
          </w:tcPr>
          <w:p w14:paraId="52E6543C"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591058</w:t>
            </w:r>
          </w:p>
        </w:tc>
        <w:tc>
          <w:tcPr>
            <w:tcW w:w="817" w:type="dxa"/>
            <w:tcBorders>
              <w:top w:val="nil"/>
              <w:left w:val="nil"/>
              <w:bottom w:val="nil"/>
              <w:right w:val="nil"/>
            </w:tcBorders>
            <w:shd w:val="clear" w:color="auto" w:fill="auto"/>
            <w:noWrap/>
            <w:vAlign w:val="bottom"/>
            <w:hideMark/>
          </w:tcPr>
          <w:p w14:paraId="693A7602"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591058</w:t>
            </w:r>
          </w:p>
        </w:tc>
      </w:tr>
      <w:tr w:rsidR="00DA51F0" w:rsidRPr="00BA40DF" w14:paraId="10A25BF3" w14:textId="77777777" w:rsidTr="009B7354">
        <w:trPr>
          <w:trHeight w:val="496"/>
          <w:jc w:val="center"/>
        </w:trPr>
        <w:tc>
          <w:tcPr>
            <w:tcW w:w="1088" w:type="dxa"/>
            <w:tcBorders>
              <w:top w:val="nil"/>
              <w:left w:val="nil"/>
              <w:bottom w:val="nil"/>
              <w:right w:val="nil"/>
            </w:tcBorders>
            <w:shd w:val="clear" w:color="auto" w:fill="auto"/>
            <w:noWrap/>
            <w:vAlign w:val="bottom"/>
            <w:hideMark/>
          </w:tcPr>
          <w:p w14:paraId="38BC705E" w14:textId="77777777" w:rsidR="006374BD" w:rsidRPr="00BA40DF" w:rsidRDefault="00931E4C" w:rsidP="009D6C9C">
            <w:pPr>
              <w:spacing w:after="0" w:line="240" w:lineRule="auto"/>
              <w:rPr>
                <w:rFonts w:eastAsia="Times New Roman" w:cs="Times New Roman"/>
                <w:color w:val="000000" w:themeColor="text1"/>
                <w:sz w:val="14"/>
                <w:szCs w:val="14"/>
              </w:rPr>
            </w:pPr>
            <m:oMathPara>
              <m:oMathParaPr>
                <m:jc m:val="left"/>
              </m:oMathParaPr>
              <m:oMath>
                <m:sSup>
                  <m:sSupPr>
                    <m:ctrlPr>
                      <w:rPr>
                        <w:rFonts w:ascii="Cambria Math" w:eastAsia="Times New Roman" w:hAnsi="Cambria Math" w:cs="Times New Roman"/>
                        <w:i/>
                        <w:color w:val="000000" w:themeColor="text1"/>
                        <w:sz w:val="14"/>
                        <w:szCs w:val="14"/>
                      </w:rPr>
                    </m:ctrlPr>
                  </m:sSupPr>
                  <m:e>
                    <m:r>
                      <w:rPr>
                        <w:rFonts w:ascii="Cambria Math" w:eastAsia="Times New Roman" w:hAnsi="Cambria Math" w:cs="Times New Roman"/>
                        <w:color w:val="000000" w:themeColor="text1"/>
                        <w:sz w:val="14"/>
                        <w:szCs w:val="14"/>
                      </w:rPr>
                      <m:t>R</m:t>
                    </m:r>
                  </m:e>
                  <m:sup>
                    <m:r>
                      <w:rPr>
                        <w:rFonts w:ascii="Cambria Math" w:eastAsia="Times New Roman" w:hAnsi="Cambria Math" w:cs="Times New Roman"/>
                        <w:color w:val="000000" w:themeColor="text1"/>
                        <w:sz w:val="14"/>
                        <w:szCs w:val="14"/>
                      </w:rPr>
                      <m:t>2</m:t>
                    </m:r>
                  </m:sup>
                </m:sSup>
              </m:oMath>
            </m:oMathPara>
          </w:p>
        </w:tc>
        <w:tc>
          <w:tcPr>
            <w:tcW w:w="834" w:type="dxa"/>
            <w:tcBorders>
              <w:top w:val="nil"/>
              <w:left w:val="nil"/>
              <w:bottom w:val="nil"/>
              <w:right w:val="nil"/>
            </w:tcBorders>
            <w:shd w:val="clear" w:color="auto" w:fill="auto"/>
            <w:noWrap/>
            <w:vAlign w:val="bottom"/>
            <w:hideMark/>
          </w:tcPr>
          <w:p w14:paraId="302FA529"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0.0008</w:t>
            </w:r>
          </w:p>
        </w:tc>
        <w:tc>
          <w:tcPr>
            <w:tcW w:w="833" w:type="dxa"/>
            <w:tcBorders>
              <w:top w:val="nil"/>
              <w:left w:val="nil"/>
              <w:bottom w:val="nil"/>
              <w:right w:val="nil"/>
            </w:tcBorders>
            <w:shd w:val="clear" w:color="auto" w:fill="auto"/>
            <w:noWrap/>
            <w:vAlign w:val="bottom"/>
            <w:hideMark/>
          </w:tcPr>
          <w:p w14:paraId="2EDFECAA"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0.0001</w:t>
            </w:r>
          </w:p>
        </w:tc>
        <w:tc>
          <w:tcPr>
            <w:tcW w:w="789" w:type="dxa"/>
            <w:tcBorders>
              <w:top w:val="nil"/>
              <w:left w:val="nil"/>
              <w:bottom w:val="nil"/>
              <w:right w:val="nil"/>
            </w:tcBorders>
            <w:shd w:val="clear" w:color="auto" w:fill="auto"/>
            <w:noWrap/>
            <w:vAlign w:val="bottom"/>
            <w:hideMark/>
          </w:tcPr>
          <w:p w14:paraId="5F86F645"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0.0007</w:t>
            </w:r>
          </w:p>
        </w:tc>
        <w:tc>
          <w:tcPr>
            <w:tcW w:w="833" w:type="dxa"/>
            <w:tcBorders>
              <w:top w:val="nil"/>
              <w:left w:val="nil"/>
              <w:bottom w:val="nil"/>
              <w:right w:val="nil"/>
            </w:tcBorders>
            <w:shd w:val="clear" w:color="auto" w:fill="auto"/>
            <w:noWrap/>
            <w:vAlign w:val="bottom"/>
            <w:hideMark/>
          </w:tcPr>
          <w:p w14:paraId="57A29DF7"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0.0015</w:t>
            </w:r>
          </w:p>
        </w:tc>
        <w:tc>
          <w:tcPr>
            <w:tcW w:w="833" w:type="dxa"/>
            <w:tcBorders>
              <w:top w:val="nil"/>
              <w:left w:val="nil"/>
              <w:bottom w:val="nil"/>
              <w:right w:val="nil"/>
            </w:tcBorders>
            <w:shd w:val="clear" w:color="auto" w:fill="auto"/>
            <w:noWrap/>
            <w:vAlign w:val="bottom"/>
            <w:hideMark/>
          </w:tcPr>
          <w:p w14:paraId="1492F1F6"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0.0032</w:t>
            </w:r>
          </w:p>
        </w:tc>
        <w:tc>
          <w:tcPr>
            <w:tcW w:w="833" w:type="dxa"/>
            <w:tcBorders>
              <w:top w:val="nil"/>
              <w:left w:val="nil"/>
              <w:bottom w:val="nil"/>
              <w:right w:val="nil"/>
            </w:tcBorders>
            <w:shd w:val="clear" w:color="auto" w:fill="auto"/>
            <w:noWrap/>
            <w:vAlign w:val="bottom"/>
            <w:hideMark/>
          </w:tcPr>
          <w:p w14:paraId="64592D0D"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0.0003</w:t>
            </w:r>
          </w:p>
        </w:tc>
        <w:tc>
          <w:tcPr>
            <w:tcW w:w="833" w:type="dxa"/>
            <w:tcBorders>
              <w:top w:val="nil"/>
              <w:left w:val="nil"/>
              <w:bottom w:val="nil"/>
              <w:right w:val="nil"/>
            </w:tcBorders>
            <w:shd w:val="clear" w:color="auto" w:fill="auto"/>
            <w:noWrap/>
            <w:vAlign w:val="bottom"/>
            <w:hideMark/>
          </w:tcPr>
          <w:p w14:paraId="4C223EE3"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0.0045</w:t>
            </w:r>
          </w:p>
        </w:tc>
        <w:tc>
          <w:tcPr>
            <w:tcW w:w="812" w:type="dxa"/>
            <w:tcBorders>
              <w:top w:val="nil"/>
              <w:left w:val="nil"/>
              <w:bottom w:val="nil"/>
              <w:right w:val="nil"/>
            </w:tcBorders>
            <w:shd w:val="clear" w:color="auto" w:fill="auto"/>
            <w:noWrap/>
            <w:vAlign w:val="bottom"/>
            <w:hideMark/>
          </w:tcPr>
          <w:p w14:paraId="58D36B45"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0.0054</w:t>
            </w:r>
          </w:p>
        </w:tc>
        <w:tc>
          <w:tcPr>
            <w:tcW w:w="817" w:type="dxa"/>
            <w:tcBorders>
              <w:top w:val="nil"/>
              <w:left w:val="nil"/>
              <w:bottom w:val="nil"/>
              <w:right w:val="nil"/>
            </w:tcBorders>
            <w:shd w:val="clear" w:color="auto" w:fill="auto"/>
            <w:noWrap/>
            <w:vAlign w:val="bottom"/>
            <w:hideMark/>
          </w:tcPr>
          <w:p w14:paraId="41C729FB"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0.0021</w:t>
            </w:r>
          </w:p>
        </w:tc>
      </w:tr>
      <w:tr w:rsidR="00DA51F0" w:rsidRPr="00BA40DF" w14:paraId="12F72209" w14:textId="77777777" w:rsidTr="00476080">
        <w:trPr>
          <w:trHeight w:val="518"/>
          <w:jc w:val="center"/>
        </w:trPr>
        <w:tc>
          <w:tcPr>
            <w:tcW w:w="1922" w:type="dxa"/>
            <w:gridSpan w:val="2"/>
            <w:tcBorders>
              <w:top w:val="nil"/>
              <w:left w:val="nil"/>
              <w:bottom w:val="single" w:sz="4" w:space="0" w:color="auto"/>
              <w:right w:val="nil"/>
            </w:tcBorders>
            <w:shd w:val="clear" w:color="auto" w:fill="auto"/>
            <w:noWrap/>
            <w:vAlign w:val="bottom"/>
          </w:tcPr>
          <w:p w14:paraId="3FAE43FB" w14:textId="77777777" w:rsidR="006374BD" w:rsidRPr="00BA40DF" w:rsidRDefault="006374BD" w:rsidP="009D6C9C">
            <w:pPr>
              <w:spacing w:after="0" w:line="240" w:lineRule="auto"/>
              <w:rPr>
                <w:rFonts w:eastAsia="Times New Roman" w:cs="Times New Roman"/>
                <w:b/>
                <w:bCs/>
                <w:color w:val="000000" w:themeColor="text1"/>
                <w:sz w:val="14"/>
                <w:szCs w:val="14"/>
              </w:rPr>
            </w:pPr>
          </w:p>
        </w:tc>
        <w:tc>
          <w:tcPr>
            <w:tcW w:w="833" w:type="dxa"/>
            <w:tcBorders>
              <w:top w:val="nil"/>
              <w:left w:val="nil"/>
              <w:bottom w:val="single" w:sz="4" w:space="0" w:color="auto"/>
              <w:right w:val="nil"/>
            </w:tcBorders>
            <w:shd w:val="clear" w:color="auto" w:fill="auto"/>
            <w:noWrap/>
            <w:vAlign w:val="bottom"/>
          </w:tcPr>
          <w:p w14:paraId="1B72D1B2" w14:textId="77777777" w:rsidR="006374BD" w:rsidRPr="00BA40DF" w:rsidRDefault="006374BD" w:rsidP="009D6C9C">
            <w:pPr>
              <w:spacing w:after="0" w:line="240" w:lineRule="auto"/>
              <w:rPr>
                <w:rFonts w:eastAsia="Times New Roman" w:cs="Times New Roman"/>
                <w:b/>
                <w:bCs/>
                <w:color w:val="000000" w:themeColor="text1"/>
                <w:sz w:val="14"/>
                <w:szCs w:val="14"/>
              </w:rPr>
            </w:pPr>
          </w:p>
        </w:tc>
        <w:tc>
          <w:tcPr>
            <w:tcW w:w="789" w:type="dxa"/>
            <w:tcBorders>
              <w:top w:val="nil"/>
              <w:left w:val="nil"/>
              <w:bottom w:val="single" w:sz="4" w:space="0" w:color="auto"/>
              <w:right w:val="nil"/>
            </w:tcBorders>
            <w:shd w:val="clear" w:color="auto" w:fill="auto"/>
            <w:noWrap/>
            <w:vAlign w:val="bottom"/>
          </w:tcPr>
          <w:p w14:paraId="1EE36784"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3" w:type="dxa"/>
            <w:tcBorders>
              <w:top w:val="nil"/>
              <w:left w:val="nil"/>
              <w:bottom w:val="single" w:sz="4" w:space="0" w:color="auto"/>
              <w:right w:val="nil"/>
            </w:tcBorders>
            <w:shd w:val="clear" w:color="auto" w:fill="auto"/>
            <w:noWrap/>
            <w:vAlign w:val="bottom"/>
          </w:tcPr>
          <w:p w14:paraId="1507023B"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3" w:type="dxa"/>
            <w:tcBorders>
              <w:top w:val="nil"/>
              <w:left w:val="nil"/>
              <w:bottom w:val="single" w:sz="4" w:space="0" w:color="auto"/>
              <w:right w:val="nil"/>
            </w:tcBorders>
            <w:shd w:val="clear" w:color="auto" w:fill="auto"/>
            <w:noWrap/>
            <w:vAlign w:val="bottom"/>
          </w:tcPr>
          <w:p w14:paraId="48ED4BA7"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3" w:type="dxa"/>
            <w:tcBorders>
              <w:top w:val="nil"/>
              <w:left w:val="nil"/>
              <w:bottom w:val="single" w:sz="4" w:space="0" w:color="auto"/>
              <w:right w:val="nil"/>
            </w:tcBorders>
            <w:shd w:val="clear" w:color="auto" w:fill="auto"/>
            <w:noWrap/>
            <w:vAlign w:val="bottom"/>
          </w:tcPr>
          <w:p w14:paraId="527C24AD"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3" w:type="dxa"/>
            <w:tcBorders>
              <w:top w:val="nil"/>
              <w:left w:val="nil"/>
              <w:bottom w:val="single" w:sz="4" w:space="0" w:color="auto"/>
              <w:right w:val="nil"/>
            </w:tcBorders>
            <w:shd w:val="clear" w:color="auto" w:fill="auto"/>
            <w:noWrap/>
            <w:vAlign w:val="bottom"/>
          </w:tcPr>
          <w:p w14:paraId="7F97E6F9"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12" w:type="dxa"/>
            <w:tcBorders>
              <w:top w:val="nil"/>
              <w:left w:val="nil"/>
              <w:bottom w:val="single" w:sz="4" w:space="0" w:color="auto"/>
              <w:right w:val="nil"/>
            </w:tcBorders>
            <w:shd w:val="clear" w:color="auto" w:fill="auto"/>
            <w:noWrap/>
            <w:vAlign w:val="bottom"/>
          </w:tcPr>
          <w:p w14:paraId="0184CE67"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17" w:type="dxa"/>
            <w:tcBorders>
              <w:top w:val="nil"/>
              <w:left w:val="nil"/>
              <w:bottom w:val="single" w:sz="4" w:space="0" w:color="auto"/>
              <w:right w:val="nil"/>
            </w:tcBorders>
            <w:shd w:val="clear" w:color="auto" w:fill="auto"/>
            <w:noWrap/>
            <w:vAlign w:val="bottom"/>
          </w:tcPr>
          <w:p w14:paraId="5EEF0747" w14:textId="77777777" w:rsidR="006374BD" w:rsidRPr="00BA40DF" w:rsidRDefault="006374BD" w:rsidP="009D6C9C">
            <w:pPr>
              <w:spacing w:after="0" w:line="240" w:lineRule="auto"/>
              <w:rPr>
                <w:rFonts w:eastAsia="Times New Roman" w:cs="Times New Roman"/>
                <w:color w:val="000000" w:themeColor="text1"/>
                <w:sz w:val="14"/>
                <w:szCs w:val="14"/>
              </w:rPr>
            </w:pPr>
          </w:p>
        </w:tc>
      </w:tr>
      <w:tr w:rsidR="00DA51F0" w:rsidRPr="00BA40DF" w14:paraId="16049943" w14:textId="77777777" w:rsidTr="00476080">
        <w:trPr>
          <w:trHeight w:val="518"/>
          <w:jc w:val="center"/>
        </w:trPr>
        <w:tc>
          <w:tcPr>
            <w:tcW w:w="1922" w:type="dxa"/>
            <w:gridSpan w:val="2"/>
            <w:tcBorders>
              <w:top w:val="single" w:sz="4" w:space="0" w:color="auto"/>
              <w:left w:val="nil"/>
              <w:right w:val="nil"/>
            </w:tcBorders>
            <w:shd w:val="clear" w:color="auto" w:fill="auto"/>
            <w:noWrap/>
            <w:vAlign w:val="bottom"/>
            <w:hideMark/>
          </w:tcPr>
          <w:p w14:paraId="2DE18026" w14:textId="77777777"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Panel B:</w:t>
            </w:r>
          </w:p>
          <w:p w14:paraId="3EFDF338" w14:textId="77777777"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County fixed effects</w:t>
            </w:r>
          </w:p>
        </w:tc>
        <w:tc>
          <w:tcPr>
            <w:tcW w:w="833" w:type="dxa"/>
            <w:tcBorders>
              <w:top w:val="single" w:sz="4" w:space="0" w:color="auto"/>
              <w:left w:val="nil"/>
              <w:right w:val="nil"/>
            </w:tcBorders>
            <w:shd w:val="clear" w:color="auto" w:fill="auto"/>
            <w:noWrap/>
            <w:vAlign w:val="bottom"/>
            <w:hideMark/>
          </w:tcPr>
          <w:p w14:paraId="2F6874C6" w14:textId="77777777" w:rsidR="006374BD" w:rsidRPr="00BA40DF" w:rsidRDefault="006374BD" w:rsidP="009D6C9C">
            <w:pPr>
              <w:spacing w:after="0" w:line="240" w:lineRule="auto"/>
              <w:rPr>
                <w:rFonts w:eastAsia="Times New Roman" w:cs="Times New Roman"/>
                <w:b/>
                <w:bCs/>
                <w:color w:val="000000" w:themeColor="text1"/>
                <w:sz w:val="14"/>
                <w:szCs w:val="14"/>
              </w:rPr>
            </w:pPr>
          </w:p>
        </w:tc>
        <w:tc>
          <w:tcPr>
            <w:tcW w:w="789" w:type="dxa"/>
            <w:tcBorders>
              <w:top w:val="single" w:sz="4" w:space="0" w:color="auto"/>
              <w:left w:val="nil"/>
              <w:right w:val="nil"/>
            </w:tcBorders>
            <w:shd w:val="clear" w:color="auto" w:fill="auto"/>
            <w:noWrap/>
            <w:vAlign w:val="bottom"/>
            <w:hideMark/>
          </w:tcPr>
          <w:p w14:paraId="5554AA11"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3" w:type="dxa"/>
            <w:tcBorders>
              <w:top w:val="single" w:sz="4" w:space="0" w:color="auto"/>
              <w:left w:val="nil"/>
              <w:right w:val="nil"/>
            </w:tcBorders>
            <w:shd w:val="clear" w:color="auto" w:fill="auto"/>
            <w:noWrap/>
            <w:vAlign w:val="bottom"/>
            <w:hideMark/>
          </w:tcPr>
          <w:p w14:paraId="2C0D3BB9"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3" w:type="dxa"/>
            <w:tcBorders>
              <w:top w:val="single" w:sz="4" w:space="0" w:color="auto"/>
              <w:left w:val="nil"/>
              <w:right w:val="nil"/>
            </w:tcBorders>
            <w:shd w:val="clear" w:color="auto" w:fill="auto"/>
            <w:noWrap/>
            <w:vAlign w:val="bottom"/>
            <w:hideMark/>
          </w:tcPr>
          <w:p w14:paraId="12B8F11E"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3" w:type="dxa"/>
            <w:tcBorders>
              <w:top w:val="single" w:sz="4" w:space="0" w:color="auto"/>
              <w:left w:val="nil"/>
              <w:right w:val="nil"/>
            </w:tcBorders>
            <w:shd w:val="clear" w:color="auto" w:fill="auto"/>
            <w:noWrap/>
            <w:vAlign w:val="bottom"/>
            <w:hideMark/>
          </w:tcPr>
          <w:p w14:paraId="5C06B542"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3" w:type="dxa"/>
            <w:tcBorders>
              <w:top w:val="single" w:sz="4" w:space="0" w:color="auto"/>
              <w:left w:val="nil"/>
              <w:right w:val="nil"/>
            </w:tcBorders>
            <w:shd w:val="clear" w:color="auto" w:fill="auto"/>
            <w:noWrap/>
            <w:vAlign w:val="bottom"/>
            <w:hideMark/>
          </w:tcPr>
          <w:p w14:paraId="08648902"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12" w:type="dxa"/>
            <w:tcBorders>
              <w:top w:val="single" w:sz="4" w:space="0" w:color="auto"/>
              <w:left w:val="nil"/>
              <w:right w:val="nil"/>
            </w:tcBorders>
            <w:shd w:val="clear" w:color="auto" w:fill="auto"/>
            <w:noWrap/>
            <w:vAlign w:val="bottom"/>
            <w:hideMark/>
          </w:tcPr>
          <w:p w14:paraId="13E8D803"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17" w:type="dxa"/>
            <w:tcBorders>
              <w:top w:val="single" w:sz="4" w:space="0" w:color="auto"/>
              <w:left w:val="nil"/>
              <w:right w:val="nil"/>
            </w:tcBorders>
            <w:shd w:val="clear" w:color="auto" w:fill="auto"/>
            <w:noWrap/>
            <w:vAlign w:val="bottom"/>
            <w:hideMark/>
          </w:tcPr>
          <w:p w14:paraId="66B3AD1A" w14:textId="77777777" w:rsidR="006374BD" w:rsidRPr="00BA40DF" w:rsidRDefault="006374BD" w:rsidP="009D6C9C">
            <w:pPr>
              <w:spacing w:after="0" w:line="240" w:lineRule="auto"/>
              <w:rPr>
                <w:rFonts w:eastAsia="Times New Roman" w:cs="Times New Roman"/>
                <w:color w:val="000000" w:themeColor="text1"/>
                <w:sz w:val="14"/>
                <w:szCs w:val="14"/>
              </w:rPr>
            </w:pPr>
          </w:p>
        </w:tc>
      </w:tr>
      <w:tr w:rsidR="00DA51F0" w:rsidRPr="00BA40DF" w14:paraId="6BF0122C" w14:textId="77777777" w:rsidTr="009B7354">
        <w:trPr>
          <w:trHeight w:val="496"/>
          <w:jc w:val="center"/>
        </w:trPr>
        <w:tc>
          <w:tcPr>
            <w:tcW w:w="1088" w:type="dxa"/>
            <w:tcBorders>
              <w:top w:val="nil"/>
              <w:left w:val="nil"/>
              <w:bottom w:val="single" w:sz="4" w:space="0" w:color="auto"/>
              <w:right w:val="nil"/>
            </w:tcBorders>
            <w:shd w:val="clear" w:color="auto" w:fill="auto"/>
            <w:noWrap/>
            <w:vAlign w:val="bottom"/>
            <w:hideMark/>
          </w:tcPr>
          <w:p w14:paraId="49785883"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4" w:type="dxa"/>
            <w:tcBorders>
              <w:top w:val="nil"/>
              <w:left w:val="nil"/>
              <w:bottom w:val="single" w:sz="4" w:space="0" w:color="auto"/>
              <w:right w:val="nil"/>
            </w:tcBorders>
            <w:shd w:val="clear" w:color="auto" w:fill="auto"/>
            <w:noWrap/>
            <w:vAlign w:val="bottom"/>
            <w:hideMark/>
          </w:tcPr>
          <w:p w14:paraId="28E863C5" w14:textId="77777777"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Mother's age &lt;20</w:t>
            </w:r>
          </w:p>
        </w:tc>
        <w:tc>
          <w:tcPr>
            <w:tcW w:w="833" w:type="dxa"/>
            <w:tcBorders>
              <w:top w:val="nil"/>
              <w:left w:val="nil"/>
              <w:bottom w:val="single" w:sz="4" w:space="0" w:color="auto"/>
              <w:right w:val="nil"/>
            </w:tcBorders>
            <w:shd w:val="clear" w:color="auto" w:fill="auto"/>
            <w:noWrap/>
            <w:vAlign w:val="bottom"/>
            <w:hideMark/>
          </w:tcPr>
          <w:p w14:paraId="76484FA9" w14:textId="77777777"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Mother's age 45+</w:t>
            </w:r>
          </w:p>
        </w:tc>
        <w:tc>
          <w:tcPr>
            <w:tcW w:w="789" w:type="dxa"/>
            <w:tcBorders>
              <w:top w:val="nil"/>
              <w:left w:val="nil"/>
              <w:bottom w:val="single" w:sz="4" w:space="0" w:color="auto"/>
              <w:right w:val="nil"/>
            </w:tcBorders>
            <w:shd w:val="clear" w:color="auto" w:fill="auto"/>
            <w:noWrap/>
            <w:vAlign w:val="bottom"/>
            <w:hideMark/>
          </w:tcPr>
          <w:p w14:paraId="4F24F118" w14:textId="77777777"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Married mother</w:t>
            </w:r>
          </w:p>
        </w:tc>
        <w:tc>
          <w:tcPr>
            <w:tcW w:w="833" w:type="dxa"/>
            <w:tcBorders>
              <w:top w:val="nil"/>
              <w:left w:val="nil"/>
              <w:bottom w:val="single" w:sz="4" w:space="0" w:color="auto"/>
              <w:right w:val="nil"/>
            </w:tcBorders>
            <w:shd w:val="clear" w:color="auto" w:fill="auto"/>
            <w:noWrap/>
            <w:vAlign w:val="bottom"/>
            <w:hideMark/>
          </w:tcPr>
          <w:p w14:paraId="5741F25F" w14:textId="77777777"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Mother's ed: &lt;HS</w:t>
            </w:r>
          </w:p>
        </w:tc>
        <w:tc>
          <w:tcPr>
            <w:tcW w:w="833" w:type="dxa"/>
            <w:tcBorders>
              <w:top w:val="nil"/>
              <w:left w:val="nil"/>
              <w:bottom w:val="single" w:sz="4" w:space="0" w:color="auto"/>
              <w:right w:val="nil"/>
            </w:tcBorders>
            <w:shd w:val="clear" w:color="auto" w:fill="auto"/>
            <w:noWrap/>
            <w:vAlign w:val="bottom"/>
            <w:hideMark/>
          </w:tcPr>
          <w:p w14:paraId="17FBF963" w14:textId="77777777"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Mother's ed: HS degree</w:t>
            </w:r>
          </w:p>
        </w:tc>
        <w:tc>
          <w:tcPr>
            <w:tcW w:w="833" w:type="dxa"/>
            <w:tcBorders>
              <w:top w:val="nil"/>
              <w:left w:val="nil"/>
              <w:bottom w:val="single" w:sz="4" w:space="0" w:color="auto"/>
              <w:right w:val="nil"/>
            </w:tcBorders>
            <w:shd w:val="clear" w:color="auto" w:fill="auto"/>
            <w:noWrap/>
            <w:vAlign w:val="bottom"/>
            <w:hideMark/>
          </w:tcPr>
          <w:p w14:paraId="389AFA65" w14:textId="77777777"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Mother's ed: some college</w:t>
            </w:r>
          </w:p>
        </w:tc>
        <w:tc>
          <w:tcPr>
            <w:tcW w:w="833" w:type="dxa"/>
            <w:tcBorders>
              <w:top w:val="nil"/>
              <w:left w:val="nil"/>
              <w:bottom w:val="single" w:sz="4" w:space="0" w:color="auto"/>
              <w:right w:val="nil"/>
            </w:tcBorders>
            <w:shd w:val="clear" w:color="auto" w:fill="auto"/>
            <w:noWrap/>
            <w:vAlign w:val="bottom"/>
            <w:hideMark/>
          </w:tcPr>
          <w:p w14:paraId="2C84CDB5" w14:textId="77777777"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Mother's ed:  college+</w:t>
            </w:r>
          </w:p>
        </w:tc>
        <w:tc>
          <w:tcPr>
            <w:tcW w:w="812" w:type="dxa"/>
            <w:tcBorders>
              <w:top w:val="nil"/>
              <w:left w:val="nil"/>
              <w:bottom w:val="single" w:sz="4" w:space="0" w:color="auto"/>
              <w:right w:val="nil"/>
            </w:tcBorders>
            <w:shd w:val="clear" w:color="auto" w:fill="auto"/>
            <w:noWrap/>
            <w:vAlign w:val="bottom"/>
            <w:hideMark/>
          </w:tcPr>
          <w:p w14:paraId="7DD46A7F" w14:textId="77777777"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Black mother</w:t>
            </w:r>
          </w:p>
        </w:tc>
        <w:tc>
          <w:tcPr>
            <w:tcW w:w="817" w:type="dxa"/>
            <w:tcBorders>
              <w:top w:val="nil"/>
              <w:left w:val="nil"/>
              <w:bottom w:val="single" w:sz="4" w:space="0" w:color="auto"/>
              <w:right w:val="nil"/>
            </w:tcBorders>
            <w:shd w:val="clear" w:color="auto" w:fill="auto"/>
            <w:noWrap/>
            <w:vAlign w:val="bottom"/>
            <w:hideMark/>
          </w:tcPr>
          <w:p w14:paraId="590690DB" w14:textId="77777777" w:rsidR="006374BD" w:rsidRPr="00BA40DF" w:rsidRDefault="006374BD" w:rsidP="009D6C9C">
            <w:pPr>
              <w:spacing w:after="0" w:line="240" w:lineRule="auto"/>
              <w:rPr>
                <w:rFonts w:eastAsia="Times New Roman" w:cs="Times New Roman"/>
                <w:b/>
                <w:bCs/>
                <w:color w:val="000000" w:themeColor="text1"/>
                <w:sz w:val="14"/>
                <w:szCs w:val="14"/>
              </w:rPr>
            </w:pPr>
            <w:r w:rsidRPr="00BA40DF">
              <w:rPr>
                <w:rFonts w:eastAsia="Times New Roman" w:cs="Times New Roman"/>
                <w:b/>
                <w:bCs/>
                <w:color w:val="000000" w:themeColor="text1"/>
                <w:sz w:val="14"/>
                <w:szCs w:val="14"/>
              </w:rPr>
              <w:t>Hispanic mother</w:t>
            </w:r>
          </w:p>
        </w:tc>
      </w:tr>
      <w:tr w:rsidR="00DA51F0" w:rsidRPr="00BA40DF" w14:paraId="611FA85C" w14:textId="77777777" w:rsidTr="009B7354">
        <w:trPr>
          <w:trHeight w:val="1006"/>
          <w:jc w:val="center"/>
        </w:trPr>
        <w:tc>
          <w:tcPr>
            <w:tcW w:w="1088" w:type="dxa"/>
            <w:tcBorders>
              <w:top w:val="single" w:sz="4" w:space="0" w:color="auto"/>
              <w:left w:val="nil"/>
              <w:right w:val="nil"/>
            </w:tcBorders>
            <w:shd w:val="clear" w:color="auto" w:fill="auto"/>
            <w:noWrap/>
            <w:vAlign w:val="bottom"/>
            <w:hideMark/>
          </w:tcPr>
          <w:p w14:paraId="73F62269"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BornPost2017*</w:t>
            </w:r>
            <w:r w:rsidRPr="00BA40DF">
              <w:rPr>
                <w:rFonts w:cs="Times New Roman"/>
                <w:color w:val="000000" w:themeColor="text1"/>
                <w:sz w:val="14"/>
                <w:szCs w:val="14"/>
              </w:rPr>
              <w:t xml:space="preserve"> </w:t>
            </w:r>
            <w:proofErr w:type="spellStart"/>
            <w:r w:rsidRPr="00BA40DF">
              <w:rPr>
                <w:rFonts w:eastAsia="Times New Roman" w:cs="Times New Roman"/>
                <w:color w:val="000000" w:themeColor="text1"/>
                <w:sz w:val="14"/>
                <w:szCs w:val="14"/>
              </w:rPr>
              <w:t>HIPath</w:t>
            </w:r>
            <w:proofErr w:type="spellEnd"/>
          </w:p>
        </w:tc>
        <w:tc>
          <w:tcPr>
            <w:tcW w:w="834" w:type="dxa"/>
            <w:tcBorders>
              <w:top w:val="single" w:sz="4" w:space="0" w:color="auto"/>
              <w:left w:val="nil"/>
              <w:right w:val="nil"/>
            </w:tcBorders>
            <w:shd w:val="clear" w:color="auto" w:fill="auto"/>
            <w:noWrap/>
            <w:vAlign w:val="bottom"/>
            <w:hideMark/>
          </w:tcPr>
          <w:p w14:paraId="4492FCDF"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0.0007</w:t>
            </w:r>
          </w:p>
          <w:p w14:paraId="55FBD20C"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(0.0018)</w:t>
            </w:r>
          </w:p>
        </w:tc>
        <w:tc>
          <w:tcPr>
            <w:tcW w:w="833" w:type="dxa"/>
            <w:tcBorders>
              <w:top w:val="single" w:sz="4" w:space="0" w:color="auto"/>
              <w:left w:val="nil"/>
              <w:right w:val="nil"/>
            </w:tcBorders>
            <w:shd w:val="clear" w:color="auto" w:fill="auto"/>
            <w:noWrap/>
            <w:vAlign w:val="bottom"/>
            <w:hideMark/>
          </w:tcPr>
          <w:p w14:paraId="38B60ACC"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0.0001</w:t>
            </w:r>
          </w:p>
          <w:p w14:paraId="3AC9184A"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(0.0003)</w:t>
            </w:r>
          </w:p>
        </w:tc>
        <w:tc>
          <w:tcPr>
            <w:tcW w:w="789" w:type="dxa"/>
            <w:tcBorders>
              <w:top w:val="single" w:sz="4" w:space="0" w:color="auto"/>
              <w:left w:val="nil"/>
              <w:right w:val="nil"/>
            </w:tcBorders>
            <w:shd w:val="clear" w:color="auto" w:fill="auto"/>
            <w:noWrap/>
            <w:vAlign w:val="bottom"/>
            <w:hideMark/>
          </w:tcPr>
          <w:p w14:paraId="4FB5A31A"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0.0015</w:t>
            </w:r>
          </w:p>
          <w:p w14:paraId="063EFC95"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(0.0036)</w:t>
            </w:r>
          </w:p>
        </w:tc>
        <w:tc>
          <w:tcPr>
            <w:tcW w:w="833" w:type="dxa"/>
            <w:tcBorders>
              <w:top w:val="single" w:sz="4" w:space="0" w:color="auto"/>
              <w:left w:val="nil"/>
              <w:right w:val="nil"/>
            </w:tcBorders>
            <w:shd w:val="clear" w:color="auto" w:fill="auto"/>
            <w:noWrap/>
            <w:vAlign w:val="bottom"/>
            <w:hideMark/>
          </w:tcPr>
          <w:p w14:paraId="396C9554"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-0.0028</w:t>
            </w:r>
          </w:p>
          <w:p w14:paraId="15A99002"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(0.0038)</w:t>
            </w:r>
          </w:p>
        </w:tc>
        <w:tc>
          <w:tcPr>
            <w:tcW w:w="833" w:type="dxa"/>
            <w:tcBorders>
              <w:top w:val="single" w:sz="4" w:space="0" w:color="auto"/>
              <w:left w:val="nil"/>
              <w:right w:val="nil"/>
            </w:tcBorders>
            <w:shd w:val="clear" w:color="auto" w:fill="auto"/>
            <w:noWrap/>
            <w:vAlign w:val="bottom"/>
            <w:hideMark/>
          </w:tcPr>
          <w:p w14:paraId="2506640F"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-0.0050</w:t>
            </w:r>
          </w:p>
          <w:p w14:paraId="01396A4C"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(0.0052)</w:t>
            </w:r>
          </w:p>
        </w:tc>
        <w:tc>
          <w:tcPr>
            <w:tcW w:w="833" w:type="dxa"/>
            <w:tcBorders>
              <w:top w:val="single" w:sz="4" w:space="0" w:color="auto"/>
              <w:left w:val="nil"/>
              <w:right w:val="nil"/>
            </w:tcBorders>
            <w:shd w:val="clear" w:color="auto" w:fill="auto"/>
            <w:noWrap/>
            <w:vAlign w:val="bottom"/>
            <w:hideMark/>
          </w:tcPr>
          <w:p w14:paraId="12AF86BB"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0.0028</w:t>
            </w:r>
          </w:p>
          <w:p w14:paraId="72D07259"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(0.0031)</w:t>
            </w:r>
          </w:p>
        </w:tc>
        <w:tc>
          <w:tcPr>
            <w:tcW w:w="833" w:type="dxa"/>
            <w:tcBorders>
              <w:top w:val="single" w:sz="4" w:space="0" w:color="auto"/>
              <w:left w:val="nil"/>
              <w:right w:val="nil"/>
            </w:tcBorders>
            <w:shd w:val="clear" w:color="auto" w:fill="auto"/>
            <w:noWrap/>
            <w:vAlign w:val="bottom"/>
            <w:hideMark/>
          </w:tcPr>
          <w:p w14:paraId="41BFB170"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-0.0041</w:t>
            </w:r>
          </w:p>
          <w:p w14:paraId="7206E389"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(0.0035)</w:t>
            </w:r>
          </w:p>
        </w:tc>
        <w:tc>
          <w:tcPr>
            <w:tcW w:w="812" w:type="dxa"/>
            <w:tcBorders>
              <w:top w:val="single" w:sz="4" w:space="0" w:color="auto"/>
              <w:left w:val="nil"/>
              <w:right w:val="nil"/>
            </w:tcBorders>
            <w:shd w:val="clear" w:color="auto" w:fill="auto"/>
            <w:noWrap/>
            <w:vAlign w:val="bottom"/>
            <w:hideMark/>
          </w:tcPr>
          <w:p w14:paraId="0D53F469"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0.0036</w:t>
            </w:r>
          </w:p>
          <w:p w14:paraId="68D41A83"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(0.0022)</w:t>
            </w:r>
          </w:p>
        </w:tc>
        <w:tc>
          <w:tcPr>
            <w:tcW w:w="817" w:type="dxa"/>
            <w:tcBorders>
              <w:top w:val="single" w:sz="4" w:space="0" w:color="auto"/>
              <w:left w:val="nil"/>
              <w:right w:val="nil"/>
            </w:tcBorders>
            <w:shd w:val="clear" w:color="auto" w:fill="auto"/>
            <w:noWrap/>
            <w:vAlign w:val="bottom"/>
            <w:hideMark/>
          </w:tcPr>
          <w:p w14:paraId="2C0A008A"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0.0069</w:t>
            </w:r>
          </w:p>
          <w:p w14:paraId="16C365A8"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(0.0049)</w:t>
            </w:r>
          </w:p>
        </w:tc>
      </w:tr>
      <w:tr w:rsidR="00DA51F0" w:rsidRPr="00BA40DF" w14:paraId="041D8E60" w14:textId="77777777" w:rsidTr="009B7354">
        <w:trPr>
          <w:trHeight w:val="496"/>
          <w:jc w:val="center"/>
        </w:trPr>
        <w:tc>
          <w:tcPr>
            <w:tcW w:w="1088" w:type="dxa"/>
            <w:tcBorders>
              <w:top w:val="nil"/>
              <w:left w:val="nil"/>
              <w:right w:val="nil"/>
            </w:tcBorders>
            <w:shd w:val="clear" w:color="auto" w:fill="auto"/>
            <w:noWrap/>
            <w:vAlign w:val="bottom"/>
          </w:tcPr>
          <w:p w14:paraId="168AB275"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4" w:type="dxa"/>
            <w:tcBorders>
              <w:top w:val="nil"/>
              <w:left w:val="nil"/>
              <w:right w:val="nil"/>
            </w:tcBorders>
            <w:shd w:val="clear" w:color="auto" w:fill="auto"/>
            <w:noWrap/>
            <w:vAlign w:val="bottom"/>
          </w:tcPr>
          <w:p w14:paraId="61ECEE98"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3" w:type="dxa"/>
            <w:tcBorders>
              <w:top w:val="nil"/>
              <w:left w:val="nil"/>
              <w:right w:val="nil"/>
            </w:tcBorders>
            <w:shd w:val="clear" w:color="auto" w:fill="auto"/>
            <w:noWrap/>
            <w:vAlign w:val="bottom"/>
          </w:tcPr>
          <w:p w14:paraId="598A30FB"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789" w:type="dxa"/>
            <w:tcBorders>
              <w:top w:val="nil"/>
              <w:left w:val="nil"/>
              <w:right w:val="nil"/>
            </w:tcBorders>
            <w:shd w:val="clear" w:color="auto" w:fill="auto"/>
            <w:noWrap/>
            <w:vAlign w:val="bottom"/>
          </w:tcPr>
          <w:p w14:paraId="2585FF60"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3" w:type="dxa"/>
            <w:tcBorders>
              <w:top w:val="nil"/>
              <w:left w:val="nil"/>
              <w:right w:val="nil"/>
            </w:tcBorders>
            <w:shd w:val="clear" w:color="auto" w:fill="auto"/>
            <w:noWrap/>
            <w:vAlign w:val="bottom"/>
          </w:tcPr>
          <w:p w14:paraId="20A2D8D3"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3" w:type="dxa"/>
            <w:tcBorders>
              <w:top w:val="nil"/>
              <w:left w:val="nil"/>
              <w:right w:val="nil"/>
            </w:tcBorders>
            <w:shd w:val="clear" w:color="auto" w:fill="auto"/>
            <w:noWrap/>
            <w:vAlign w:val="bottom"/>
          </w:tcPr>
          <w:p w14:paraId="2264CD0D"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3" w:type="dxa"/>
            <w:tcBorders>
              <w:top w:val="nil"/>
              <w:left w:val="nil"/>
              <w:right w:val="nil"/>
            </w:tcBorders>
            <w:shd w:val="clear" w:color="auto" w:fill="auto"/>
            <w:noWrap/>
            <w:vAlign w:val="bottom"/>
          </w:tcPr>
          <w:p w14:paraId="101B409F"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33" w:type="dxa"/>
            <w:tcBorders>
              <w:top w:val="nil"/>
              <w:left w:val="nil"/>
              <w:right w:val="nil"/>
            </w:tcBorders>
            <w:shd w:val="clear" w:color="auto" w:fill="auto"/>
            <w:noWrap/>
            <w:vAlign w:val="bottom"/>
          </w:tcPr>
          <w:p w14:paraId="008ABF86"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12" w:type="dxa"/>
            <w:tcBorders>
              <w:top w:val="nil"/>
              <w:left w:val="nil"/>
              <w:right w:val="nil"/>
            </w:tcBorders>
            <w:shd w:val="clear" w:color="auto" w:fill="auto"/>
            <w:noWrap/>
            <w:vAlign w:val="bottom"/>
          </w:tcPr>
          <w:p w14:paraId="65E22E27" w14:textId="77777777" w:rsidR="006374BD" w:rsidRPr="00BA40DF" w:rsidRDefault="006374BD" w:rsidP="009D6C9C">
            <w:pPr>
              <w:spacing w:after="0" w:line="240" w:lineRule="auto"/>
              <w:rPr>
                <w:rFonts w:eastAsia="Times New Roman" w:cs="Times New Roman"/>
                <w:color w:val="000000" w:themeColor="text1"/>
                <w:sz w:val="14"/>
                <w:szCs w:val="14"/>
              </w:rPr>
            </w:pPr>
          </w:p>
        </w:tc>
        <w:tc>
          <w:tcPr>
            <w:tcW w:w="817" w:type="dxa"/>
            <w:tcBorders>
              <w:top w:val="nil"/>
              <w:left w:val="nil"/>
              <w:right w:val="nil"/>
            </w:tcBorders>
            <w:shd w:val="clear" w:color="auto" w:fill="auto"/>
            <w:noWrap/>
            <w:vAlign w:val="bottom"/>
          </w:tcPr>
          <w:p w14:paraId="31116A08" w14:textId="77777777" w:rsidR="006374BD" w:rsidRPr="00BA40DF" w:rsidRDefault="006374BD" w:rsidP="009D6C9C">
            <w:pPr>
              <w:spacing w:after="0" w:line="240" w:lineRule="auto"/>
              <w:rPr>
                <w:rFonts w:eastAsia="Times New Roman" w:cs="Times New Roman"/>
                <w:color w:val="000000" w:themeColor="text1"/>
                <w:sz w:val="14"/>
                <w:szCs w:val="14"/>
              </w:rPr>
            </w:pPr>
          </w:p>
        </w:tc>
      </w:tr>
      <w:tr w:rsidR="00DA51F0" w:rsidRPr="00BA40DF" w14:paraId="4FE3AFF0" w14:textId="77777777" w:rsidTr="009B7354">
        <w:trPr>
          <w:trHeight w:val="496"/>
          <w:jc w:val="center"/>
        </w:trPr>
        <w:tc>
          <w:tcPr>
            <w:tcW w:w="1088" w:type="dxa"/>
            <w:tcBorders>
              <w:top w:val="nil"/>
              <w:left w:val="nil"/>
              <w:right w:val="nil"/>
            </w:tcBorders>
            <w:shd w:val="clear" w:color="auto" w:fill="auto"/>
            <w:noWrap/>
            <w:vAlign w:val="bottom"/>
            <w:hideMark/>
          </w:tcPr>
          <w:p w14:paraId="7CEBA7B4"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N</w:t>
            </w:r>
          </w:p>
        </w:tc>
        <w:tc>
          <w:tcPr>
            <w:tcW w:w="834" w:type="dxa"/>
            <w:tcBorders>
              <w:top w:val="nil"/>
              <w:left w:val="nil"/>
              <w:right w:val="nil"/>
            </w:tcBorders>
            <w:shd w:val="clear" w:color="auto" w:fill="auto"/>
            <w:noWrap/>
            <w:vAlign w:val="bottom"/>
            <w:hideMark/>
          </w:tcPr>
          <w:p w14:paraId="778D9262"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591058</w:t>
            </w:r>
          </w:p>
        </w:tc>
        <w:tc>
          <w:tcPr>
            <w:tcW w:w="833" w:type="dxa"/>
            <w:tcBorders>
              <w:top w:val="nil"/>
              <w:left w:val="nil"/>
              <w:right w:val="nil"/>
            </w:tcBorders>
            <w:shd w:val="clear" w:color="auto" w:fill="auto"/>
            <w:noWrap/>
            <w:vAlign w:val="bottom"/>
            <w:hideMark/>
          </w:tcPr>
          <w:p w14:paraId="0D35AC52"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591058</w:t>
            </w:r>
          </w:p>
        </w:tc>
        <w:tc>
          <w:tcPr>
            <w:tcW w:w="789" w:type="dxa"/>
            <w:tcBorders>
              <w:top w:val="nil"/>
              <w:left w:val="nil"/>
              <w:right w:val="nil"/>
            </w:tcBorders>
            <w:shd w:val="clear" w:color="auto" w:fill="auto"/>
            <w:noWrap/>
            <w:vAlign w:val="bottom"/>
            <w:hideMark/>
          </w:tcPr>
          <w:p w14:paraId="5F207CDC"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591058</w:t>
            </w:r>
          </w:p>
        </w:tc>
        <w:tc>
          <w:tcPr>
            <w:tcW w:w="833" w:type="dxa"/>
            <w:tcBorders>
              <w:top w:val="nil"/>
              <w:left w:val="nil"/>
              <w:right w:val="nil"/>
            </w:tcBorders>
            <w:shd w:val="clear" w:color="auto" w:fill="auto"/>
            <w:noWrap/>
            <w:vAlign w:val="bottom"/>
            <w:hideMark/>
          </w:tcPr>
          <w:p w14:paraId="7C62F12A"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591058</w:t>
            </w:r>
          </w:p>
        </w:tc>
        <w:tc>
          <w:tcPr>
            <w:tcW w:w="833" w:type="dxa"/>
            <w:tcBorders>
              <w:top w:val="nil"/>
              <w:left w:val="nil"/>
              <w:right w:val="nil"/>
            </w:tcBorders>
            <w:shd w:val="clear" w:color="auto" w:fill="auto"/>
            <w:noWrap/>
            <w:vAlign w:val="bottom"/>
            <w:hideMark/>
          </w:tcPr>
          <w:p w14:paraId="7ACAD203"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591058</w:t>
            </w:r>
          </w:p>
        </w:tc>
        <w:tc>
          <w:tcPr>
            <w:tcW w:w="833" w:type="dxa"/>
            <w:tcBorders>
              <w:top w:val="nil"/>
              <w:left w:val="nil"/>
              <w:right w:val="nil"/>
            </w:tcBorders>
            <w:shd w:val="clear" w:color="auto" w:fill="auto"/>
            <w:noWrap/>
            <w:vAlign w:val="bottom"/>
            <w:hideMark/>
          </w:tcPr>
          <w:p w14:paraId="51E7C3BC"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591058</w:t>
            </w:r>
          </w:p>
        </w:tc>
        <w:tc>
          <w:tcPr>
            <w:tcW w:w="833" w:type="dxa"/>
            <w:tcBorders>
              <w:top w:val="nil"/>
              <w:left w:val="nil"/>
              <w:right w:val="nil"/>
            </w:tcBorders>
            <w:shd w:val="clear" w:color="auto" w:fill="auto"/>
            <w:noWrap/>
            <w:vAlign w:val="bottom"/>
            <w:hideMark/>
          </w:tcPr>
          <w:p w14:paraId="434CECDF"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591058</w:t>
            </w:r>
          </w:p>
        </w:tc>
        <w:tc>
          <w:tcPr>
            <w:tcW w:w="812" w:type="dxa"/>
            <w:tcBorders>
              <w:top w:val="nil"/>
              <w:left w:val="nil"/>
              <w:right w:val="nil"/>
            </w:tcBorders>
            <w:shd w:val="clear" w:color="auto" w:fill="auto"/>
            <w:noWrap/>
            <w:vAlign w:val="bottom"/>
            <w:hideMark/>
          </w:tcPr>
          <w:p w14:paraId="7927FE3A"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591058</w:t>
            </w:r>
          </w:p>
        </w:tc>
        <w:tc>
          <w:tcPr>
            <w:tcW w:w="817" w:type="dxa"/>
            <w:tcBorders>
              <w:top w:val="nil"/>
              <w:left w:val="nil"/>
              <w:right w:val="nil"/>
            </w:tcBorders>
            <w:shd w:val="clear" w:color="auto" w:fill="auto"/>
            <w:noWrap/>
            <w:vAlign w:val="bottom"/>
            <w:hideMark/>
          </w:tcPr>
          <w:p w14:paraId="0E50E166"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591058</w:t>
            </w:r>
          </w:p>
        </w:tc>
      </w:tr>
      <w:tr w:rsidR="00DA51F0" w:rsidRPr="00BA40DF" w14:paraId="1DF727EF" w14:textId="77777777" w:rsidTr="009B7354">
        <w:trPr>
          <w:trHeight w:val="496"/>
          <w:jc w:val="center"/>
        </w:trPr>
        <w:tc>
          <w:tcPr>
            <w:tcW w:w="1088" w:type="dxa"/>
            <w:tcBorders>
              <w:top w:val="nil"/>
              <w:left w:val="nil"/>
              <w:bottom w:val="single" w:sz="4" w:space="0" w:color="auto"/>
              <w:right w:val="nil"/>
            </w:tcBorders>
            <w:shd w:val="clear" w:color="auto" w:fill="auto"/>
            <w:noWrap/>
            <w:vAlign w:val="bottom"/>
            <w:hideMark/>
          </w:tcPr>
          <w:p w14:paraId="6CE178A1" w14:textId="77777777" w:rsidR="006374BD" w:rsidRPr="00BA40DF" w:rsidRDefault="00931E4C" w:rsidP="009D6C9C">
            <w:pPr>
              <w:spacing w:after="0" w:line="240" w:lineRule="auto"/>
              <w:rPr>
                <w:rFonts w:eastAsia="Times New Roman" w:cs="Times New Roman"/>
                <w:color w:val="000000" w:themeColor="text1"/>
                <w:sz w:val="14"/>
                <w:szCs w:val="14"/>
              </w:rPr>
            </w:pPr>
            <m:oMathPara>
              <m:oMathParaPr>
                <m:jc m:val="left"/>
              </m:oMathParaPr>
              <m:oMath>
                <m:sSup>
                  <m:sSupPr>
                    <m:ctrlPr>
                      <w:rPr>
                        <w:rFonts w:ascii="Cambria Math" w:eastAsia="Times New Roman" w:hAnsi="Cambria Math" w:cs="Times New Roman"/>
                        <w:i/>
                        <w:color w:val="000000" w:themeColor="text1"/>
                        <w:sz w:val="14"/>
                        <w:szCs w:val="14"/>
                      </w:rPr>
                    </m:ctrlPr>
                  </m:sSupPr>
                  <m:e>
                    <m:r>
                      <w:rPr>
                        <w:rFonts w:ascii="Cambria Math" w:eastAsia="Times New Roman" w:hAnsi="Cambria Math" w:cs="Times New Roman"/>
                        <w:color w:val="000000" w:themeColor="text1"/>
                        <w:sz w:val="14"/>
                        <w:szCs w:val="14"/>
                      </w:rPr>
                      <m:t>R</m:t>
                    </m:r>
                  </m:e>
                  <m:sup>
                    <m:r>
                      <w:rPr>
                        <w:rFonts w:ascii="Cambria Math" w:eastAsia="Times New Roman" w:hAnsi="Cambria Math" w:cs="Times New Roman"/>
                        <w:color w:val="000000" w:themeColor="text1"/>
                        <w:sz w:val="14"/>
                        <w:szCs w:val="14"/>
                      </w:rPr>
                      <m:t>2</m:t>
                    </m:r>
                  </m:sup>
                </m:sSup>
              </m:oMath>
            </m:oMathPara>
          </w:p>
        </w:tc>
        <w:tc>
          <w:tcPr>
            <w:tcW w:w="834" w:type="dxa"/>
            <w:tcBorders>
              <w:top w:val="nil"/>
              <w:left w:val="nil"/>
              <w:bottom w:val="single" w:sz="4" w:space="0" w:color="auto"/>
              <w:right w:val="nil"/>
            </w:tcBorders>
            <w:shd w:val="clear" w:color="auto" w:fill="auto"/>
            <w:noWrap/>
            <w:vAlign w:val="bottom"/>
            <w:hideMark/>
          </w:tcPr>
          <w:p w14:paraId="20DDAEA7"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0.0052</w:t>
            </w:r>
          </w:p>
        </w:tc>
        <w:tc>
          <w:tcPr>
            <w:tcW w:w="833" w:type="dxa"/>
            <w:tcBorders>
              <w:top w:val="nil"/>
              <w:left w:val="nil"/>
              <w:bottom w:val="single" w:sz="4" w:space="0" w:color="auto"/>
              <w:right w:val="nil"/>
            </w:tcBorders>
            <w:shd w:val="clear" w:color="auto" w:fill="auto"/>
            <w:noWrap/>
            <w:vAlign w:val="bottom"/>
            <w:hideMark/>
          </w:tcPr>
          <w:p w14:paraId="73820160"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0.0004</w:t>
            </w:r>
          </w:p>
        </w:tc>
        <w:tc>
          <w:tcPr>
            <w:tcW w:w="789" w:type="dxa"/>
            <w:tcBorders>
              <w:top w:val="nil"/>
              <w:left w:val="nil"/>
              <w:bottom w:val="single" w:sz="4" w:space="0" w:color="auto"/>
              <w:right w:val="nil"/>
            </w:tcBorders>
            <w:shd w:val="clear" w:color="auto" w:fill="auto"/>
            <w:noWrap/>
            <w:vAlign w:val="bottom"/>
            <w:hideMark/>
          </w:tcPr>
          <w:p w14:paraId="5D7BAF5E"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0.0113</w:t>
            </w:r>
          </w:p>
        </w:tc>
        <w:tc>
          <w:tcPr>
            <w:tcW w:w="833" w:type="dxa"/>
            <w:tcBorders>
              <w:top w:val="nil"/>
              <w:left w:val="nil"/>
              <w:bottom w:val="single" w:sz="4" w:space="0" w:color="auto"/>
              <w:right w:val="nil"/>
            </w:tcBorders>
            <w:shd w:val="clear" w:color="auto" w:fill="auto"/>
            <w:noWrap/>
            <w:vAlign w:val="bottom"/>
            <w:hideMark/>
          </w:tcPr>
          <w:p w14:paraId="6D038DC6"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0.0147</w:t>
            </w:r>
          </w:p>
        </w:tc>
        <w:tc>
          <w:tcPr>
            <w:tcW w:w="833" w:type="dxa"/>
            <w:tcBorders>
              <w:top w:val="nil"/>
              <w:left w:val="nil"/>
              <w:bottom w:val="single" w:sz="4" w:space="0" w:color="auto"/>
              <w:right w:val="nil"/>
            </w:tcBorders>
            <w:shd w:val="clear" w:color="auto" w:fill="auto"/>
            <w:noWrap/>
            <w:vAlign w:val="bottom"/>
            <w:hideMark/>
          </w:tcPr>
          <w:p w14:paraId="3C62E2F6"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0.0168</w:t>
            </w:r>
          </w:p>
        </w:tc>
        <w:tc>
          <w:tcPr>
            <w:tcW w:w="833" w:type="dxa"/>
            <w:tcBorders>
              <w:top w:val="nil"/>
              <w:left w:val="nil"/>
              <w:bottom w:val="single" w:sz="4" w:space="0" w:color="auto"/>
              <w:right w:val="nil"/>
            </w:tcBorders>
            <w:shd w:val="clear" w:color="auto" w:fill="auto"/>
            <w:noWrap/>
            <w:vAlign w:val="bottom"/>
            <w:hideMark/>
          </w:tcPr>
          <w:p w14:paraId="38A9BEED"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0.0087</w:t>
            </w:r>
          </w:p>
        </w:tc>
        <w:tc>
          <w:tcPr>
            <w:tcW w:w="833" w:type="dxa"/>
            <w:tcBorders>
              <w:top w:val="nil"/>
              <w:left w:val="nil"/>
              <w:bottom w:val="single" w:sz="4" w:space="0" w:color="auto"/>
              <w:right w:val="nil"/>
            </w:tcBorders>
            <w:shd w:val="clear" w:color="auto" w:fill="auto"/>
            <w:noWrap/>
            <w:vAlign w:val="bottom"/>
            <w:hideMark/>
          </w:tcPr>
          <w:p w14:paraId="630E4F7B"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0.0278</w:t>
            </w:r>
          </w:p>
        </w:tc>
        <w:tc>
          <w:tcPr>
            <w:tcW w:w="812" w:type="dxa"/>
            <w:tcBorders>
              <w:top w:val="nil"/>
              <w:left w:val="nil"/>
              <w:bottom w:val="single" w:sz="4" w:space="0" w:color="auto"/>
              <w:right w:val="nil"/>
            </w:tcBorders>
            <w:shd w:val="clear" w:color="auto" w:fill="auto"/>
            <w:noWrap/>
            <w:vAlign w:val="bottom"/>
            <w:hideMark/>
          </w:tcPr>
          <w:p w14:paraId="370C032B"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0.0505</w:t>
            </w:r>
          </w:p>
        </w:tc>
        <w:tc>
          <w:tcPr>
            <w:tcW w:w="817" w:type="dxa"/>
            <w:tcBorders>
              <w:top w:val="nil"/>
              <w:left w:val="nil"/>
              <w:bottom w:val="single" w:sz="4" w:space="0" w:color="auto"/>
              <w:right w:val="nil"/>
            </w:tcBorders>
            <w:shd w:val="clear" w:color="auto" w:fill="auto"/>
            <w:noWrap/>
            <w:vAlign w:val="bottom"/>
            <w:hideMark/>
          </w:tcPr>
          <w:p w14:paraId="62E24829" w14:textId="77777777" w:rsidR="006374BD" w:rsidRPr="00BA40DF" w:rsidRDefault="006374BD" w:rsidP="009D6C9C">
            <w:pPr>
              <w:spacing w:after="0" w:line="240" w:lineRule="auto"/>
              <w:rPr>
                <w:rFonts w:eastAsia="Times New Roman" w:cs="Times New Roman"/>
                <w:color w:val="000000" w:themeColor="text1"/>
                <w:sz w:val="14"/>
                <w:szCs w:val="14"/>
              </w:rPr>
            </w:pPr>
            <w:r w:rsidRPr="00BA40DF">
              <w:rPr>
                <w:rFonts w:eastAsia="Times New Roman" w:cs="Times New Roman"/>
                <w:color w:val="000000" w:themeColor="text1"/>
                <w:sz w:val="14"/>
                <w:szCs w:val="14"/>
              </w:rPr>
              <w:t>0.1700</w:t>
            </w:r>
          </w:p>
        </w:tc>
      </w:tr>
    </w:tbl>
    <w:p w14:paraId="0BB80B69" w14:textId="77777777" w:rsidR="009B7354" w:rsidRPr="00BA40DF" w:rsidRDefault="009B7354" w:rsidP="009B7354">
      <w:pPr>
        <w:rPr>
          <w:rFonts w:cs="Times New Roman"/>
          <w:color w:val="000000" w:themeColor="text1"/>
          <w:sz w:val="20"/>
          <w:szCs w:val="20"/>
        </w:rPr>
      </w:pPr>
      <w:r w:rsidRPr="00BA40DF">
        <w:rPr>
          <w:rFonts w:cs="Times New Roman"/>
          <w:color w:val="000000" w:themeColor="text1"/>
          <w:sz w:val="20"/>
          <w:szCs w:val="20"/>
        </w:rPr>
        <w:t>Note: Standard errors in parentheses. Standard errors are clustered by mother’s current county of residence. Low birth weight refers to newborn under 2500 gram. Prematurity” refers to gestation age under 37 weeks.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0.1,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0.05,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0.01.</w:t>
      </w:r>
    </w:p>
    <w:p w14:paraId="309F3B2D" w14:textId="77777777" w:rsidR="006374BD" w:rsidRPr="00BA40DF" w:rsidRDefault="006374BD" w:rsidP="00DF6279">
      <w:pPr>
        <w:rPr>
          <w:rFonts w:eastAsia="Times New Roman" w:cs="Times New Roman"/>
          <w:color w:val="000000" w:themeColor="text1"/>
          <w:sz w:val="24"/>
          <w:szCs w:val="24"/>
        </w:rPr>
      </w:pPr>
    </w:p>
    <w:p w14:paraId="6D76F413" w14:textId="77777777" w:rsidR="00F840D2" w:rsidRPr="00BA40DF" w:rsidRDefault="00F840D2">
      <w:pPr>
        <w:rPr>
          <w:rFonts w:eastAsia="Times New Roman" w:cs="Times New Roman"/>
          <w:color w:val="000000" w:themeColor="text1"/>
          <w:sz w:val="24"/>
          <w:szCs w:val="24"/>
        </w:rPr>
      </w:pPr>
    </w:p>
    <w:p w14:paraId="7AED8593" w14:textId="77777777" w:rsidR="00F840D2" w:rsidRPr="00BA40DF" w:rsidRDefault="00F840D2">
      <w:pPr>
        <w:spacing w:line="480" w:lineRule="auto"/>
        <w:rPr>
          <w:rFonts w:eastAsia="Times New Roman" w:cs="Times New Roman"/>
          <w:color w:val="000000" w:themeColor="text1"/>
          <w:sz w:val="24"/>
          <w:szCs w:val="24"/>
        </w:rPr>
      </w:pPr>
    </w:p>
    <w:p w14:paraId="44C401FC" w14:textId="77777777" w:rsidR="00F840D2" w:rsidRPr="00BA40DF" w:rsidRDefault="006D3779">
      <w:pPr>
        <w:rPr>
          <w:rFonts w:eastAsia="Times New Roman" w:cs="Times New Roman"/>
          <w:color w:val="000000" w:themeColor="text1"/>
          <w:sz w:val="24"/>
          <w:szCs w:val="24"/>
        </w:rPr>
      </w:pPr>
      <w:r w:rsidRPr="00BA40DF">
        <w:rPr>
          <w:rFonts w:cs="Times New Roman"/>
          <w:color w:val="000000" w:themeColor="text1"/>
          <w:sz w:val="24"/>
          <w:szCs w:val="24"/>
        </w:rPr>
        <w:br w:type="page"/>
      </w:r>
    </w:p>
    <w:p w14:paraId="2E8D0BB2" w14:textId="56D7D9AC" w:rsidR="00F840D2" w:rsidRPr="00BA40DF" w:rsidRDefault="006D3779">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 xml:space="preserve">Table </w:t>
      </w:r>
      <w:r w:rsidR="00D37B5E" w:rsidRPr="00BA40DF">
        <w:rPr>
          <w:rFonts w:eastAsia="Times New Roman" w:cs="Times New Roman"/>
          <w:color w:val="000000" w:themeColor="text1"/>
          <w:sz w:val="24"/>
          <w:szCs w:val="24"/>
        </w:rPr>
        <w:t>3</w:t>
      </w:r>
      <w:r w:rsidRPr="00BA40DF">
        <w:rPr>
          <w:rFonts w:eastAsia="Times New Roman" w:cs="Times New Roman"/>
          <w:color w:val="000000" w:themeColor="text1"/>
          <w:sz w:val="24"/>
          <w:szCs w:val="24"/>
        </w:rPr>
        <w:t xml:space="preserve">.2: </w:t>
      </w:r>
      <w:r w:rsidR="009D6C9C" w:rsidRPr="00BA40DF">
        <w:rPr>
          <w:rFonts w:eastAsia="Times New Roman" w:cs="Times New Roman"/>
          <w:color w:val="000000" w:themeColor="text1"/>
          <w:sz w:val="24"/>
          <w:szCs w:val="24"/>
        </w:rPr>
        <w:t>Summary statistics of Florida births, 2016–2018</w:t>
      </w:r>
    </w:p>
    <w:p w14:paraId="50D23374" w14:textId="2B0CDB7C" w:rsidR="009D6C9C" w:rsidRPr="00BA40DF" w:rsidRDefault="009D6C9C">
      <w:pPr>
        <w:spacing w:after="0" w:line="240" w:lineRule="auto"/>
        <w:rPr>
          <w:rFonts w:eastAsia="Times New Roman" w:cs="Times New Roman"/>
          <w:color w:val="000000" w:themeColor="text1"/>
          <w:sz w:val="24"/>
          <w:szCs w:val="24"/>
        </w:rPr>
      </w:pPr>
    </w:p>
    <w:tbl>
      <w:tblPr>
        <w:tblW w:w="8313" w:type="dxa"/>
        <w:jc w:val="center"/>
        <w:tblLayout w:type="fixed"/>
        <w:tblLook w:val="04A0" w:firstRow="1" w:lastRow="0" w:firstColumn="1" w:lastColumn="0" w:noHBand="0" w:noVBand="1"/>
      </w:tblPr>
      <w:tblGrid>
        <w:gridCol w:w="5423"/>
        <w:gridCol w:w="963"/>
        <w:gridCol w:w="963"/>
        <w:gridCol w:w="964"/>
      </w:tblGrid>
      <w:tr w:rsidR="00DA51F0" w:rsidRPr="00BA40DF" w14:paraId="6F8829E2" w14:textId="77777777" w:rsidTr="009D6C9C">
        <w:trPr>
          <w:trHeight w:val="312"/>
          <w:jc w:val="center"/>
        </w:trPr>
        <w:tc>
          <w:tcPr>
            <w:tcW w:w="5423" w:type="dxa"/>
            <w:tcBorders>
              <w:top w:val="single" w:sz="4" w:space="0" w:color="auto"/>
              <w:left w:val="nil"/>
              <w:bottom w:val="single" w:sz="4" w:space="0" w:color="auto"/>
              <w:right w:val="nil"/>
            </w:tcBorders>
            <w:shd w:val="clear" w:color="auto" w:fill="auto"/>
            <w:noWrap/>
            <w:vAlign w:val="center"/>
            <w:hideMark/>
          </w:tcPr>
          <w:p w14:paraId="34F733EC"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Variable</w:t>
            </w:r>
          </w:p>
          <w:p w14:paraId="0A8FBE34" w14:textId="77777777" w:rsidR="009D6C9C" w:rsidRPr="00BA40DF" w:rsidRDefault="009D6C9C" w:rsidP="009D6C9C">
            <w:pPr>
              <w:spacing w:after="0" w:line="240" w:lineRule="auto"/>
              <w:rPr>
                <w:rFonts w:eastAsia="Times New Roman" w:cs="Times New Roman"/>
                <w:color w:val="000000" w:themeColor="text1"/>
                <w:sz w:val="18"/>
                <w:szCs w:val="18"/>
              </w:rPr>
            </w:pPr>
          </w:p>
        </w:tc>
        <w:tc>
          <w:tcPr>
            <w:tcW w:w="963" w:type="dxa"/>
            <w:tcBorders>
              <w:top w:val="single" w:sz="4" w:space="0" w:color="auto"/>
              <w:left w:val="nil"/>
              <w:bottom w:val="single" w:sz="4" w:space="0" w:color="auto"/>
              <w:right w:val="nil"/>
            </w:tcBorders>
            <w:shd w:val="clear" w:color="auto" w:fill="auto"/>
            <w:noWrap/>
            <w:vAlign w:val="center"/>
            <w:hideMark/>
          </w:tcPr>
          <w:p w14:paraId="47807FB8"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Mean</w:t>
            </w:r>
          </w:p>
          <w:p w14:paraId="27B0A3D7" w14:textId="77777777" w:rsidR="009D6C9C" w:rsidRPr="00BA40DF" w:rsidRDefault="009D6C9C" w:rsidP="009D6C9C">
            <w:pPr>
              <w:spacing w:after="0" w:line="240" w:lineRule="auto"/>
              <w:rPr>
                <w:rFonts w:eastAsia="Times New Roman" w:cs="Times New Roman"/>
                <w:color w:val="000000" w:themeColor="text1"/>
                <w:sz w:val="18"/>
                <w:szCs w:val="18"/>
              </w:rPr>
            </w:pPr>
          </w:p>
        </w:tc>
        <w:tc>
          <w:tcPr>
            <w:tcW w:w="963" w:type="dxa"/>
            <w:tcBorders>
              <w:top w:val="single" w:sz="4" w:space="0" w:color="auto"/>
              <w:left w:val="nil"/>
              <w:bottom w:val="single" w:sz="4" w:space="0" w:color="auto"/>
              <w:right w:val="nil"/>
            </w:tcBorders>
            <w:shd w:val="clear" w:color="auto" w:fill="auto"/>
            <w:noWrap/>
            <w:vAlign w:val="center"/>
            <w:hideMark/>
          </w:tcPr>
          <w:p w14:paraId="3E8A3B75"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Std. Dev.</w:t>
            </w:r>
          </w:p>
          <w:p w14:paraId="5817D4DD" w14:textId="77777777" w:rsidR="009D6C9C" w:rsidRPr="00BA40DF" w:rsidRDefault="009D6C9C" w:rsidP="009D6C9C">
            <w:pPr>
              <w:spacing w:after="0" w:line="240" w:lineRule="auto"/>
              <w:rPr>
                <w:rFonts w:eastAsia="Times New Roman" w:cs="Times New Roman"/>
                <w:color w:val="000000" w:themeColor="text1"/>
                <w:sz w:val="18"/>
                <w:szCs w:val="18"/>
              </w:rPr>
            </w:pPr>
          </w:p>
        </w:tc>
        <w:tc>
          <w:tcPr>
            <w:tcW w:w="964" w:type="dxa"/>
            <w:tcBorders>
              <w:top w:val="single" w:sz="4" w:space="0" w:color="auto"/>
              <w:left w:val="nil"/>
              <w:bottom w:val="single" w:sz="4" w:space="0" w:color="auto"/>
              <w:right w:val="nil"/>
            </w:tcBorders>
            <w:vAlign w:val="center"/>
          </w:tcPr>
          <w:p w14:paraId="254E0890" w14:textId="77777777" w:rsidR="009D6C9C" w:rsidRPr="00BA40DF" w:rsidRDefault="009D6C9C" w:rsidP="009D6C9C">
            <w:pPr>
              <w:spacing w:after="0" w:line="240" w:lineRule="auto"/>
              <w:rPr>
                <w:rFonts w:eastAsia="Times New Roman" w:cs="Times New Roman"/>
                <w:color w:val="000000" w:themeColor="text1"/>
                <w:sz w:val="18"/>
                <w:szCs w:val="18"/>
              </w:rPr>
            </w:pPr>
          </w:p>
          <w:p w14:paraId="3DAB53D4"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N</w:t>
            </w:r>
          </w:p>
          <w:p w14:paraId="70BBCBD9" w14:textId="77777777" w:rsidR="009D6C9C" w:rsidRPr="00BA40DF" w:rsidRDefault="009D6C9C" w:rsidP="009D6C9C">
            <w:pPr>
              <w:spacing w:after="0" w:line="240" w:lineRule="auto"/>
              <w:rPr>
                <w:rFonts w:eastAsia="Times New Roman" w:cs="Times New Roman"/>
                <w:color w:val="000000" w:themeColor="text1"/>
                <w:sz w:val="18"/>
                <w:szCs w:val="18"/>
              </w:rPr>
            </w:pPr>
          </w:p>
        </w:tc>
      </w:tr>
      <w:tr w:rsidR="00DA51F0" w:rsidRPr="00BA40DF" w14:paraId="14BC55EF" w14:textId="77777777" w:rsidTr="009D6C9C">
        <w:trPr>
          <w:trHeight w:val="312"/>
          <w:jc w:val="center"/>
        </w:trPr>
        <w:tc>
          <w:tcPr>
            <w:tcW w:w="5423" w:type="dxa"/>
            <w:tcBorders>
              <w:top w:val="single" w:sz="4" w:space="0" w:color="auto"/>
              <w:left w:val="nil"/>
              <w:bottom w:val="nil"/>
              <w:right w:val="nil"/>
            </w:tcBorders>
            <w:shd w:val="clear" w:color="auto" w:fill="auto"/>
            <w:noWrap/>
            <w:vAlign w:val="bottom"/>
            <w:hideMark/>
          </w:tcPr>
          <w:p w14:paraId="55BBAC3A"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birth weight (g)</w:t>
            </w:r>
          </w:p>
        </w:tc>
        <w:tc>
          <w:tcPr>
            <w:tcW w:w="963" w:type="dxa"/>
            <w:tcBorders>
              <w:top w:val="single" w:sz="4" w:space="0" w:color="auto"/>
              <w:left w:val="nil"/>
              <w:bottom w:val="nil"/>
              <w:right w:val="nil"/>
            </w:tcBorders>
            <w:shd w:val="clear" w:color="auto" w:fill="auto"/>
            <w:noWrap/>
            <w:vAlign w:val="bottom"/>
            <w:hideMark/>
          </w:tcPr>
          <w:p w14:paraId="1BCB00EB"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3251.367</w:t>
            </w:r>
          </w:p>
        </w:tc>
        <w:tc>
          <w:tcPr>
            <w:tcW w:w="963" w:type="dxa"/>
            <w:tcBorders>
              <w:top w:val="single" w:sz="4" w:space="0" w:color="auto"/>
              <w:left w:val="nil"/>
              <w:bottom w:val="nil"/>
              <w:right w:val="nil"/>
            </w:tcBorders>
            <w:shd w:val="clear" w:color="auto" w:fill="auto"/>
            <w:noWrap/>
            <w:vAlign w:val="bottom"/>
            <w:hideMark/>
          </w:tcPr>
          <w:p w14:paraId="55EEF4A9"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570.908</w:t>
            </w:r>
          </w:p>
        </w:tc>
        <w:tc>
          <w:tcPr>
            <w:tcW w:w="964" w:type="dxa"/>
            <w:tcBorders>
              <w:top w:val="single" w:sz="4" w:space="0" w:color="auto"/>
              <w:left w:val="nil"/>
              <w:bottom w:val="nil"/>
              <w:right w:val="nil"/>
            </w:tcBorders>
            <w:vAlign w:val="bottom"/>
          </w:tcPr>
          <w:p w14:paraId="4B2CE790"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r w:rsidR="00DA51F0" w:rsidRPr="00BA40DF" w14:paraId="378AC501"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18396467"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Low birth weight (&lt;2500 g)</w:t>
            </w:r>
          </w:p>
        </w:tc>
        <w:tc>
          <w:tcPr>
            <w:tcW w:w="963" w:type="dxa"/>
            <w:tcBorders>
              <w:top w:val="nil"/>
              <w:left w:val="nil"/>
              <w:bottom w:val="nil"/>
              <w:right w:val="nil"/>
            </w:tcBorders>
            <w:shd w:val="clear" w:color="auto" w:fill="auto"/>
            <w:noWrap/>
            <w:vAlign w:val="bottom"/>
            <w:hideMark/>
          </w:tcPr>
          <w:p w14:paraId="6CCD8E32"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0.082</w:t>
            </w:r>
          </w:p>
        </w:tc>
        <w:tc>
          <w:tcPr>
            <w:tcW w:w="963" w:type="dxa"/>
            <w:tcBorders>
              <w:top w:val="nil"/>
              <w:left w:val="nil"/>
              <w:bottom w:val="nil"/>
              <w:right w:val="nil"/>
            </w:tcBorders>
            <w:shd w:val="clear" w:color="auto" w:fill="auto"/>
            <w:noWrap/>
            <w:vAlign w:val="bottom"/>
            <w:hideMark/>
          </w:tcPr>
          <w:p w14:paraId="24D4F8A5"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0.274</w:t>
            </w:r>
          </w:p>
        </w:tc>
        <w:tc>
          <w:tcPr>
            <w:tcW w:w="964" w:type="dxa"/>
            <w:tcBorders>
              <w:top w:val="nil"/>
              <w:left w:val="nil"/>
              <w:bottom w:val="nil"/>
              <w:right w:val="nil"/>
            </w:tcBorders>
            <w:vAlign w:val="bottom"/>
          </w:tcPr>
          <w:p w14:paraId="19539BC0"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r w:rsidR="00DA51F0" w:rsidRPr="00BA40DF" w14:paraId="5C20ADB9"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61B4904D"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gestation (weeks)</w:t>
            </w:r>
          </w:p>
        </w:tc>
        <w:tc>
          <w:tcPr>
            <w:tcW w:w="963" w:type="dxa"/>
            <w:tcBorders>
              <w:top w:val="nil"/>
              <w:left w:val="nil"/>
              <w:bottom w:val="nil"/>
              <w:right w:val="nil"/>
            </w:tcBorders>
            <w:shd w:val="clear" w:color="auto" w:fill="auto"/>
            <w:noWrap/>
            <w:vAlign w:val="bottom"/>
            <w:hideMark/>
          </w:tcPr>
          <w:p w14:paraId="6710CB1D"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38.532</w:t>
            </w:r>
          </w:p>
        </w:tc>
        <w:tc>
          <w:tcPr>
            <w:tcW w:w="963" w:type="dxa"/>
            <w:tcBorders>
              <w:top w:val="nil"/>
              <w:left w:val="nil"/>
              <w:bottom w:val="nil"/>
              <w:right w:val="nil"/>
            </w:tcBorders>
            <w:shd w:val="clear" w:color="auto" w:fill="auto"/>
            <w:noWrap/>
            <w:vAlign w:val="bottom"/>
            <w:hideMark/>
          </w:tcPr>
          <w:p w14:paraId="0A4CFC05"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2.346</w:t>
            </w:r>
          </w:p>
        </w:tc>
        <w:tc>
          <w:tcPr>
            <w:tcW w:w="964" w:type="dxa"/>
            <w:tcBorders>
              <w:top w:val="nil"/>
              <w:left w:val="nil"/>
              <w:bottom w:val="nil"/>
              <w:right w:val="nil"/>
            </w:tcBorders>
            <w:vAlign w:val="bottom"/>
          </w:tcPr>
          <w:p w14:paraId="466CEF2F"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r w:rsidR="00DA51F0" w:rsidRPr="00BA40DF" w14:paraId="11B4EF41"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6CB56F44"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premature (&lt;37 weeks)</w:t>
            </w:r>
          </w:p>
        </w:tc>
        <w:tc>
          <w:tcPr>
            <w:tcW w:w="963" w:type="dxa"/>
            <w:tcBorders>
              <w:top w:val="nil"/>
              <w:left w:val="nil"/>
              <w:bottom w:val="nil"/>
              <w:right w:val="nil"/>
            </w:tcBorders>
            <w:shd w:val="clear" w:color="auto" w:fill="auto"/>
            <w:noWrap/>
            <w:vAlign w:val="bottom"/>
            <w:hideMark/>
          </w:tcPr>
          <w:p w14:paraId="077A7479"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0.125</w:t>
            </w:r>
          </w:p>
        </w:tc>
        <w:tc>
          <w:tcPr>
            <w:tcW w:w="963" w:type="dxa"/>
            <w:tcBorders>
              <w:top w:val="nil"/>
              <w:left w:val="nil"/>
              <w:bottom w:val="nil"/>
              <w:right w:val="nil"/>
            </w:tcBorders>
            <w:shd w:val="clear" w:color="auto" w:fill="auto"/>
            <w:noWrap/>
            <w:vAlign w:val="bottom"/>
            <w:hideMark/>
          </w:tcPr>
          <w:p w14:paraId="7FD307AA"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0.331</w:t>
            </w:r>
          </w:p>
        </w:tc>
        <w:tc>
          <w:tcPr>
            <w:tcW w:w="964" w:type="dxa"/>
            <w:tcBorders>
              <w:top w:val="nil"/>
              <w:left w:val="nil"/>
              <w:bottom w:val="nil"/>
              <w:right w:val="nil"/>
            </w:tcBorders>
            <w:vAlign w:val="bottom"/>
          </w:tcPr>
          <w:p w14:paraId="5DDA106C"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r w:rsidR="00DA51F0" w:rsidRPr="00BA40DF" w14:paraId="255A3BE7"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654B594B"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Mother's age &lt;20</w:t>
            </w:r>
          </w:p>
        </w:tc>
        <w:tc>
          <w:tcPr>
            <w:tcW w:w="963" w:type="dxa"/>
            <w:tcBorders>
              <w:top w:val="nil"/>
              <w:left w:val="nil"/>
              <w:bottom w:val="nil"/>
              <w:right w:val="nil"/>
            </w:tcBorders>
            <w:shd w:val="clear" w:color="auto" w:fill="auto"/>
            <w:noWrap/>
            <w:vAlign w:val="bottom"/>
            <w:hideMark/>
          </w:tcPr>
          <w:p w14:paraId="16AD736E"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0.047</w:t>
            </w:r>
          </w:p>
        </w:tc>
        <w:tc>
          <w:tcPr>
            <w:tcW w:w="963" w:type="dxa"/>
            <w:tcBorders>
              <w:top w:val="nil"/>
              <w:left w:val="nil"/>
              <w:bottom w:val="nil"/>
              <w:right w:val="nil"/>
            </w:tcBorders>
            <w:shd w:val="clear" w:color="auto" w:fill="auto"/>
            <w:noWrap/>
            <w:vAlign w:val="bottom"/>
            <w:hideMark/>
          </w:tcPr>
          <w:p w14:paraId="17320CFE"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0.212</w:t>
            </w:r>
          </w:p>
        </w:tc>
        <w:tc>
          <w:tcPr>
            <w:tcW w:w="964" w:type="dxa"/>
            <w:tcBorders>
              <w:top w:val="nil"/>
              <w:left w:val="nil"/>
              <w:bottom w:val="nil"/>
              <w:right w:val="nil"/>
            </w:tcBorders>
            <w:vAlign w:val="bottom"/>
          </w:tcPr>
          <w:p w14:paraId="7629316E"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r w:rsidR="00DA51F0" w:rsidRPr="00BA40DF" w14:paraId="22C8D522"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11B8D8F9"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Mother's age 20-24</w:t>
            </w:r>
          </w:p>
        </w:tc>
        <w:tc>
          <w:tcPr>
            <w:tcW w:w="963" w:type="dxa"/>
            <w:tcBorders>
              <w:top w:val="nil"/>
              <w:left w:val="nil"/>
              <w:bottom w:val="nil"/>
              <w:right w:val="nil"/>
            </w:tcBorders>
            <w:shd w:val="clear" w:color="auto" w:fill="auto"/>
            <w:noWrap/>
            <w:vAlign w:val="bottom"/>
            <w:hideMark/>
          </w:tcPr>
          <w:p w14:paraId="7B6889F1"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0.195</w:t>
            </w:r>
          </w:p>
        </w:tc>
        <w:tc>
          <w:tcPr>
            <w:tcW w:w="963" w:type="dxa"/>
            <w:tcBorders>
              <w:top w:val="nil"/>
              <w:left w:val="nil"/>
              <w:bottom w:val="nil"/>
              <w:right w:val="nil"/>
            </w:tcBorders>
            <w:shd w:val="clear" w:color="auto" w:fill="auto"/>
            <w:noWrap/>
            <w:vAlign w:val="bottom"/>
            <w:hideMark/>
          </w:tcPr>
          <w:p w14:paraId="7480D94F"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0.396</w:t>
            </w:r>
          </w:p>
        </w:tc>
        <w:tc>
          <w:tcPr>
            <w:tcW w:w="964" w:type="dxa"/>
            <w:tcBorders>
              <w:top w:val="nil"/>
              <w:left w:val="nil"/>
              <w:bottom w:val="nil"/>
              <w:right w:val="nil"/>
            </w:tcBorders>
            <w:vAlign w:val="bottom"/>
          </w:tcPr>
          <w:p w14:paraId="0E1DA829"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r w:rsidR="00DA51F0" w:rsidRPr="00BA40DF" w14:paraId="49C03CFD"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0DA54196"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Mother's age 25-34</w:t>
            </w:r>
          </w:p>
        </w:tc>
        <w:tc>
          <w:tcPr>
            <w:tcW w:w="963" w:type="dxa"/>
            <w:tcBorders>
              <w:top w:val="nil"/>
              <w:left w:val="nil"/>
              <w:bottom w:val="nil"/>
              <w:right w:val="nil"/>
            </w:tcBorders>
            <w:shd w:val="clear" w:color="auto" w:fill="auto"/>
            <w:noWrap/>
            <w:vAlign w:val="bottom"/>
            <w:hideMark/>
          </w:tcPr>
          <w:p w14:paraId="17D1CEDE"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0.577</w:t>
            </w:r>
          </w:p>
        </w:tc>
        <w:tc>
          <w:tcPr>
            <w:tcW w:w="963" w:type="dxa"/>
            <w:tcBorders>
              <w:top w:val="nil"/>
              <w:left w:val="nil"/>
              <w:bottom w:val="nil"/>
              <w:right w:val="nil"/>
            </w:tcBorders>
            <w:shd w:val="clear" w:color="auto" w:fill="auto"/>
            <w:noWrap/>
            <w:vAlign w:val="bottom"/>
            <w:hideMark/>
          </w:tcPr>
          <w:p w14:paraId="66F9D70A"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0.494</w:t>
            </w:r>
          </w:p>
        </w:tc>
        <w:tc>
          <w:tcPr>
            <w:tcW w:w="964" w:type="dxa"/>
            <w:tcBorders>
              <w:top w:val="nil"/>
              <w:left w:val="nil"/>
              <w:bottom w:val="nil"/>
              <w:right w:val="nil"/>
            </w:tcBorders>
            <w:vAlign w:val="bottom"/>
          </w:tcPr>
          <w:p w14:paraId="19BB83E9"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r w:rsidR="00DA51F0" w:rsidRPr="00BA40DF" w14:paraId="53E02BA9"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6EF08A5A"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Mother's age 35-44</w:t>
            </w:r>
          </w:p>
        </w:tc>
        <w:tc>
          <w:tcPr>
            <w:tcW w:w="963" w:type="dxa"/>
            <w:tcBorders>
              <w:top w:val="nil"/>
              <w:left w:val="nil"/>
              <w:bottom w:val="nil"/>
              <w:right w:val="nil"/>
            </w:tcBorders>
            <w:shd w:val="clear" w:color="auto" w:fill="auto"/>
            <w:noWrap/>
            <w:vAlign w:val="bottom"/>
            <w:hideMark/>
          </w:tcPr>
          <w:p w14:paraId="1CF893BC"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0.178</w:t>
            </w:r>
          </w:p>
        </w:tc>
        <w:tc>
          <w:tcPr>
            <w:tcW w:w="963" w:type="dxa"/>
            <w:tcBorders>
              <w:top w:val="nil"/>
              <w:left w:val="nil"/>
              <w:bottom w:val="nil"/>
              <w:right w:val="nil"/>
            </w:tcBorders>
            <w:shd w:val="clear" w:color="auto" w:fill="auto"/>
            <w:noWrap/>
            <w:vAlign w:val="bottom"/>
            <w:hideMark/>
          </w:tcPr>
          <w:p w14:paraId="074862A6"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0.383</w:t>
            </w:r>
          </w:p>
        </w:tc>
        <w:tc>
          <w:tcPr>
            <w:tcW w:w="964" w:type="dxa"/>
            <w:tcBorders>
              <w:top w:val="nil"/>
              <w:left w:val="nil"/>
              <w:bottom w:val="nil"/>
              <w:right w:val="nil"/>
            </w:tcBorders>
            <w:vAlign w:val="bottom"/>
          </w:tcPr>
          <w:p w14:paraId="7EFD3B7D"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r w:rsidR="00DA51F0" w:rsidRPr="00BA40DF" w14:paraId="731D3469"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59F7D8F8"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Mother's age 45&gt;</w:t>
            </w:r>
          </w:p>
        </w:tc>
        <w:tc>
          <w:tcPr>
            <w:tcW w:w="963" w:type="dxa"/>
            <w:tcBorders>
              <w:top w:val="nil"/>
              <w:left w:val="nil"/>
              <w:bottom w:val="nil"/>
              <w:right w:val="nil"/>
            </w:tcBorders>
            <w:shd w:val="clear" w:color="auto" w:fill="auto"/>
            <w:noWrap/>
            <w:vAlign w:val="bottom"/>
            <w:hideMark/>
          </w:tcPr>
          <w:p w14:paraId="144B957C"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0.002</w:t>
            </w:r>
          </w:p>
        </w:tc>
        <w:tc>
          <w:tcPr>
            <w:tcW w:w="963" w:type="dxa"/>
            <w:tcBorders>
              <w:top w:val="nil"/>
              <w:left w:val="nil"/>
              <w:bottom w:val="nil"/>
              <w:right w:val="nil"/>
            </w:tcBorders>
            <w:shd w:val="clear" w:color="auto" w:fill="auto"/>
            <w:noWrap/>
            <w:vAlign w:val="bottom"/>
            <w:hideMark/>
          </w:tcPr>
          <w:p w14:paraId="32B28566"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0.049</w:t>
            </w:r>
          </w:p>
        </w:tc>
        <w:tc>
          <w:tcPr>
            <w:tcW w:w="964" w:type="dxa"/>
            <w:tcBorders>
              <w:top w:val="nil"/>
              <w:left w:val="nil"/>
              <w:bottom w:val="nil"/>
              <w:right w:val="nil"/>
            </w:tcBorders>
            <w:vAlign w:val="bottom"/>
          </w:tcPr>
          <w:p w14:paraId="05B45B3F"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r w:rsidR="00DA51F0" w:rsidRPr="00BA40DF" w14:paraId="5CF03688"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427086A6"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Mother smoked prior pregnancy</w:t>
            </w:r>
          </w:p>
        </w:tc>
        <w:tc>
          <w:tcPr>
            <w:tcW w:w="963" w:type="dxa"/>
            <w:tcBorders>
              <w:top w:val="nil"/>
              <w:left w:val="nil"/>
              <w:bottom w:val="nil"/>
              <w:right w:val="nil"/>
            </w:tcBorders>
            <w:shd w:val="clear" w:color="auto" w:fill="auto"/>
            <w:noWrap/>
            <w:vAlign w:val="bottom"/>
            <w:hideMark/>
          </w:tcPr>
          <w:p w14:paraId="71EA545C"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0.051</w:t>
            </w:r>
          </w:p>
        </w:tc>
        <w:tc>
          <w:tcPr>
            <w:tcW w:w="963" w:type="dxa"/>
            <w:tcBorders>
              <w:top w:val="nil"/>
              <w:left w:val="nil"/>
              <w:bottom w:val="nil"/>
              <w:right w:val="nil"/>
            </w:tcBorders>
            <w:shd w:val="clear" w:color="auto" w:fill="auto"/>
            <w:noWrap/>
            <w:vAlign w:val="bottom"/>
            <w:hideMark/>
          </w:tcPr>
          <w:p w14:paraId="45B34741"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0.219</w:t>
            </w:r>
          </w:p>
        </w:tc>
        <w:tc>
          <w:tcPr>
            <w:tcW w:w="964" w:type="dxa"/>
            <w:tcBorders>
              <w:top w:val="nil"/>
              <w:left w:val="nil"/>
              <w:bottom w:val="nil"/>
              <w:right w:val="nil"/>
            </w:tcBorders>
            <w:vAlign w:val="bottom"/>
          </w:tcPr>
          <w:p w14:paraId="09C16FF1"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r w:rsidR="00DA51F0" w:rsidRPr="00BA40DF" w14:paraId="608F1874"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0668F246"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Mother smoked in the 1st trimester</w:t>
            </w:r>
          </w:p>
        </w:tc>
        <w:tc>
          <w:tcPr>
            <w:tcW w:w="963" w:type="dxa"/>
            <w:tcBorders>
              <w:top w:val="nil"/>
              <w:left w:val="nil"/>
              <w:bottom w:val="nil"/>
              <w:right w:val="nil"/>
            </w:tcBorders>
            <w:shd w:val="clear" w:color="auto" w:fill="auto"/>
            <w:noWrap/>
            <w:vAlign w:val="bottom"/>
            <w:hideMark/>
          </w:tcPr>
          <w:p w14:paraId="03232C5E"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0.039</w:t>
            </w:r>
          </w:p>
        </w:tc>
        <w:tc>
          <w:tcPr>
            <w:tcW w:w="963" w:type="dxa"/>
            <w:tcBorders>
              <w:top w:val="nil"/>
              <w:left w:val="nil"/>
              <w:bottom w:val="nil"/>
              <w:right w:val="nil"/>
            </w:tcBorders>
            <w:shd w:val="clear" w:color="auto" w:fill="auto"/>
            <w:noWrap/>
            <w:vAlign w:val="bottom"/>
            <w:hideMark/>
          </w:tcPr>
          <w:p w14:paraId="7769C9D1"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0.194</w:t>
            </w:r>
          </w:p>
        </w:tc>
        <w:tc>
          <w:tcPr>
            <w:tcW w:w="964" w:type="dxa"/>
            <w:tcBorders>
              <w:top w:val="nil"/>
              <w:left w:val="nil"/>
              <w:bottom w:val="nil"/>
              <w:right w:val="nil"/>
            </w:tcBorders>
            <w:vAlign w:val="bottom"/>
          </w:tcPr>
          <w:p w14:paraId="3070558F"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632,417</w:t>
            </w:r>
          </w:p>
        </w:tc>
      </w:tr>
      <w:tr w:rsidR="00DA51F0" w:rsidRPr="00BA40DF" w14:paraId="2E56804D"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6CA9FB3F"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Mother smoked in the 2nd trimester</w:t>
            </w:r>
          </w:p>
        </w:tc>
        <w:tc>
          <w:tcPr>
            <w:tcW w:w="963" w:type="dxa"/>
            <w:tcBorders>
              <w:top w:val="nil"/>
              <w:left w:val="nil"/>
              <w:bottom w:val="nil"/>
              <w:right w:val="nil"/>
            </w:tcBorders>
            <w:shd w:val="clear" w:color="auto" w:fill="auto"/>
            <w:noWrap/>
            <w:vAlign w:val="bottom"/>
            <w:hideMark/>
          </w:tcPr>
          <w:p w14:paraId="5018894F"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0.036</w:t>
            </w:r>
          </w:p>
        </w:tc>
        <w:tc>
          <w:tcPr>
            <w:tcW w:w="963" w:type="dxa"/>
            <w:tcBorders>
              <w:top w:val="nil"/>
              <w:left w:val="nil"/>
              <w:bottom w:val="nil"/>
              <w:right w:val="nil"/>
            </w:tcBorders>
            <w:shd w:val="clear" w:color="auto" w:fill="auto"/>
            <w:noWrap/>
            <w:vAlign w:val="bottom"/>
            <w:hideMark/>
          </w:tcPr>
          <w:p w14:paraId="58588B6B"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0.187</w:t>
            </w:r>
          </w:p>
        </w:tc>
        <w:tc>
          <w:tcPr>
            <w:tcW w:w="964" w:type="dxa"/>
            <w:tcBorders>
              <w:top w:val="nil"/>
              <w:left w:val="nil"/>
              <w:bottom w:val="nil"/>
              <w:right w:val="nil"/>
            </w:tcBorders>
            <w:vAlign w:val="bottom"/>
          </w:tcPr>
          <w:p w14:paraId="57E95B0A"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633,515</w:t>
            </w:r>
          </w:p>
        </w:tc>
      </w:tr>
      <w:tr w:rsidR="00DA51F0" w:rsidRPr="00BA40DF" w14:paraId="6258A545"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4784D281"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Mother smoked in the 3rd trimester</w:t>
            </w:r>
          </w:p>
        </w:tc>
        <w:tc>
          <w:tcPr>
            <w:tcW w:w="963" w:type="dxa"/>
            <w:tcBorders>
              <w:top w:val="nil"/>
              <w:left w:val="nil"/>
              <w:bottom w:val="nil"/>
              <w:right w:val="nil"/>
            </w:tcBorders>
            <w:shd w:val="clear" w:color="auto" w:fill="auto"/>
            <w:noWrap/>
            <w:vAlign w:val="bottom"/>
            <w:hideMark/>
          </w:tcPr>
          <w:p w14:paraId="4D8C721C"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0.035</w:t>
            </w:r>
          </w:p>
        </w:tc>
        <w:tc>
          <w:tcPr>
            <w:tcW w:w="963" w:type="dxa"/>
            <w:tcBorders>
              <w:top w:val="nil"/>
              <w:left w:val="nil"/>
              <w:bottom w:val="nil"/>
              <w:right w:val="nil"/>
            </w:tcBorders>
            <w:shd w:val="clear" w:color="auto" w:fill="auto"/>
            <w:noWrap/>
            <w:vAlign w:val="bottom"/>
            <w:hideMark/>
          </w:tcPr>
          <w:p w14:paraId="20026E72"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0.184</w:t>
            </w:r>
          </w:p>
        </w:tc>
        <w:tc>
          <w:tcPr>
            <w:tcW w:w="964" w:type="dxa"/>
            <w:tcBorders>
              <w:top w:val="nil"/>
              <w:left w:val="nil"/>
              <w:bottom w:val="nil"/>
              <w:right w:val="nil"/>
            </w:tcBorders>
            <w:vAlign w:val="bottom"/>
          </w:tcPr>
          <w:p w14:paraId="1853CFD4"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634,522</w:t>
            </w:r>
          </w:p>
        </w:tc>
      </w:tr>
      <w:tr w:rsidR="00DA51F0" w:rsidRPr="00BA40DF" w14:paraId="786C6332"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7DC93D2D"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Mother used alcohol during pregnancy</w:t>
            </w:r>
          </w:p>
        </w:tc>
        <w:tc>
          <w:tcPr>
            <w:tcW w:w="963" w:type="dxa"/>
            <w:tcBorders>
              <w:top w:val="nil"/>
              <w:left w:val="nil"/>
              <w:bottom w:val="nil"/>
              <w:right w:val="nil"/>
            </w:tcBorders>
            <w:shd w:val="clear" w:color="auto" w:fill="auto"/>
            <w:noWrap/>
            <w:vAlign w:val="bottom"/>
            <w:hideMark/>
          </w:tcPr>
          <w:p w14:paraId="2C3CE3E1"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0.005</w:t>
            </w:r>
          </w:p>
        </w:tc>
        <w:tc>
          <w:tcPr>
            <w:tcW w:w="963" w:type="dxa"/>
            <w:tcBorders>
              <w:top w:val="nil"/>
              <w:left w:val="nil"/>
              <w:bottom w:val="nil"/>
              <w:right w:val="nil"/>
            </w:tcBorders>
            <w:shd w:val="clear" w:color="auto" w:fill="auto"/>
            <w:noWrap/>
            <w:vAlign w:val="bottom"/>
            <w:hideMark/>
          </w:tcPr>
          <w:p w14:paraId="36FF0462"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0.068</w:t>
            </w:r>
          </w:p>
        </w:tc>
        <w:tc>
          <w:tcPr>
            <w:tcW w:w="964" w:type="dxa"/>
            <w:tcBorders>
              <w:top w:val="nil"/>
              <w:left w:val="nil"/>
              <w:bottom w:val="nil"/>
              <w:right w:val="nil"/>
            </w:tcBorders>
            <w:vAlign w:val="bottom"/>
          </w:tcPr>
          <w:p w14:paraId="7057EEAD"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636,382</w:t>
            </w:r>
          </w:p>
        </w:tc>
      </w:tr>
      <w:tr w:rsidR="00DA51F0" w:rsidRPr="00BA40DF" w14:paraId="1B4A2B30"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71267B35"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C-section delivery</w:t>
            </w:r>
          </w:p>
        </w:tc>
        <w:tc>
          <w:tcPr>
            <w:tcW w:w="963" w:type="dxa"/>
            <w:tcBorders>
              <w:top w:val="nil"/>
              <w:left w:val="nil"/>
              <w:bottom w:val="nil"/>
              <w:right w:val="nil"/>
            </w:tcBorders>
            <w:shd w:val="clear" w:color="auto" w:fill="auto"/>
            <w:noWrap/>
            <w:vAlign w:val="bottom"/>
            <w:hideMark/>
          </w:tcPr>
          <w:p w14:paraId="6C519ECE"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0.372</w:t>
            </w:r>
          </w:p>
        </w:tc>
        <w:tc>
          <w:tcPr>
            <w:tcW w:w="963" w:type="dxa"/>
            <w:tcBorders>
              <w:top w:val="nil"/>
              <w:left w:val="nil"/>
              <w:bottom w:val="nil"/>
              <w:right w:val="nil"/>
            </w:tcBorders>
            <w:shd w:val="clear" w:color="auto" w:fill="auto"/>
            <w:noWrap/>
            <w:vAlign w:val="bottom"/>
            <w:hideMark/>
          </w:tcPr>
          <w:p w14:paraId="12463D19"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0.483</w:t>
            </w:r>
          </w:p>
        </w:tc>
        <w:tc>
          <w:tcPr>
            <w:tcW w:w="964" w:type="dxa"/>
            <w:tcBorders>
              <w:top w:val="nil"/>
              <w:left w:val="nil"/>
              <w:bottom w:val="nil"/>
              <w:right w:val="nil"/>
            </w:tcBorders>
            <w:vAlign w:val="bottom"/>
          </w:tcPr>
          <w:p w14:paraId="2BA2B017"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640,407</w:t>
            </w:r>
          </w:p>
        </w:tc>
      </w:tr>
      <w:tr w:rsidR="00DA51F0" w:rsidRPr="00BA40DF" w14:paraId="0E991389"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07679932"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Mother white</w:t>
            </w:r>
          </w:p>
        </w:tc>
        <w:tc>
          <w:tcPr>
            <w:tcW w:w="963" w:type="dxa"/>
            <w:tcBorders>
              <w:top w:val="nil"/>
              <w:left w:val="nil"/>
              <w:bottom w:val="nil"/>
              <w:right w:val="nil"/>
            </w:tcBorders>
            <w:shd w:val="clear" w:color="auto" w:fill="auto"/>
            <w:noWrap/>
            <w:vAlign w:val="bottom"/>
            <w:hideMark/>
          </w:tcPr>
          <w:p w14:paraId="2C6CD4F4"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0.712</w:t>
            </w:r>
          </w:p>
        </w:tc>
        <w:tc>
          <w:tcPr>
            <w:tcW w:w="963" w:type="dxa"/>
            <w:tcBorders>
              <w:top w:val="nil"/>
              <w:left w:val="nil"/>
              <w:bottom w:val="nil"/>
              <w:right w:val="nil"/>
            </w:tcBorders>
            <w:shd w:val="clear" w:color="auto" w:fill="auto"/>
            <w:noWrap/>
            <w:vAlign w:val="bottom"/>
            <w:hideMark/>
          </w:tcPr>
          <w:p w14:paraId="66325A8C"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0.453</w:t>
            </w:r>
          </w:p>
        </w:tc>
        <w:tc>
          <w:tcPr>
            <w:tcW w:w="964" w:type="dxa"/>
            <w:tcBorders>
              <w:top w:val="nil"/>
              <w:left w:val="nil"/>
              <w:bottom w:val="nil"/>
              <w:right w:val="nil"/>
            </w:tcBorders>
            <w:vAlign w:val="bottom"/>
          </w:tcPr>
          <w:p w14:paraId="34C898C2"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r w:rsidR="00DA51F0" w:rsidRPr="00BA40DF" w14:paraId="3E6184F3"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218F2612"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Mother black</w:t>
            </w:r>
          </w:p>
        </w:tc>
        <w:tc>
          <w:tcPr>
            <w:tcW w:w="963" w:type="dxa"/>
            <w:tcBorders>
              <w:top w:val="nil"/>
              <w:left w:val="nil"/>
              <w:bottom w:val="nil"/>
              <w:right w:val="nil"/>
            </w:tcBorders>
            <w:shd w:val="clear" w:color="auto" w:fill="auto"/>
            <w:noWrap/>
            <w:vAlign w:val="bottom"/>
            <w:hideMark/>
          </w:tcPr>
          <w:p w14:paraId="0BB435F7"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0.230</w:t>
            </w:r>
          </w:p>
        </w:tc>
        <w:tc>
          <w:tcPr>
            <w:tcW w:w="963" w:type="dxa"/>
            <w:tcBorders>
              <w:top w:val="nil"/>
              <w:left w:val="nil"/>
              <w:bottom w:val="nil"/>
              <w:right w:val="nil"/>
            </w:tcBorders>
            <w:shd w:val="clear" w:color="auto" w:fill="auto"/>
            <w:noWrap/>
            <w:vAlign w:val="bottom"/>
            <w:hideMark/>
          </w:tcPr>
          <w:p w14:paraId="1B870BC4"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0.421</w:t>
            </w:r>
          </w:p>
        </w:tc>
        <w:tc>
          <w:tcPr>
            <w:tcW w:w="964" w:type="dxa"/>
            <w:tcBorders>
              <w:top w:val="nil"/>
              <w:left w:val="nil"/>
              <w:bottom w:val="nil"/>
              <w:right w:val="nil"/>
            </w:tcBorders>
            <w:vAlign w:val="bottom"/>
          </w:tcPr>
          <w:p w14:paraId="26DB192C"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r w:rsidR="00DA51F0" w:rsidRPr="00BA40DF" w14:paraId="611631D5"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3E36418F"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Mother Hispanic</w:t>
            </w:r>
          </w:p>
        </w:tc>
        <w:tc>
          <w:tcPr>
            <w:tcW w:w="963" w:type="dxa"/>
            <w:tcBorders>
              <w:top w:val="nil"/>
              <w:left w:val="nil"/>
              <w:bottom w:val="nil"/>
              <w:right w:val="nil"/>
            </w:tcBorders>
            <w:shd w:val="clear" w:color="auto" w:fill="auto"/>
            <w:noWrap/>
            <w:vAlign w:val="bottom"/>
            <w:hideMark/>
          </w:tcPr>
          <w:p w14:paraId="427DD847"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0.341</w:t>
            </w:r>
          </w:p>
        </w:tc>
        <w:tc>
          <w:tcPr>
            <w:tcW w:w="963" w:type="dxa"/>
            <w:tcBorders>
              <w:top w:val="nil"/>
              <w:left w:val="nil"/>
              <w:bottom w:val="nil"/>
              <w:right w:val="nil"/>
            </w:tcBorders>
            <w:shd w:val="clear" w:color="auto" w:fill="auto"/>
            <w:noWrap/>
            <w:vAlign w:val="bottom"/>
            <w:hideMark/>
          </w:tcPr>
          <w:p w14:paraId="70DEE0A6"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0.474</w:t>
            </w:r>
          </w:p>
        </w:tc>
        <w:tc>
          <w:tcPr>
            <w:tcW w:w="964" w:type="dxa"/>
            <w:tcBorders>
              <w:top w:val="nil"/>
              <w:left w:val="nil"/>
              <w:bottom w:val="nil"/>
              <w:right w:val="nil"/>
            </w:tcBorders>
            <w:vAlign w:val="bottom"/>
          </w:tcPr>
          <w:p w14:paraId="315D3DBC"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r w:rsidR="00DA51F0" w:rsidRPr="00BA40DF" w14:paraId="24AEB50A"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2B829EBC"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Mother's education: &lt;HS degree</w:t>
            </w:r>
          </w:p>
        </w:tc>
        <w:tc>
          <w:tcPr>
            <w:tcW w:w="963" w:type="dxa"/>
            <w:tcBorders>
              <w:top w:val="nil"/>
              <w:left w:val="nil"/>
              <w:bottom w:val="nil"/>
              <w:right w:val="nil"/>
            </w:tcBorders>
            <w:shd w:val="clear" w:color="auto" w:fill="auto"/>
            <w:noWrap/>
            <w:vAlign w:val="bottom"/>
            <w:hideMark/>
          </w:tcPr>
          <w:p w14:paraId="4D104A6B"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0.116</w:t>
            </w:r>
          </w:p>
        </w:tc>
        <w:tc>
          <w:tcPr>
            <w:tcW w:w="963" w:type="dxa"/>
            <w:tcBorders>
              <w:top w:val="nil"/>
              <w:left w:val="nil"/>
              <w:bottom w:val="nil"/>
              <w:right w:val="nil"/>
            </w:tcBorders>
            <w:shd w:val="clear" w:color="auto" w:fill="auto"/>
            <w:noWrap/>
            <w:vAlign w:val="bottom"/>
            <w:hideMark/>
          </w:tcPr>
          <w:p w14:paraId="0503C696"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0.320</w:t>
            </w:r>
          </w:p>
        </w:tc>
        <w:tc>
          <w:tcPr>
            <w:tcW w:w="964" w:type="dxa"/>
            <w:tcBorders>
              <w:top w:val="nil"/>
              <w:left w:val="nil"/>
              <w:bottom w:val="nil"/>
              <w:right w:val="nil"/>
            </w:tcBorders>
            <w:vAlign w:val="bottom"/>
          </w:tcPr>
          <w:p w14:paraId="7CE6288D"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r w:rsidR="00DA51F0" w:rsidRPr="00BA40DF" w14:paraId="4FBD0C27"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5D64185F"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Mother's education: graduated HS</w:t>
            </w:r>
          </w:p>
        </w:tc>
        <w:tc>
          <w:tcPr>
            <w:tcW w:w="963" w:type="dxa"/>
            <w:tcBorders>
              <w:top w:val="nil"/>
              <w:left w:val="nil"/>
              <w:bottom w:val="nil"/>
              <w:right w:val="nil"/>
            </w:tcBorders>
            <w:shd w:val="clear" w:color="auto" w:fill="auto"/>
            <w:noWrap/>
            <w:vAlign w:val="bottom"/>
            <w:hideMark/>
          </w:tcPr>
          <w:p w14:paraId="6407E940"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0.307</w:t>
            </w:r>
          </w:p>
        </w:tc>
        <w:tc>
          <w:tcPr>
            <w:tcW w:w="963" w:type="dxa"/>
            <w:tcBorders>
              <w:top w:val="nil"/>
              <w:left w:val="nil"/>
              <w:bottom w:val="nil"/>
              <w:right w:val="nil"/>
            </w:tcBorders>
            <w:shd w:val="clear" w:color="auto" w:fill="auto"/>
            <w:noWrap/>
            <w:vAlign w:val="bottom"/>
            <w:hideMark/>
          </w:tcPr>
          <w:p w14:paraId="1E8C15F1"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0.461</w:t>
            </w:r>
          </w:p>
        </w:tc>
        <w:tc>
          <w:tcPr>
            <w:tcW w:w="964" w:type="dxa"/>
            <w:tcBorders>
              <w:top w:val="nil"/>
              <w:left w:val="nil"/>
              <w:bottom w:val="nil"/>
              <w:right w:val="nil"/>
            </w:tcBorders>
            <w:vAlign w:val="bottom"/>
          </w:tcPr>
          <w:p w14:paraId="7F328248"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r w:rsidR="00DA51F0" w:rsidRPr="00BA40DF" w14:paraId="414093D1"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228801B9"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Mother's education: some college</w:t>
            </w:r>
          </w:p>
        </w:tc>
        <w:tc>
          <w:tcPr>
            <w:tcW w:w="963" w:type="dxa"/>
            <w:tcBorders>
              <w:top w:val="nil"/>
              <w:left w:val="nil"/>
              <w:bottom w:val="nil"/>
              <w:right w:val="nil"/>
            </w:tcBorders>
            <w:shd w:val="clear" w:color="auto" w:fill="auto"/>
            <w:noWrap/>
            <w:vAlign w:val="bottom"/>
            <w:hideMark/>
          </w:tcPr>
          <w:p w14:paraId="56B6C99B"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0.289</w:t>
            </w:r>
          </w:p>
        </w:tc>
        <w:tc>
          <w:tcPr>
            <w:tcW w:w="963" w:type="dxa"/>
            <w:tcBorders>
              <w:top w:val="nil"/>
              <w:left w:val="nil"/>
              <w:bottom w:val="nil"/>
              <w:right w:val="nil"/>
            </w:tcBorders>
            <w:shd w:val="clear" w:color="auto" w:fill="auto"/>
            <w:noWrap/>
            <w:vAlign w:val="bottom"/>
            <w:hideMark/>
          </w:tcPr>
          <w:p w14:paraId="3D613060"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0.453</w:t>
            </w:r>
          </w:p>
        </w:tc>
        <w:tc>
          <w:tcPr>
            <w:tcW w:w="964" w:type="dxa"/>
            <w:tcBorders>
              <w:top w:val="nil"/>
              <w:left w:val="nil"/>
              <w:bottom w:val="nil"/>
              <w:right w:val="nil"/>
            </w:tcBorders>
            <w:vAlign w:val="bottom"/>
          </w:tcPr>
          <w:p w14:paraId="5489B062"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r w:rsidR="00DA51F0" w:rsidRPr="00BA40DF" w14:paraId="67A55DAF"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65738833"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Mother's education: college+</w:t>
            </w:r>
          </w:p>
        </w:tc>
        <w:tc>
          <w:tcPr>
            <w:tcW w:w="963" w:type="dxa"/>
            <w:tcBorders>
              <w:top w:val="nil"/>
              <w:left w:val="nil"/>
              <w:bottom w:val="nil"/>
              <w:right w:val="nil"/>
            </w:tcBorders>
            <w:shd w:val="clear" w:color="auto" w:fill="auto"/>
            <w:noWrap/>
            <w:vAlign w:val="bottom"/>
            <w:hideMark/>
          </w:tcPr>
          <w:p w14:paraId="1C3CED1D"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0.277</w:t>
            </w:r>
          </w:p>
        </w:tc>
        <w:tc>
          <w:tcPr>
            <w:tcW w:w="963" w:type="dxa"/>
            <w:tcBorders>
              <w:top w:val="nil"/>
              <w:left w:val="nil"/>
              <w:bottom w:val="nil"/>
              <w:right w:val="nil"/>
            </w:tcBorders>
            <w:shd w:val="clear" w:color="auto" w:fill="auto"/>
            <w:noWrap/>
            <w:vAlign w:val="bottom"/>
            <w:hideMark/>
          </w:tcPr>
          <w:p w14:paraId="68612A2E"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0.448</w:t>
            </w:r>
          </w:p>
        </w:tc>
        <w:tc>
          <w:tcPr>
            <w:tcW w:w="964" w:type="dxa"/>
            <w:tcBorders>
              <w:top w:val="nil"/>
              <w:left w:val="nil"/>
              <w:bottom w:val="nil"/>
              <w:right w:val="nil"/>
            </w:tcBorders>
            <w:vAlign w:val="bottom"/>
          </w:tcPr>
          <w:p w14:paraId="729C0CD6"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r w:rsidR="00DA51F0" w:rsidRPr="00BA40DF" w14:paraId="294F6E16"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4E07EACD"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Multiple birth</w:t>
            </w:r>
          </w:p>
        </w:tc>
        <w:tc>
          <w:tcPr>
            <w:tcW w:w="963" w:type="dxa"/>
            <w:tcBorders>
              <w:top w:val="nil"/>
              <w:left w:val="nil"/>
              <w:bottom w:val="nil"/>
              <w:right w:val="nil"/>
            </w:tcBorders>
            <w:shd w:val="clear" w:color="auto" w:fill="auto"/>
            <w:noWrap/>
            <w:vAlign w:val="bottom"/>
            <w:hideMark/>
          </w:tcPr>
          <w:p w14:paraId="20C7875A"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0.031</w:t>
            </w:r>
          </w:p>
        </w:tc>
        <w:tc>
          <w:tcPr>
            <w:tcW w:w="963" w:type="dxa"/>
            <w:tcBorders>
              <w:top w:val="nil"/>
              <w:left w:val="nil"/>
              <w:bottom w:val="nil"/>
              <w:right w:val="nil"/>
            </w:tcBorders>
            <w:shd w:val="clear" w:color="auto" w:fill="auto"/>
            <w:noWrap/>
            <w:vAlign w:val="bottom"/>
            <w:hideMark/>
          </w:tcPr>
          <w:p w14:paraId="21A0491C"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0.173</w:t>
            </w:r>
          </w:p>
        </w:tc>
        <w:tc>
          <w:tcPr>
            <w:tcW w:w="964" w:type="dxa"/>
            <w:tcBorders>
              <w:top w:val="nil"/>
              <w:left w:val="nil"/>
              <w:bottom w:val="nil"/>
              <w:right w:val="nil"/>
            </w:tcBorders>
            <w:vAlign w:val="bottom"/>
          </w:tcPr>
          <w:p w14:paraId="1D21809B"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640,591</w:t>
            </w:r>
          </w:p>
        </w:tc>
      </w:tr>
      <w:tr w:rsidR="00DA51F0" w:rsidRPr="00BA40DF" w14:paraId="39BB3FB7"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673F092C"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Female infant</w:t>
            </w:r>
          </w:p>
        </w:tc>
        <w:tc>
          <w:tcPr>
            <w:tcW w:w="963" w:type="dxa"/>
            <w:tcBorders>
              <w:top w:val="nil"/>
              <w:left w:val="nil"/>
              <w:bottom w:val="nil"/>
              <w:right w:val="nil"/>
            </w:tcBorders>
            <w:shd w:val="clear" w:color="auto" w:fill="auto"/>
            <w:noWrap/>
            <w:vAlign w:val="bottom"/>
            <w:hideMark/>
          </w:tcPr>
          <w:p w14:paraId="784FCC40"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0.489</w:t>
            </w:r>
          </w:p>
        </w:tc>
        <w:tc>
          <w:tcPr>
            <w:tcW w:w="963" w:type="dxa"/>
            <w:tcBorders>
              <w:top w:val="nil"/>
              <w:left w:val="nil"/>
              <w:bottom w:val="nil"/>
              <w:right w:val="nil"/>
            </w:tcBorders>
            <w:shd w:val="clear" w:color="auto" w:fill="auto"/>
            <w:noWrap/>
            <w:vAlign w:val="bottom"/>
            <w:hideMark/>
          </w:tcPr>
          <w:p w14:paraId="285BA957"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0.500</w:t>
            </w:r>
          </w:p>
        </w:tc>
        <w:tc>
          <w:tcPr>
            <w:tcW w:w="964" w:type="dxa"/>
            <w:tcBorders>
              <w:top w:val="nil"/>
              <w:left w:val="nil"/>
              <w:bottom w:val="nil"/>
              <w:right w:val="nil"/>
            </w:tcBorders>
            <w:vAlign w:val="bottom"/>
          </w:tcPr>
          <w:p w14:paraId="5F7C2C45"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r w:rsidR="00DA51F0" w:rsidRPr="00BA40DF" w14:paraId="2E92984F"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5F88117E"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Mother married</w:t>
            </w:r>
          </w:p>
        </w:tc>
        <w:tc>
          <w:tcPr>
            <w:tcW w:w="963" w:type="dxa"/>
            <w:tcBorders>
              <w:top w:val="nil"/>
              <w:left w:val="nil"/>
              <w:bottom w:val="nil"/>
              <w:right w:val="nil"/>
            </w:tcBorders>
            <w:shd w:val="clear" w:color="auto" w:fill="auto"/>
            <w:noWrap/>
            <w:vAlign w:val="bottom"/>
            <w:hideMark/>
          </w:tcPr>
          <w:p w14:paraId="0213E997"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0.537</w:t>
            </w:r>
          </w:p>
        </w:tc>
        <w:tc>
          <w:tcPr>
            <w:tcW w:w="963" w:type="dxa"/>
            <w:tcBorders>
              <w:top w:val="nil"/>
              <w:left w:val="nil"/>
              <w:bottom w:val="nil"/>
              <w:right w:val="nil"/>
            </w:tcBorders>
            <w:shd w:val="clear" w:color="auto" w:fill="auto"/>
            <w:noWrap/>
            <w:vAlign w:val="bottom"/>
            <w:hideMark/>
          </w:tcPr>
          <w:p w14:paraId="50F4FF06"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0.499</w:t>
            </w:r>
          </w:p>
        </w:tc>
        <w:tc>
          <w:tcPr>
            <w:tcW w:w="964" w:type="dxa"/>
            <w:tcBorders>
              <w:top w:val="nil"/>
              <w:left w:val="nil"/>
              <w:bottom w:val="nil"/>
              <w:right w:val="nil"/>
            </w:tcBorders>
            <w:vAlign w:val="bottom"/>
          </w:tcPr>
          <w:p w14:paraId="61E879B9"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r w:rsidR="00DA51F0" w:rsidRPr="00BA40DF" w14:paraId="79C36ECF"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48E9C9F8"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Number of prenatal visits</w:t>
            </w:r>
          </w:p>
        </w:tc>
        <w:tc>
          <w:tcPr>
            <w:tcW w:w="963" w:type="dxa"/>
            <w:tcBorders>
              <w:top w:val="nil"/>
              <w:left w:val="nil"/>
              <w:bottom w:val="nil"/>
              <w:right w:val="nil"/>
            </w:tcBorders>
            <w:shd w:val="clear" w:color="auto" w:fill="auto"/>
            <w:noWrap/>
            <w:vAlign w:val="bottom"/>
            <w:hideMark/>
          </w:tcPr>
          <w:p w14:paraId="4BF5FC92"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10.822</w:t>
            </w:r>
          </w:p>
        </w:tc>
        <w:tc>
          <w:tcPr>
            <w:tcW w:w="963" w:type="dxa"/>
            <w:tcBorders>
              <w:top w:val="nil"/>
              <w:left w:val="nil"/>
              <w:bottom w:val="nil"/>
              <w:right w:val="nil"/>
            </w:tcBorders>
            <w:shd w:val="clear" w:color="auto" w:fill="auto"/>
            <w:noWrap/>
            <w:vAlign w:val="bottom"/>
            <w:hideMark/>
          </w:tcPr>
          <w:p w14:paraId="36E73FD6"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3.924</w:t>
            </w:r>
          </w:p>
        </w:tc>
        <w:tc>
          <w:tcPr>
            <w:tcW w:w="964" w:type="dxa"/>
            <w:tcBorders>
              <w:top w:val="nil"/>
              <w:left w:val="nil"/>
              <w:bottom w:val="nil"/>
              <w:right w:val="nil"/>
            </w:tcBorders>
            <w:vAlign w:val="bottom"/>
          </w:tcPr>
          <w:p w14:paraId="6088C391"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603,328</w:t>
            </w:r>
          </w:p>
        </w:tc>
      </w:tr>
      <w:tr w:rsidR="00DA51F0" w:rsidRPr="00BA40DF" w14:paraId="2A254E3D"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597EF2EF"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Birth order</w:t>
            </w:r>
          </w:p>
        </w:tc>
        <w:tc>
          <w:tcPr>
            <w:tcW w:w="963" w:type="dxa"/>
            <w:tcBorders>
              <w:top w:val="nil"/>
              <w:left w:val="nil"/>
              <w:bottom w:val="nil"/>
              <w:right w:val="nil"/>
            </w:tcBorders>
            <w:shd w:val="clear" w:color="auto" w:fill="auto"/>
            <w:noWrap/>
            <w:vAlign w:val="bottom"/>
            <w:hideMark/>
          </w:tcPr>
          <w:p w14:paraId="763A9EDA"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1.511</w:t>
            </w:r>
          </w:p>
        </w:tc>
        <w:tc>
          <w:tcPr>
            <w:tcW w:w="963" w:type="dxa"/>
            <w:tcBorders>
              <w:top w:val="nil"/>
              <w:left w:val="nil"/>
              <w:bottom w:val="nil"/>
              <w:right w:val="nil"/>
            </w:tcBorders>
            <w:shd w:val="clear" w:color="auto" w:fill="auto"/>
            <w:noWrap/>
            <w:vAlign w:val="bottom"/>
            <w:hideMark/>
          </w:tcPr>
          <w:p w14:paraId="41ECFDD7"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0.515</w:t>
            </w:r>
          </w:p>
        </w:tc>
        <w:tc>
          <w:tcPr>
            <w:tcW w:w="964" w:type="dxa"/>
            <w:tcBorders>
              <w:top w:val="nil"/>
              <w:left w:val="nil"/>
              <w:bottom w:val="nil"/>
              <w:right w:val="nil"/>
            </w:tcBorders>
            <w:vAlign w:val="bottom"/>
          </w:tcPr>
          <w:p w14:paraId="3BD309A2"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19,891</w:t>
            </w:r>
          </w:p>
        </w:tc>
      </w:tr>
      <w:tr w:rsidR="00DA51F0" w:rsidRPr="00BA40DF" w14:paraId="62EF484D"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74375173"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Mother gained &lt;16 (lbs.)</w:t>
            </w:r>
          </w:p>
        </w:tc>
        <w:tc>
          <w:tcPr>
            <w:tcW w:w="963" w:type="dxa"/>
            <w:tcBorders>
              <w:top w:val="nil"/>
              <w:left w:val="nil"/>
              <w:bottom w:val="nil"/>
              <w:right w:val="nil"/>
            </w:tcBorders>
            <w:shd w:val="clear" w:color="auto" w:fill="auto"/>
            <w:noWrap/>
            <w:vAlign w:val="bottom"/>
            <w:hideMark/>
          </w:tcPr>
          <w:p w14:paraId="093C9A13"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0.156</w:t>
            </w:r>
          </w:p>
        </w:tc>
        <w:tc>
          <w:tcPr>
            <w:tcW w:w="963" w:type="dxa"/>
            <w:tcBorders>
              <w:top w:val="nil"/>
              <w:left w:val="nil"/>
              <w:bottom w:val="nil"/>
              <w:right w:val="nil"/>
            </w:tcBorders>
            <w:shd w:val="clear" w:color="auto" w:fill="auto"/>
            <w:noWrap/>
            <w:vAlign w:val="bottom"/>
            <w:hideMark/>
          </w:tcPr>
          <w:p w14:paraId="74EF7097"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0.363</w:t>
            </w:r>
          </w:p>
        </w:tc>
        <w:tc>
          <w:tcPr>
            <w:tcW w:w="964" w:type="dxa"/>
            <w:tcBorders>
              <w:top w:val="nil"/>
              <w:left w:val="nil"/>
              <w:bottom w:val="nil"/>
              <w:right w:val="nil"/>
            </w:tcBorders>
            <w:vAlign w:val="bottom"/>
          </w:tcPr>
          <w:p w14:paraId="20BF38B5"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r w:rsidR="00DA51F0" w:rsidRPr="00BA40DF" w14:paraId="309DB653"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10B595EE"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Mother gained &gt;60 (lbs.)</w:t>
            </w:r>
          </w:p>
        </w:tc>
        <w:tc>
          <w:tcPr>
            <w:tcW w:w="963" w:type="dxa"/>
            <w:tcBorders>
              <w:top w:val="nil"/>
              <w:left w:val="nil"/>
              <w:bottom w:val="nil"/>
              <w:right w:val="nil"/>
            </w:tcBorders>
            <w:shd w:val="clear" w:color="auto" w:fill="auto"/>
            <w:noWrap/>
            <w:vAlign w:val="bottom"/>
            <w:hideMark/>
          </w:tcPr>
          <w:p w14:paraId="21458AC7"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0.093</w:t>
            </w:r>
          </w:p>
        </w:tc>
        <w:tc>
          <w:tcPr>
            <w:tcW w:w="963" w:type="dxa"/>
            <w:tcBorders>
              <w:top w:val="nil"/>
              <w:left w:val="nil"/>
              <w:bottom w:val="nil"/>
              <w:right w:val="nil"/>
            </w:tcBorders>
            <w:shd w:val="clear" w:color="auto" w:fill="auto"/>
            <w:noWrap/>
            <w:vAlign w:val="bottom"/>
            <w:hideMark/>
          </w:tcPr>
          <w:p w14:paraId="03E9BA6E"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0.291</w:t>
            </w:r>
          </w:p>
        </w:tc>
        <w:tc>
          <w:tcPr>
            <w:tcW w:w="964" w:type="dxa"/>
            <w:tcBorders>
              <w:top w:val="nil"/>
              <w:left w:val="nil"/>
              <w:bottom w:val="nil"/>
              <w:right w:val="nil"/>
            </w:tcBorders>
            <w:vAlign w:val="bottom"/>
          </w:tcPr>
          <w:p w14:paraId="38A1C209"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r w:rsidR="00DA51F0" w:rsidRPr="00BA40DF" w14:paraId="389FED6B" w14:textId="77777777" w:rsidTr="009D6C9C">
        <w:trPr>
          <w:trHeight w:val="312"/>
          <w:jc w:val="center"/>
        </w:trPr>
        <w:tc>
          <w:tcPr>
            <w:tcW w:w="5423" w:type="dxa"/>
            <w:tcBorders>
              <w:top w:val="nil"/>
              <w:left w:val="nil"/>
              <w:bottom w:val="nil"/>
              <w:right w:val="nil"/>
            </w:tcBorders>
            <w:shd w:val="clear" w:color="auto" w:fill="auto"/>
            <w:noWrap/>
            <w:vAlign w:val="bottom"/>
            <w:hideMark/>
          </w:tcPr>
          <w:p w14:paraId="2D686CF0"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Any abnormal condition of newborn</w:t>
            </w:r>
          </w:p>
        </w:tc>
        <w:tc>
          <w:tcPr>
            <w:tcW w:w="963" w:type="dxa"/>
            <w:tcBorders>
              <w:top w:val="nil"/>
              <w:left w:val="nil"/>
              <w:bottom w:val="nil"/>
              <w:right w:val="nil"/>
            </w:tcBorders>
            <w:shd w:val="clear" w:color="auto" w:fill="auto"/>
            <w:noWrap/>
            <w:vAlign w:val="bottom"/>
            <w:hideMark/>
          </w:tcPr>
          <w:p w14:paraId="1A28046A"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0.126</w:t>
            </w:r>
          </w:p>
        </w:tc>
        <w:tc>
          <w:tcPr>
            <w:tcW w:w="963" w:type="dxa"/>
            <w:tcBorders>
              <w:top w:val="nil"/>
              <w:left w:val="nil"/>
              <w:bottom w:val="nil"/>
              <w:right w:val="nil"/>
            </w:tcBorders>
            <w:shd w:val="clear" w:color="auto" w:fill="auto"/>
            <w:noWrap/>
            <w:vAlign w:val="bottom"/>
            <w:hideMark/>
          </w:tcPr>
          <w:p w14:paraId="0C3E0617"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0.332</w:t>
            </w:r>
          </w:p>
        </w:tc>
        <w:tc>
          <w:tcPr>
            <w:tcW w:w="964" w:type="dxa"/>
            <w:tcBorders>
              <w:top w:val="nil"/>
              <w:left w:val="nil"/>
              <w:bottom w:val="nil"/>
              <w:right w:val="nil"/>
            </w:tcBorders>
            <w:vAlign w:val="bottom"/>
          </w:tcPr>
          <w:p w14:paraId="427C60F2"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r w:rsidR="009D6C9C" w:rsidRPr="00BA40DF" w14:paraId="1AECA314" w14:textId="77777777" w:rsidTr="009D6C9C">
        <w:trPr>
          <w:trHeight w:val="312"/>
          <w:jc w:val="center"/>
        </w:trPr>
        <w:tc>
          <w:tcPr>
            <w:tcW w:w="5423" w:type="dxa"/>
            <w:tcBorders>
              <w:top w:val="nil"/>
              <w:left w:val="nil"/>
              <w:bottom w:val="single" w:sz="4" w:space="0" w:color="auto"/>
              <w:right w:val="nil"/>
            </w:tcBorders>
            <w:shd w:val="clear" w:color="auto" w:fill="auto"/>
            <w:noWrap/>
            <w:vAlign w:val="bottom"/>
            <w:hideMark/>
          </w:tcPr>
          <w:p w14:paraId="6A6402FA"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Any complication labor/delivery</w:t>
            </w:r>
          </w:p>
        </w:tc>
        <w:tc>
          <w:tcPr>
            <w:tcW w:w="963" w:type="dxa"/>
            <w:tcBorders>
              <w:top w:val="nil"/>
              <w:left w:val="nil"/>
              <w:bottom w:val="single" w:sz="4" w:space="0" w:color="auto"/>
              <w:right w:val="nil"/>
            </w:tcBorders>
            <w:shd w:val="clear" w:color="auto" w:fill="auto"/>
            <w:noWrap/>
            <w:vAlign w:val="bottom"/>
            <w:hideMark/>
          </w:tcPr>
          <w:p w14:paraId="19D31A3F"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0.041</w:t>
            </w:r>
          </w:p>
        </w:tc>
        <w:tc>
          <w:tcPr>
            <w:tcW w:w="963" w:type="dxa"/>
            <w:tcBorders>
              <w:top w:val="nil"/>
              <w:left w:val="nil"/>
              <w:bottom w:val="single" w:sz="4" w:space="0" w:color="auto"/>
              <w:right w:val="nil"/>
            </w:tcBorders>
            <w:shd w:val="clear" w:color="auto" w:fill="auto"/>
            <w:noWrap/>
            <w:vAlign w:val="bottom"/>
            <w:hideMark/>
          </w:tcPr>
          <w:p w14:paraId="52A2AC2A"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0.199</w:t>
            </w:r>
          </w:p>
        </w:tc>
        <w:tc>
          <w:tcPr>
            <w:tcW w:w="964" w:type="dxa"/>
            <w:tcBorders>
              <w:top w:val="nil"/>
              <w:left w:val="nil"/>
              <w:bottom w:val="single" w:sz="4" w:space="0" w:color="auto"/>
              <w:right w:val="nil"/>
            </w:tcBorders>
            <w:vAlign w:val="bottom"/>
          </w:tcPr>
          <w:p w14:paraId="45B3B9D3" w14:textId="77777777" w:rsidR="009D6C9C" w:rsidRPr="00BA40DF" w:rsidRDefault="009D6C9C" w:rsidP="009D6C9C">
            <w:pPr>
              <w:spacing w:after="0" w:line="240" w:lineRule="auto"/>
              <w:rPr>
                <w:rFonts w:eastAsia="Times New Roman" w:cs="Times New Roman"/>
                <w:color w:val="000000" w:themeColor="text1"/>
                <w:sz w:val="18"/>
                <w:szCs w:val="18"/>
              </w:rPr>
            </w:pPr>
            <w:r w:rsidRPr="00BA40DF">
              <w:rPr>
                <w:rFonts w:eastAsia="Times New Roman" w:cs="Times New Roman"/>
                <w:color w:val="000000" w:themeColor="text1"/>
                <w:sz w:val="18"/>
                <w:szCs w:val="18"/>
              </w:rPr>
              <w:t>640,649</w:t>
            </w:r>
          </w:p>
        </w:tc>
      </w:tr>
    </w:tbl>
    <w:p w14:paraId="274CDE91" w14:textId="77777777" w:rsidR="009D6C9C" w:rsidRPr="00BA40DF" w:rsidRDefault="009D6C9C">
      <w:pPr>
        <w:spacing w:after="0" w:line="240" w:lineRule="auto"/>
        <w:rPr>
          <w:rFonts w:eastAsia="Times New Roman" w:cs="Times New Roman"/>
          <w:color w:val="000000" w:themeColor="text1"/>
          <w:sz w:val="24"/>
          <w:szCs w:val="24"/>
        </w:rPr>
      </w:pPr>
    </w:p>
    <w:p w14:paraId="74067BC2" w14:textId="77777777" w:rsidR="006D442E" w:rsidRPr="00BA40DF" w:rsidRDefault="006D442E">
      <w:pPr>
        <w:spacing w:after="0" w:line="240" w:lineRule="auto"/>
        <w:rPr>
          <w:rFonts w:eastAsia="Times New Roman" w:cs="Times New Roman"/>
          <w:color w:val="000000" w:themeColor="text1"/>
          <w:sz w:val="24"/>
          <w:szCs w:val="24"/>
        </w:rPr>
      </w:pPr>
    </w:p>
    <w:p w14:paraId="6836E0B7" w14:textId="77777777" w:rsidR="00F840D2" w:rsidRPr="00BA40DF" w:rsidRDefault="00F840D2">
      <w:pPr>
        <w:spacing w:line="480" w:lineRule="auto"/>
        <w:rPr>
          <w:rFonts w:eastAsia="Times New Roman" w:cs="Times New Roman"/>
          <w:color w:val="000000" w:themeColor="text1"/>
          <w:sz w:val="24"/>
          <w:szCs w:val="24"/>
        </w:rPr>
      </w:pPr>
    </w:p>
    <w:p w14:paraId="5C7EB1CC" w14:textId="77777777" w:rsidR="009D6C9C" w:rsidRPr="00BA40DF" w:rsidRDefault="009D6C9C">
      <w:pPr>
        <w:spacing w:after="0" w:line="480" w:lineRule="auto"/>
        <w:rPr>
          <w:rFonts w:eastAsia="Times New Roman" w:cs="Times New Roman"/>
          <w:color w:val="000000" w:themeColor="text1"/>
          <w:sz w:val="24"/>
          <w:szCs w:val="24"/>
        </w:rPr>
      </w:pPr>
      <w:bookmarkStart w:id="69" w:name="_17dp8vu" w:colFirst="0" w:colLast="0"/>
      <w:bookmarkEnd w:id="69"/>
    </w:p>
    <w:p w14:paraId="6EFD3E46" w14:textId="3E54721E" w:rsidR="009D6C9C" w:rsidRPr="00BA40DF" w:rsidRDefault="006D3779" w:rsidP="00EE5BC2">
      <w:pPr>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 xml:space="preserve">Table </w:t>
      </w:r>
      <w:r w:rsidR="00D37B5E" w:rsidRPr="00BA40DF">
        <w:rPr>
          <w:rFonts w:eastAsia="Times New Roman" w:cs="Times New Roman"/>
          <w:color w:val="000000" w:themeColor="text1"/>
          <w:sz w:val="24"/>
          <w:szCs w:val="24"/>
        </w:rPr>
        <w:t>3</w:t>
      </w:r>
      <w:r w:rsidRPr="00BA40DF">
        <w:rPr>
          <w:rFonts w:eastAsia="Times New Roman" w:cs="Times New Roman"/>
          <w:color w:val="000000" w:themeColor="text1"/>
          <w:sz w:val="24"/>
          <w:szCs w:val="24"/>
        </w:rPr>
        <w:t xml:space="preserve">.3: </w:t>
      </w:r>
      <w:r w:rsidR="009D6C9C" w:rsidRPr="00BA40DF">
        <w:rPr>
          <w:rFonts w:eastAsia="Times New Roman" w:cs="Times New Roman"/>
          <w:color w:val="000000" w:themeColor="text1"/>
          <w:sz w:val="24"/>
          <w:szCs w:val="24"/>
        </w:rPr>
        <w:t xml:space="preserve">The effect of Hurricane Irma exposure (living within 30 miles of the hurricane path) on birth </w:t>
      </w:r>
      <w:proofErr w:type="gramStart"/>
      <w:r w:rsidR="009D6C9C" w:rsidRPr="00BA40DF">
        <w:rPr>
          <w:rFonts w:eastAsia="Times New Roman" w:cs="Times New Roman"/>
          <w:color w:val="000000" w:themeColor="text1"/>
          <w:sz w:val="24"/>
          <w:szCs w:val="24"/>
        </w:rPr>
        <w:t>outcomes</w:t>
      </w:r>
      <w:proofErr w:type="gramEnd"/>
    </w:p>
    <w:tbl>
      <w:tblPr>
        <w:tblStyle w:val="TableGrid"/>
        <w:tblW w:w="8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1262"/>
        <w:gridCol w:w="1432"/>
        <w:gridCol w:w="1600"/>
        <w:gridCol w:w="1204"/>
      </w:tblGrid>
      <w:tr w:rsidR="00DA51F0" w:rsidRPr="00BA40DF" w14:paraId="2F34C524" w14:textId="77777777" w:rsidTr="009D6C9C">
        <w:trPr>
          <w:trHeight w:val="304"/>
        </w:trPr>
        <w:tc>
          <w:tcPr>
            <w:tcW w:w="3099" w:type="dxa"/>
            <w:tcBorders>
              <w:top w:val="single" w:sz="4" w:space="0" w:color="auto"/>
              <w:bottom w:val="single" w:sz="4" w:space="0" w:color="auto"/>
            </w:tcBorders>
            <w:noWrap/>
            <w:hideMark/>
          </w:tcPr>
          <w:p w14:paraId="51E5B9E3" w14:textId="77777777" w:rsidR="009D6C9C" w:rsidRPr="00BA40DF" w:rsidRDefault="009D6C9C" w:rsidP="009D6C9C">
            <w:pPr>
              <w:rPr>
                <w:rFonts w:ascii="Times New Roman" w:eastAsia="Times New Roman" w:hAnsi="Times New Roman" w:cs="Times New Roman"/>
                <w:color w:val="000000" w:themeColor="text1"/>
                <w:sz w:val="16"/>
                <w:szCs w:val="16"/>
              </w:rPr>
            </w:pPr>
          </w:p>
        </w:tc>
        <w:tc>
          <w:tcPr>
            <w:tcW w:w="1262" w:type="dxa"/>
            <w:tcBorders>
              <w:top w:val="single" w:sz="4" w:space="0" w:color="auto"/>
              <w:bottom w:val="single" w:sz="4" w:space="0" w:color="auto"/>
            </w:tcBorders>
            <w:noWrap/>
            <w:hideMark/>
          </w:tcPr>
          <w:p w14:paraId="75190DC2" w14:textId="77777777" w:rsidR="009D6C9C" w:rsidRPr="00BA40DF" w:rsidRDefault="009D6C9C" w:rsidP="009D6C9C">
            <w:pPr>
              <w:rPr>
                <w:rFonts w:ascii="Times New Roman" w:eastAsia="Times New Roman" w:hAnsi="Times New Roman" w:cs="Times New Roman"/>
                <w:b/>
                <w:bCs/>
                <w:color w:val="000000" w:themeColor="text1"/>
                <w:sz w:val="16"/>
                <w:szCs w:val="16"/>
              </w:rPr>
            </w:pPr>
            <w:r w:rsidRPr="00BA40DF">
              <w:rPr>
                <w:rFonts w:ascii="Times New Roman" w:eastAsia="Times New Roman" w:hAnsi="Times New Roman" w:cs="Times New Roman"/>
                <w:b/>
                <w:bCs/>
                <w:color w:val="000000" w:themeColor="text1"/>
                <w:sz w:val="16"/>
                <w:szCs w:val="16"/>
              </w:rPr>
              <w:t>Birthweight (gram)</w:t>
            </w:r>
          </w:p>
        </w:tc>
        <w:tc>
          <w:tcPr>
            <w:tcW w:w="1432" w:type="dxa"/>
            <w:tcBorders>
              <w:top w:val="single" w:sz="4" w:space="0" w:color="auto"/>
              <w:bottom w:val="single" w:sz="4" w:space="0" w:color="auto"/>
            </w:tcBorders>
            <w:noWrap/>
            <w:hideMark/>
          </w:tcPr>
          <w:p w14:paraId="5D31B294" w14:textId="77777777" w:rsidR="009D6C9C" w:rsidRPr="00BA40DF" w:rsidRDefault="009D6C9C" w:rsidP="009D6C9C">
            <w:pPr>
              <w:rPr>
                <w:rFonts w:ascii="Times New Roman" w:eastAsia="Times New Roman" w:hAnsi="Times New Roman" w:cs="Times New Roman"/>
                <w:b/>
                <w:bCs/>
                <w:color w:val="000000" w:themeColor="text1"/>
                <w:sz w:val="16"/>
                <w:szCs w:val="16"/>
              </w:rPr>
            </w:pPr>
            <w:r w:rsidRPr="00BA40DF">
              <w:rPr>
                <w:rFonts w:ascii="Times New Roman" w:eastAsia="Times New Roman" w:hAnsi="Times New Roman" w:cs="Times New Roman"/>
                <w:b/>
                <w:bCs/>
                <w:color w:val="000000" w:themeColor="text1"/>
                <w:sz w:val="16"/>
                <w:szCs w:val="16"/>
              </w:rPr>
              <w:t>Gestation (week)</w:t>
            </w:r>
          </w:p>
        </w:tc>
        <w:tc>
          <w:tcPr>
            <w:tcW w:w="1600" w:type="dxa"/>
            <w:tcBorders>
              <w:top w:val="single" w:sz="4" w:space="0" w:color="auto"/>
              <w:bottom w:val="single" w:sz="4" w:space="0" w:color="auto"/>
            </w:tcBorders>
            <w:noWrap/>
            <w:hideMark/>
          </w:tcPr>
          <w:p w14:paraId="569CAF35" w14:textId="77777777" w:rsidR="009D6C9C" w:rsidRPr="00BA40DF" w:rsidRDefault="009D6C9C" w:rsidP="009D6C9C">
            <w:pPr>
              <w:rPr>
                <w:rFonts w:ascii="Times New Roman" w:eastAsia="Times New Roman" w:hAnsi="Times New Roman" w:cs="Times New Roman"/>
                <w:b/>
                <w:bCs/>
                <w:color w:val="000000" w:themeColor="text1"/>
                <w:sz w:val="16"/>
                <w:szCs w:val="16"/>
              </w:rPr>
            </w:pPr>
            <w:r w:rsidRPr="00BA40DF">
              <w:rPr>
                <w:rFonts w:ascii="Times New Roman" w:eastAsia="Times New Roman" w:hAnsi="Times New Roman" w:cs="Times New Roman"/>
                <w:b/>
                <w:bCs/>
                <w:color w:val="000000" w:themeColor="text1"/>
                <w:sz w:val="16"/>
                <w:szCs w:val="16"/>
              </w:rPr>
              <w:t>Low birth weight (&lt;2500 gram)</w:t>
            </w:r>
          </w:p>
        </w:tc>
        <w:tc>
          <w:tcPr>
            <w:tcW w:w="1204" w:type="dxa"/>
            <w:tcBorders>
              <w:top w:val="single" w:sz="4" w:space="0" w:color="auto"/>
              <w:bottom w:val="single" w:sz="4" w:space="0" w:color="auto"/>
            </w:tcBorders>
            <w:noWrap/>
            <w:hideMark/>
          </w:tcPr>
          <w:p w14:paraId="53FA5D1E" w14:textId="77777777" w:rsidR="009D6C9C" w:rsidRPr="00BA40DF" w:rsidRDefault="009D6C9C" w:rsidP="009D6C9C">
            <w:pPr>
              <w:rPr>
                <w:rFonts w:ascii="Times New Roman" w:eastAsia="Times New Roman" w:hAnsi="Times New Roman" w:cs="Times New Roman"/>
                <w:b/>
                <w:bCs/>
                <w:color w:val="000000" w:themeColor="text1"/>
                <w:sz w:val="16"/>
                <w:szCs w:val="16"/>
              </w:rPr>
            </w:pPr>
            <w:r w:rsidRPr="00BA40DF">
              <w:rPr>
                <w:rFonts w:ascii="Times New Roman" w:eastAsia="Times New Roman" w:hAnsi="Times New Roman" w:cs="Times New Roman"/>
                <w:b/>
                <w:bCs/>
                <w:color w:val="000000" w:themeColor="text1"/>
                <w:sz w:val="16"/>
                <w:szCs w:val="16"/>
              </w:rPr>
              <w:t>prematurity (&lt;37 weeks)</w:t>
            </w:r>
          </w:p>
          <w:p w14:paraId="46D33212" w14:textId="77777777" w:rsidR="009D6C9C" w:rsidRPr="00BA40DF" w:rsidRDefault="009D6C9C" w:rsidP="009D6C9C">
            <w:pPr>
              <w:rPr>
                <w:rFonts w:ascii="Times New Roman" w:eastAsia="Times New Roman" w:hAnsi="Times New Roman" w:cs="Times New Roman"/>
                <w:b/>
                <w:bCs/>
                <w:color w:val="000000" w:themeColor="text1"/>
                <w:sz w:val="16"/>
                <w:szCs w:val="16"/>
              </w:rPr>
            </w:pPr>
          </w:p>
        </w:tc>
      </w:tr>
      <w:tr w:rsidR="00DA51F0" w:rsidRPr="00BA40DF" w14:paraId="0D7BA9E9" w14:textId="77777777" w:rsidTr="009D6C9C">
        <w:trPr>
          <w:trHeight w:val="612"/>
        </w:trPr>
        <w:tc>
          <w:tcPr>
            <w:tcW w:w="3099" w:type="dxa"/>
            <w:tcBorders>
              <w:top w:val="single" w:sz="4" w:space="0" w:color="auto"/>
            </w:tcBorders>
            <w:noWrap/>
            <w:hideMark/>
          </w:tcPr>
          <w:p w14:paraId="167BBF70"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BornPost2017*</w:t>
            </w:r>
            <w:r w:rsidRPr="00BA40DF">
              <w:rPr>
                <w:rFonts w:ascii="Times New Roman" w:hAnsi="Times New Roman" w:cs="Times New Roman"/>
                <w:color w:val="000000" w:themeColor="text1"/>
                <w:sz w:val="16"/>
                <w:szCs w:val="16"/>
              </w:rPr>
              <w:t xml:space="preserve"> </w:t>
            </w:r>
            <w:proofErr w:type="spellStart"/>
            <w:r w:rsidRPr="00BA40DF">
              <w:rPr>
                <w:rFonts w:ascii="Times New Roman" w:eastAsia="Times New Roman" w:hAnsi="Times New Roman" w:cs="Times New Roman"/>
                <w:color w:val="000000" w:themeColor="text1"/>
                <w:sz w:val="16"/>
                <w:szCs w:val="16"/>
              </w:rPr>
              <w:t>HIPath</w:t>
            </w:r>
            <w:proofErr w:type="spellEnd"/>
          </w:p>
        </w:tc>
        <w:tc>
          <w:tcPr>
            <w:tcW w:w="1262" w:type="dxa"/>
            <w:tcBorders>
              <w:top w:val="single" w:sz="4" w:space="0" w:color="auto"/>
            </w:tcBorders>
            <w:noWrap/>
            <w:hideMark/>
          </w:tcPr>
          <w:p w14:paraId="246BD87F"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-6.8919*</w:t>
            </w:r>
          </w:p>
          <w:p w14:paraId="585D4B70"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(3.9522)</w:t>
            </w:r>
          </w:p>
        </w:tc>
        <w:tc>
          <w:tcPr>
            <w:tcW w:w="1432" w:type="dxa"/>
            <w:tcBorders>
              <w:top w:val="single" w:sz="4" w:space="0" w:color="auto"/>
            </w:tcBorders>
            <w:noWrap/>
            <w:hideMark/>
          </w:tcPr>
          <w:p w14:paraId="0E23F696"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-0.0130</w:t>
            </w:r>
          </w:p>
          <w:p w14:paraId="14B78561"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(0.0157)</w:t>
            </w:r>
          </w:p>
        </w:tc>
        <w:tc>
          <w:tcPr>
            <w:tcW w:w="1600" w:type="dxa"/>
            <w:tcBorders>
              <w:top w:val="single" w:sz="4" w:space="0" w:color="auto"/>
            </w:tcBorders>
            <w:noWrap/>
            <w:hideMark/>
          </w:tcPr>
          <w:p w14:paraId="5F848625"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0.0003</w:t>
            </w:r>
          </w:p>
          <w:p w14:paraId="7A1B2436"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(0.0013)</w:t>
            </w:r>
          </w:p>
        </w:tc>
        <w:tc>
          <w:tcPr>
            <w:tcW w:w="1204" w:type="dxa"/>
            <w:tcBorders>
              <w:top w:val="single" w:sz="4" w:space="0" w:color="auto"/>
            </w:tcBorders>
            <w:noWrap/>
            <w:hideMark/>
          </w:tcPr>
          <w:p w14:paraId="7E492599"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0.0008</w:t>
            </w:r>
          </w:p>
          <w:p w14:paraId="573453B2"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(0.0022)</w:t>
            </w:r>
          </w:p>
        </w:tc>
      </w:tr>
      <w:tr w:rsidR="00DA51F0" w:rsidRPr="00BA40DF" w14:paraId="2C091753" w14:textId="77777777" w:rsidTr="009D6C9C">
        <w:trPr>
          <w:trHeight w:val="611"/>
        </w:trPr>
        <w:tc>
          <w:tcPr>
            <w:tcW w:w="3099" w:type="dxa"/>
            <w:noWrap/>
            <w:hideMark/>
          </w:tcPr>
          <w:p w14:paraId="5C3205BE"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Mother age</w:t>
            </w:r>
          </w:p>
        </w:tc>
        <w:tc>
          <w:tcPr>
            <w:tcW w:w="1262" w:type="dxa"/>
            <w:noWrap/>
            <w:hideMark/>
          </w:tcPr>
          <w:p w14:paraId="06132969"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-2.3089***</w:t>
            </w:r>
          </w:p>
          <w:p w14:paraId="28285D63"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(0.3293)</w:t>
            </w:r>
          </w:p>
        </w:tc>
        <w:tc>
          <w:tcPr>
            <w:tcW w:w="1432" w:type="dxa"/>
            <w:noWrap/>
            <w:hideMark/>
          </w:tcPr>
          <w:p w14:paraId="2F937A4E"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-0.0309***</w:t>
            </w:r>
          </w:p>
          <w:p w14:paraId="47C7C5EC"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(0.0007)</w:t>
            </w:r>
          </w:p>
        </w:tc>
        <w:tc>
          <w:tcPr>
            <w:tcW w:w="1600" w:type="dxa"/>
            <w:noWrap/>
            <w:hideMark/>
          </w:tcPr>
          <w:p w14:paraId="5600C26E"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0.0019***</w:t>
            </w:r>
          </w:p>
          <w:p w14:paraId="762FCBAD"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(0.0001)</w:t>
            </w:r>
          </w:p>
        </w:tc>
        <w:tc>
          <w:tcPr>
            <w:tcW w:w="1204" w:type="dxa"/>
            <w:noWrap/>
            <w:hideMark/>
          </w:tcPr>
          <w:p w14:paraId="22A5A442"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0.0028***</w:t>
            </w:r>
          </w:p>
          <w:p w14:paraId="479B4DEB"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(0.0001)</w:t>
            </w:r>
          </w:p>
        </w:tc>
      </w:tr>
      <w:tr w:rsidR="00DA51F0" w:rsidRPr="00BA40DF" w14:paraId="08001AE0" w14:textId="77777777" w:rsidTr="009D6C9C">
        <w:trPr>
          <w:trHeight w:val="611"/>
        </w:trPr>
        <w:tc>
          <w:tcPr>
            <w:tcW w:w="3099" w:type="dxa"/>
            <w:noWrap/>
            <w:hideMark/>
          </w:tcPr>
          <w:p w14:paraId="73D094A7"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Teen mother</w:t>
            </w:r>
          </w:p>
        </w:tc>
        <w:tc>
          <w:tcPr>
            <w:tcW w:w="1262" w:type="dxa"/>
            <w:noWrap/>
            <w:hideMark/>
          </w:tcPr>
          <w:p w14:paraId="23E3D224"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-45.1641***</w:t>
            </w:r>
          </w:p>
          <w:p w14:paraId="76017223"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(5.3495)</w:t>
            </w:r>
          </w:p>
        </w:tc>
        <w:tc>
          <w:tcPr>
            <w:tcW w:w="1432" w:type="dxa"/>
            <w:noWrap/>
            <w:hideMark/>
          </w:tcPr>
          <w:p w14:paraId="3084985C"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-0.2643***</w:t>
            </w:r>
          </w:p>
          <w:p w14:paraId="69D5CDC6"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(0.0177)</w:t>
            </w:r>
          </w:p>
        </w:tc>
        <w:tc>
          <w:tcPr>
            <w:tcW w:w="1600" w:type="dxa"/>
            <w:noWrap/>
            <w:hideMark/>
          </w:tcPr>
          <w:p w14:paraId="4A44024A"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0.0171***</w:t>
            </w:r>
          </w:p>
          <w:p w14:paraId="2E18B729"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(0.0017)</w:t>
            </w:r>
          </w:p>
        </w:tc>
        <w:tc>
          <w:tcPr>
            <w:tcW w:w="1204" w:type="dxa"/>
            <w:noWrap/>
            <w:hideMark/>
          </w:tcPr>
          <w:p w14:paraId="0537776A"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0.0291***</w:t>
            </w:r>
          </w:p>
          <w:p w14:paraId="3BECD6FA"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(0.0024)</w:t>
            </w:r>
          </w:p>
        </w:tc>
      </w:tr>
      <w:tr w:rsidR="00DA51F0" w:rsidRPr="00BA40DF" w14:paraId="2B9D6528" w14:textId="77777777" w:rsidTr="009D6C9C">
        <w:trPr>
          <w:trHeight w:val="611"/>
        </w:trPr>
        <w:tc>
          <w:tcPr>
            <w:tcW w:w="3099" w:type="dxa"/>
            <w:noWrap/>
            <w:hideMark/>
          </w:tcPr>
          <w:p w14:paraId="0713C5FD"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Mother's ed: &lt;HS</w:t>
            </w:r>
          </w:p>
        </w:tc>
        <w:tc>
          <w:tcPr>
            <w:tcW w:w="1262" w:type="dxa"/>
            <w:noWrap/>
            <w:hideMark/>
          </w:tcPr>
          <w:p w14:paraId="1C9F40BF"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-28.9719*</w:t>
            </w:r>
          </w:p>
          <w:p w14:paraId="24839DF4"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(15.8924)</w:t>
            </w:r>
          </w:p>
        </w:tc>
        <w:tc>
          <w:tcPr>
            <w:tcW w:w="1432" w:type="dxa"/>
            <w:noWrap/>
            <w:hideMark/>
          </w:tcPr>
          <w:p w14:paraId="684F66D1"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-0.0316</w:t>
            </w:r>
          </w:p>
          <w:p w14:paraId="49283D36"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(0.0362)</w:t>
            </w:r>
          </w:p>
        </w:tc>
        <w:tc>
          <w:tcPr>
            <w:tcW w:w="1600" w:type="dxa"/>
            <w:noWrap/>
            <w:hideMark/>
          </w:tcPr>
          <w:p w14:paraId="27C11FEE"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0.0046</w:t>
            </w:r>
          </w:p>
          <w:p w14:paraId="36F2A2BC"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(0.0056)</w:t>
            </w:r>
          </w:p>
        </w:tc>
        <w:tc>
          <w:tcPr>
            <w:tcW w:w="1204" w:type="dxa"/>
            <w:noWrap/>
            <w:hideMark/>
          </w:tcPr>
          <w:p w14:paraId="1559E5C2"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0.0136***</w:t>
            </w:r>
          </w:p>
          <w:p w14:paraId="34D006B0"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(0.0051)</w:t>
            </w:r>
          </w:p>
        </w:tc>
      </w:tr>
      <w:tr w:rsidR="00DA51F0" w:rsidRPr="00BA40DF" w14:paraId="7179C0AA" w14:textId="77777777" w:rsidTr="009D6C9C">
        <w:trPr>
          <w:trHeight w:val="611"/>
        </w:trPr>
        <w:tc>
          <w:tcPr>
            <w:tcW w:w="3099" w:type="dxa"/>
            <w:noWrap/>
            <w:hideMark/>
          </w:tcPr>
          <w:p w14:paraId="503E737E"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Mother's ed: HS degree</w:t>
            </w:r>
          </w:p>
        </w:tc>
        <w:tc>
          <w:tcPr>
            <w:tcW w:w="1262" w:type="dxa"/>
            <w:noWrap/>
            <w:hideMark/>
          </w:tcPr>
          <w:p w14:paraId="06E178F3"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-18.7537</w:t>
            </w:r>
          </w:p>
          <w:p w14:paraId="12E9C365"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(15.3482)</w:t>
            </w:r>
          </w:p>
        </w:tc>
        <w:tc>
          <w:tcPr>
            <w:tcW w:w="1432" w:type="dxa"/>
            <w:noWrap/>
            <w:hideMark/>
          </w:tcPr>
          <w:p w14:paraId="2CF9A740"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-0.0775**</w:t>
            </w:r>
          </w:p>
          <w:p w14:paraId="00920684"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(0.0351)</w:t>
            </w:r>
          </w:p>
        </w:tc>
        <w:tc>
          <w:tcPr>
            <w:tcW w:w="1600" w:type="dxa"/>
            <w:noWrap/>
            <w:hideMark/>
          </w:tcPr>
          <w:p w14:paraId="7D109545"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-0.0015</w:t>
            </w:r>
          </w:p>
          <w:p w14:paraId="003B756D"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(0.0040)</w:t>
            </w:r>
          </w:p>
        </w:tc>
        <w:tc>
          <w:tcPr>
            <w:tcW w:w="1204" w:type="dxa"/>
            <w:noWrap/>
            <w:hideMark/>
          </w:tcPr>
          <w:p w14:paraId="04149145"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0.0117**</w:t>
            </w:r>
          </w:p>
          <w:p w14:paraId="2415C02A"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(0.0050)</w:t>
            </w:r>
          </w:p>
        </w:tc>
      </w:tr>
      <w:tr w:rsidR="00DA51F0" w:rsidRPr="00BA40DF" w14:paraId="16ABAE13" w14:textId="77777777" w:rsidTr="009D6C9C">
        <w:trPr>
          <w:trHeight w:val="611"/>
        </w:trPr>
        <w:tc>
          <w:tcPr>
            <w:tcW w:w="3099" w:type="dxa"/>
            <w:noWrap/>
            <w:hideMark/>
          </w:tcPr>
          <w:p w14:paraId="66E136A0"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Mother's ed: some college</w:t>
            </w:r>
          </w:p>
        </w:tc>
        <w:tc>
          <w:tcPr>
            <w:tcW w:w="1262" w:type="dxa"/>
            <w:noWrap/>
            <w:hideMark/>
          </w:tcPr>
          <w:p w14:paraId="68F979E7"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4.3830</w:t>
            </w:r>
          </w:p>
          <w:p w14:paraId="45C694B2"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(16.7745)</w:t>
            </w:r>
          </w:p>
        </w:tc>
        <w:tc>
          <w:tcPr>
            <w:tcW w:w="1432" w:type="dxa"/>
            <w:noWrap/>
            <w:hideMark/>
          </w:tcPr>
          <w:p w14:paraId="6E433B37"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-0.0250</w:t>
            </w:r>
          </w:p>
          <w:p w14:paraId="2443A2EB"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(0.0350)</w:t>
            </w:r>
          </w:p>
        </w:tc>
        <w:tc>
          <w:tcPr>
            <w:tcW w:w="1600" w:type="dxa"/>
            <w:noWrap/>
            <w:hideMark/>
          </w:tcPr>
          <w:p w14:paraId="51CDE79D"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-0.0109**</w:t>
            </w:r>
          </w:p>
          <w:p w14:paraId="633B4E7F"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(0.0041)</w:t>
            </w:r>
          </w:p>
        </w:tc>
        <w:tc>
          <w:tcPr>
            <w:tcW w:w="1204" w:type="dxa"/>
            <w:noWrap/>
            <w:hideMark/>
          </w:tcPr>
          <w:p w14:paraId="753F3D84"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0.0002</w:t>
            </w:r>
          </w:p>
          <w:p w14:paraId="1627F9ED"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(0.0049)</w:t>
            </w:r>
          </w:p>
        </w:tc>
      </w:tr>
      <w:tr w:rsidR="00DA51F0" w:rsidRPr="00BA40DF" w14:paraId="3A279041" w14:textId="77777777" w:rsidTr="009D6C9C">
        <w:trPr>
          <w:trHeight w:val="611"/>
        </w:trPr>
        <w:tc>
          <w:tcPr>
            <w:tcW w:w="3099" w:type="dxa"/>
            <w:noWrap/>
            <w:hideMark/>
          </w:tcPr>
          <w:p w14:paraId="5341D27D"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Mother's ed:  college+</w:t>
            </w:r>
          </w:p>
        </w:tc>
        <w:tc>
          <w:tcPr>
            <w:tcW w:w="1262" w:type="dxa"/>
            <w:noWrap/>
            <w:hideMark/>
          </w:tcPr>
          <w:p w14:paraId="1F34D91B"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26.8950</w:t>
            </w:r>
          </w:p>
          <w:p w14:paraId="4979B687"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(18.9913)</w:t>
            </w:r>
          </w:p>
        </w:tc>
        <w:tc>
          <w:tcPr>
            <w:tcW w:w="1432" w:type="dxa"/>
            <w:noWrap/>
            <w:hideMark/>
          </w:tcPr>
          <w:p w14:paraId="5D5C2B17"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0.0756**</w:t>
            </w:r>
          </w:p>
          <w:p w14:paraId="33EDE739"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(0.0350)</w:t>
            </w:r>
          </w:p>
        </w:tc>
        <w:tc>
          <w:tcPr>
            <w:tcW w:w="1600" w:type="dxa"/>
            <w:noWrap/>
            <w:hideMark/>
          </w:tcPr>
          <w:p w14:paraId="48CC55B1"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-0.0236***</w:t>
            </w:r>
          </w:p>
          <w:p w14:paraId="620034ED"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(0.0043)</w:t>
            </w:r>
          </w:p>
        </w:tc>
        <w:tc>
          <w:tcPr>
            <w:tcW w:w="1204" w:type="dxa"/>
            <w:noWrap/>
            <w:hideMark/>
          </w:tcPr>
          <w:p w14:paraId="3CFB48D5"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-0.0144***</w:t>
            </w:r>
          </w:p>
          <w:p w14:paraId="0F25D9F7"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(0.0049)</w:t>
            </w:r>
          </w:p>
        </w:tc>
      </w:tr>
      <w:tr w:rsidR="00DA51F0" w:rsidRPr="00BA40DF" w14:paraId="1CC31029" w14:textId="77777777" w:rsidTr="009D6C9C">
        <w:trPr>
          <w:trHeight w:val="611"/>
        </w:trPr>
        <w:tc>
          <w:tcPr>
            <w:tcW w:w="3099" w:type="dxa"/>
            <w:noWrap/>
            <w:hideMark/>
          </w:tcPr>
          <w:p w14:paraId="1AD5D7F2"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Mother Hispanic</w:t>
            </w:r>
          </w:p>
        </w:tc>
        <w:tc>
          <w:tcPr>
            <w:tcW w:w="1262" w:type="dxa"/>
            <w:noWrap/>
            <w:hideMark/>
          </w:tcPr>
          <w:p w14:paraId="18CA1996"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-16.0488***</w:t>
            </w:r>
          </w:p>
          <w:p w14:paraId="1C444B96"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(5.5128)</w:t>
            </w:r>
          </w:p>
        </w:tc>
        <w:tc>
          <w:tcPr>
            <w:tcW w:w="1432" w:type="dxa"/>
            <w:noWrap/>
            <w:hideMark/>
          </w:tcPr>
          <w:p w14:paraId="031486E6"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-0.0627***</w:t>
            </w:r>
          </w:p>
          <w:p w14:paraId="4587CB05"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(0.0073)</w:t>
            </w:r>
          </w:p>
        </w:tc>
        <w:tc>
          <w:tcPr>
            <w:tcW w:w="1600" w:type="dxa"/>
            <w:noWrap/>
            <w:hideMark/>
          </w:tcPr>
          <w:p w14:paraId="058451C5"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-0.0030**</w:t>
            </w:r>
          </w:p>
          <w:p w14:paraId="4041999B"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(0.0013)</w:t>
            </w:r>
          </w:p>
        </w:tc>
        <w:tc>
          <w:tcPr>
            <w:tcW w:w="1204" w:type="dxa"/>
            <w:noWrap/>
            <w:hideMark/>
          </w:tcPr>
          <w:p w14:paraId="2FAE9B23"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0.0037***</w:t>
            </w:r>
          </w:p>
          <w:p w14:paraId="588260A9"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(0.0010)</w:t>
            </w:r>
          </w:p>
        </w:tc>
      </w:tr>
      <w:tr w:rsidR="00DA51F0" w:rsidRPr="00BA40DF" w14:paraId="3C82B82F" w14:textId="77777777" w:rsidTr="009D6C9C">
        <w:trPr>
          <w:trHeight w:val="611"/>
        </w:trPr>
        <w:tc>
          <w:tcPr>
            <w:tcW w:w="3099" w:type="dxa"/>
            <w:noWrap/>
            <w:hideMark/>
          </w:tcPr>
          <w:p w14:paraId="024FA36E"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Mother African American</w:t>
            </w:r>
          </w:p>
        </w:tc>
        <w:tc>
          <w:tcPr>
            <w:tcW w:w="1262" w:type="dxa"/>
            <w:noWrap/>
            <w:hideMark/>
          </w:tcPr>
          <w:p w14:paraId="443D5EB8"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-68.8117***</w:t>
            </w:r>
          </w:p>
          <w:p w14:paraId="016795B0"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(11.6924)</w:t>
            </w:r>
          </w:p>
        </w:tc>
        <w:tc>
          <w:tcPr>
            <w:tcW w:w="1432" w:type="dxa"/>
            <w:noWrap/>
            <w:hideMark/>
          </w:tcPr>
          <w:p w14:paraId="7DE62713"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-0.3232***</w:t>
            </w:r>
          </w:p>
          <w:p w14:paraId="0175EF34"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(0.0141)</w:t>
            </w:r>
          </w:p>
        </w:tc>
        <w:tc>
          <w:tcPr>
            <w:tcW w:w="1600" w:type="dxa"/>
            <w:noWrap/>
            <w:hideMark/>
          </w:tcPr>
          <w:p w14:paraId="2466611A"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0.0364***</w:t>
            </w:r>
          </w:p>
          <w:p w14:paraId="06A7F9AB"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(0.0033)</w:t>
            </w:r>
          </w:p>
        </w:tc>
        <w:tc>
          <w:tcPr>
            <w:tcW w:w="1204" w:type="dxa"/>
            <w:noWrap/>
            <w:hideMark/>
          </w:tcPr>
          <w:p w14:paraId="7521BE37"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0.0380***</w:t>
            </w:r>
          </w:p>
          <w:p w14:paraId="2A8B492B"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(0.0020)</w:t>
            </w:r>
          </w:p>
        </w:tc>
      </w:tr>
      <w:tr w:rsidR="00DA51F0" w:rsidRPr="00BA40DF" w14:paraId="16943E10" w14:textId="77777777" w:rsidTr="009D6C9C">
        <w:trPr>
          <w:trHeight w:val="611"/>
        </w:trPr>
        <w:tc>
          <w:tcPr>
            <w:tcW w:w="3099" w:type="dxa"/>
            <w:noWrap/>
            <w:hideMark/>
          </w:tcPr>
          <w:p w14:paraId="7DE0BA70"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Mother smoked in the 1st trimester</w:t>
            </w:r>
          </w:p>
        </w:tc>
        <w:tc>
          <w:tcPr>
            <w:tcW w:w="1262" w:type="dxa"/>
            <w:noWrap/>
            <w:hideMark/>
          </w:tcPr>
          <w:p w14:paraId="315D52F3"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-49.6525***</w:t>
            </w:r>
          </w:p>
          <w:p w14:paraId="6443FC48"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(13.5217)</w:t>
            </w:r>
          </w:p>
        </w:tc>
        <w:tc>
          <w:tcPr>
            <w:tcW w:w="1432" w:type="dxa"/>
            <w:noWrap/>
            <w:hideMark/>
          </w:tcPr>
          <w:p w14:paraId="1F32455A"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-0.0047</w:t>
            </w:r>
          </w:p>
          <w:p w14:paraId="669B5673"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(0.0517)</w:t>
            </w:r>
          </w:p>
        </w:tc>
        <w:tc>
          <w:tcPr>
            <w:tcW w:w="1600" w:type="dxa"/>
            <w:noWrap/>
            <w:hideMark/>
          </w:tcPr>
          <w:p w14:paraId="705061ED"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0.0141**</w:t>
            </w:r>
          </w:p>
          <w:p w14:paraId="56C9AD5E"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(0.0055)</w:t>
            </w:r>
          </w:p>
        </w:tc>
        <w:tc>
          <w:tcPr>
            <w:tcW w:w="1204" w:type="dxa"/>
            <w:noWrap/>
            <w:hideMark/>
          </w:tcPr>
          <w:p w14:paraId="120CDB20"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0.0003</w:t>
            </w:r>
          </w:p>
          <w:p w14:paraId="123F044A"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(0.0072)</w:t>
            </w:r>
          </w:p>
        </w:tc>
      </w:tr>
      <w:tr w:rsidR="00DA51F0" w:rsidRPr="00BA40DF" w14:paraId="0474CE8D" w14:textId="77777777" w:rsidTr="009D6C9C">
        <w:trPr>
          <w:trHeight w:val="611"/>
        </w:trPr>
        <w:tc>
          <w:tcPr>
            <w:tcW w:w="3099" w:type="dxa"/>
            <w:noWrap/>
            <w:hideMark/>
          </w:tcPr>
          <w:p w14:paraId="501DA19C"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Mother smoked in the 2nd trimester</w:t>
            </w:r>
          </w:p>
        </w:tc>
        <w:tc>
          <w:tcPr>
            <w:tcW w:w="1262" w:type="dxa"/>
            <w:noWrap/>
            <w:hideMark/>
          </w:tcPr>
          <w:p w14:paraId="1BCDC78C"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-80.3426***</w:t>
            </w:r>
          </w:p>
          <w:p w14:paraId="406D1296"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(17.6963)</w:t>
            </w:r>
          </w:p>
        </w:tc>
        <w:tc>
          <w:tcPr>
            <w:tcW w:w="1432" w:type="dxa"/>
            <w:noWrap/>
            <w:hideMark/>
          </w:tcPr>
          <w:p w14:paraId="336EDE55"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-0.0938</w:t>
            </w:r>
          </w:p>
          <w:p w14:paraId="3F54348D"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(0.0768)</w:t>
            </w:r>
          </w:p>
        </w:tc>
        <w:tc>
          <w:tcPr>
            <w:tcW w:w="1600" w:type="dxa"/>
            <w:noWrap/>
            <w:hideMark/>
          </w:tcPr>
          <w:p w14:paraId="1C70DE9D"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0.0184**</w:t>
            </w:r>
          </w:p>
          <w:p w14:paraId="3118FB43"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(0.0076)</w:t>
            </w:r>
          </w:p>
        </w:tc>
        <w:tc>
          <w:tcPr>
            <w:tcW w:w="1204" w:type="dxa"/>
            <w:noWrap/>
            <w:hideMark/>
          </w:tcPr>
          <w:p w14:paraId="266C0518"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0.0198*</w:t>
            </w:r>
          </w:p>
          <w:p w14:paraId="190C35B3"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(0.0105)</w:t>
            </w:r>
          </w:p>
        </w:tc>
      </w:tr>
      <w:tr w:rsidR="00DA51F0" w:rsidRPr="00BA40DF" w14:paraId="1A5B4054" w14:textId="77777777" w:rsidTr="009D6C9C">
        <w:trPr>
          <w:trHeight w:val="611"/>
        </w:trPr>
        <w:tc>
          <w:tcPr>
            <w:tcW w:w="3099" w:type="dxa"/>
            <w:noWrap/>
            <w:hideMark/>
          </w:tcPr>
          <w:p w14:paraId="1024A562"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Mother smoked in the third trimester</w:t>
            </w:r>
          </w:p>
        </w:tc>
        <w:tc>
          <w:tcPr>
            <w:tcW w:w="1262" w:type="dxa"/>
            <w:noWrap/>
            <w:hideMark/>
          </w:tcPr>
          <w:p w14:paraId="68E94FE1"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-82.8049***</w:t>
            </w:r>
          </w:p>
          <w:p w14:paraId="59AA5C2E"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(20.2248)</w:t>
            </w:r>
          </w:p>
        </w:tc>
        <w:tc>
          <w:tcPr>
            <w:tcW w:w="1432" w:type="dxa"/>
            <w:noWrap/>
            <w:hideMark/>
          </w:tcPr>
          <w:p w14:paraId="779F2AB2"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-0.0900</w:t>
            </w:r>
          </w:p>
          <w:p w14:paraId="3035F4A3"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(0.0692)</w:t>
            </w:r>
          </w:p>
        </w:tc>
        <w:tc>
          <w:tcPr>
            <w:tcW w:w="1600" w:type="dxa"/>
            <w:noWrap/>
            <w:hideMark/>
          </w:tcPr>
          <w:p w14:paraId="20F6E25D"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0.0397***</w:t>
            </w:r>
          </w:p>
          <w:p w14:paraId="3A56D8C3"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(0.0070)</w:t>
            </w:r>
          </w:p>
        </w:tc>
        <w:tc>
          <w:tcPr>
            <w:tcW w:w="1204" w:type="dxa"/>
            <w:noWrap/>
            <w:hideMark/>
          </w:tcPr>
          <w:p w14:paraId="30C6758D"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0.0049</w:t>
            </w:r>
          </w:p>
          <w:p w14:paraId="48986B5A"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(0.0098)</w:t>
            </w:r>
          </w:p>
        </w:tc>
      </w:tr>
      <w:tr w:rsidR="00DA51F0" w:rsidRPr="00BA40DF" w14:paraId="77F9A231" w14:textId="77777777" w:rsidTr="009D6C9C">
        <w:trPr>
          <w:trHeight w:val="611"/>
        </w:trPr>
        <w:tc>
          <w:tcPr>
            <w:tcW w:w="3099" w:type="dxa"/>
            <w:noWrap/>
            <w:hideMark/>
          </w:tcPr>
          <w:p w14:paraId="39BF87D2"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Female infant</w:t>
            </w:r>
          </w:p>
        </w:tc>
        <w:tc>
          <w:tcPr>
            <w:tcW w:w="1262" w:type="dxa"/>
            <w:noWrap/>
            <w:hideMark/>
          </w:tcPr>
          <w:p w14:paraId="03CA4AB3"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-121.5958***</w:t>
            </w:r>
          </w:p>
          <w:p w14:paraId="02A06C7A"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(1.1348)</w:t>
            </w:r>
          </w:p>
        </w:tc>
        <w:tc>
          <w:tcPr>
            <w:tcW w:w="1432" w:type="dxa"/>
            <w:noWrap/>
            <w:hideMark/>
          </w:tcPr>
          <w:p w14:paraId="5F6E47AE"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0.0798***</w:t>
            </w:r>
          </w:p>
          <w:p w14:paraId="24C0C35E"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(0.0060)</w:t>
            </w:r>
          </w:p>
        </w:tc>
        <w:tc>
          <w:tcPr>
            <w:tcW w:w="1600" w:type="dxa"/>
            <w:noWrap/>
            <w:hideMark/>
          </w:tcPr>
          <w:p w14:paraId="1213BFDF"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0.0167***</w:t>
            </w:r>
          </w:p>
          <w:p w14:paraId="1AB495DF"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(0.0006)</w:t>
            </w:r>
          </w:p>
        </w:tc>
        <w:tc>
          <w:tcPr>
            <w:tcW w:w="1204" w:type="dxa"/>
            <w:noWrap/>
            <w:hideMark/>
          </w:tcPr>
          <w:p w14:paraId="1CE646E8"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-0.0072***</w:t>
            </w:r>
          </w:p>
          <w:p w14:paraId="493B0347"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(0.0008)</w:t>
            </w:r>
          </w:p>
        </w:tc>
      </w:tr>
      <w:tr w:rsidR="00DA51F0" w:rsidRPr="00BA40DF" w14:paraId="57F1DB31" w14:textId="77777777" w:rsidTr="009D6C9C">
        <w:trPr>
          <w:trHeight w:val="611"/>
        </w:trPr>
        <w:tc>
          <w:tcPr>
            <w:tcW w:w="3099" w:type="dxa"/>
            <w:noWrap/>
            <w:hideMark/>
          </w:tcPr>
          <w:p w14:paraId="3ED0251E"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Mother Married</w:t>
            </w:r>
          </w:p>
        </w:tc>
        <w:tc>
          <w:tcPr>
            <w:tcW w:w="1262" w:type="dxa"/>
            <w:noWrap/>
            <w:hideMark/>
          </w:tcPr>
          <w:p w14:paraId="522CB85A"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42.0681***</w:t>
            </w:r>
          </w:p>
          <w:p w14:paraId="18A94757"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(4.6660)</w:t>
            </w:r>
          </w:p>
        </w:tc>
        <w:tc>
          <w:tcPr>
            <w:tcW w:w="1432" w:type="dxa"/>
            <w:noWrap/>
            <w:hideMark/>
          </w:tcPr>
          <w:p w14:paraId="312284A3"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0.0992***</w:t>
            </w:r>
          </w:p>
          <w:p w14:paraId="14472541"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(0.0071)</w:t>
            </w:r>
          </w:p>
        </w:tc>
        <w:tc>
          <w:tcPr>
            <w:tcW w:w="1600" w:type="dxa"/>
            <w:noWrap/>
            <w:hideMark/>
          </w:tcPr>
          <w:p w14:paraId="086CDF65"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-0.0152***</w:t>
            </w:r>
          </w:p>
          <w:p w14:paraId="53C2E2AF"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(0.0011)</w:t>
            </w:r>
          </w:p>
        </w:tc>
        <w:tc>
          <w:tcPr>
            <w:tcW w:w="1204" w:type="dxa"/>
            <w:noWrap/>
            <w:hideMark/>
          </w:tcPr>
          <w:p w14:paraId="767F27DE"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-0.0136***</w:t>
            </w:r>
          </w:p>
          <w:p w14:paraId="072956C1"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(0.0010)</w:t>
            </w:r>
          </w:p>
        </w:tc>
      </w:tr>
      <w:tr w:rsidR="00DA51F0" w:rsidRPr="00BA40DF" w14:paraId="668ECFA6" w14:textId="77777777" w:rsidTr="009D6C9C">
        <w:trPr>
          <w:trHeight w:val="304"/>
        </w:trPr>
        <w:tc>
          <w:tcPr>
            <w:tcW w:w="3099" w:type="dxa"/>
            <w:noWrap/>
            <w:hideMark/>
          </w:tcPr>
          <w:p w14:paraId="7472BFAA"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Birth month fixed effect</w:t>
            </w:r>
          </w:p>
        </w:tc>
        <w:tc>
          <w:tcPr>
            <w:tcW w:w="1262" w:type="dxa"/>
            <w:noWrap/>
            <w:hideMark/>
          </w:tcPr>
          <w:p w14:paraId="712FC6EE"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p w14:paraId="50EF8123" w14:textId="77777777" w:rsidR="009D6C9C" w:rsidRPr="00BA40DF" w:rsidRDefault="009D6C9C" w:rsidP="009D6C9C">
            <w:pPr>
              <w:rPr>
                <w:rFonts w:ascii="Times New Roman" w:eastAsia="Times New Roman" w:hAnsi="Times New Roman" w:cs="Times New Roman"/>
                <w:color w:val="000000" w:themeColor="text1"/>
                <w:sz w:val="16"/>
                <w:szCs w:val="16"/>
              </w:rPr>
            </w:pPr>
          </w:p>
        </w:tc>
        <w:tc>
          <w:tcPr>
            <w:tcW w:w="1432" w:type="dxa"/>
            <w:noWrap/>
            <w:hideMark/>
          </w:tcPr>
          <w:p w14:paraId="0F39EC1E"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p w14:paraId="3C23EA8E" w14:textId="77777777" w:rsidR="009D6C9C" w:rsidRPr="00BA40DF" w:rsidRDefault="009D6C9C" w:rsidP="009D6C9C">
            <w:pPr>
              <w:rPr>
                <w:rFonts w:ascii="Times New Roman" w:eastAsia="Times New Roman" w:hAnsi="Times New Roman" w:cs="Times New Roman"/>
                <w:color w:val="000000" w:themeColor="text1"/>
                <w:sz w:val="16"/>
                <w:szCs w:val="16"/>
              </w:rPr>
            </w:pPr>
          </w:p>
        </w:tc>
        <w:tc>
          <w:tcPr>
            <w:tcW w:w="1600" w:type="dxa"/>
            <w:noWrap/>
            <w:hideMark/>
          </w:tcPr>
          <w:p w14:paraId="48EA1124"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p w14:paraId="56A07DD3" w14:textId="77777777" w:rsidR="009D6C9C" w:rsidRPr="00BA40DF" w:rsidRDefault="009D6C9C" w:rsidP="009D6C9C">
            <w:pPr>
              <w:rPr>
                <w:rFonts w:ascii="Times New Roman" w:eastAsia="Times New Roman" w:hAnsi="Times New Roman" w:cs="Times New Roman"/>
                <w:color w:val="000000" w:themeColor="text1"/>
                <w:sz w:val="16"/>
                <w:szCs w:val="16"/>
              </w:rPr>
            </w:pPr>
          </w:p>
        </w:tc>
        <w:tc>
          <w:tcPr>
            <w:tcW w:w="1204" w:type="dxa"/>
            <w:noWrap/>
            <w:hideMark/>
          </w:tcPr>
          <w:p w14:paraId="6607E922"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p w14:paraId="5887A341" w14:textId="77777777" w:rsidR="009D6C9C" w:rsidRPr="00BA40DF" w:rsidRDefault="009D6C9C" w:rsidP="009D6C9C">
            <w:pPr>
              <w:rPr>
                <w:rFonts w:ascii="Times New Roman" w:eastAsia="Times New Roman" w:hAnsi="Times New Roman" w:cs="Times New Roman"/>
                <w:color w:val="000000" w:themeColor="text1"/>
                <w:sz w:val="16"/>
                <w:szCs w:val="16"/>
              </w:rPr>
            </w:pPr>
          </w:p>
        </w:tc>
      </w:tr>
      <w:tr w:rsidR="00DA51F0" w:rsidRPr="00BA40DF" w14:paraId="728FF4B7" w14:textId="77777777" w:rsidTr="009D6C9C">
        <w:trPr>
          <w:trHeight w:val="304"/>
        </w:trPr>
        <w:tc>
          <w:tcPr>
            <w:tcW w:w="3099" w:type="dxa"/>
            <w:noWrap/>
            <w:hideMark/>
          </w:tcPr>
          <w:p w14:paraId="0FC107BF"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Birth year fixed effect</w:t>
            </w:r>
          </w:p>
        </w:tc>
        <w:tc>
          <w:tcPr>
            <w:tcW w:w="1262" w:type="dxa"/>
            <w:noWrap/>
            <w:hideMark/>
          </w:tcPr>
          <w:p w14:paraId="7B52E833"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p w14:paraId="36A2E71C" w14:textId="77777777" w:rsidR="009D6C9C" w:rsidRPr="00BA40DF" w:rsidRDefault="009D6C9C" w:rsidP="009D6C9C">
            <w:pPr>
              <w:rPr>
                <w:rFonts w:ascii="Times New Roman" w:eastAsia="Times New Roman" w:hAnsi="Times New Roman" w:cs="Times New Roman"/>
                <w:color w:val="000000" w:themeColor="text1"/>
                <w:sz w:val="16"/>
                <w:szCs w:val="16"/>
              </w:rPr>
            </w:pPr>
          </w:p>
        </w:tc>
        <w:tc>
          <w:tcPr>
            <w:tcW w:w="1432" w:type="dxa"/>
            <w:noWrap/>
            <w:hideMark/>
          </w:tcPr>
          <w:p w14:paraId="2288FD4F"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p w14:paraId="7C6A74E5" w14:textId="77777777" w:rsidR="009D6C9C" w:rsidRPr="00BA40DF" w:rsidRDefault="009D6C9C" w:rsidP="009D6C9C">
            <w:pPr>
              <w:rPr>
                <w:rFonts w:ascii="Times New Roman" w:eastAsia="Times New Roman" w:hAnsi="Times New Roman" w:cs="Times New Roman"/>
                <w:color w:val="000000" w:themeColor="text1"/>
                <w:sz w:val="16"/>
                <w:szCs w:val="16"/>
              </w:rPr>
            </w:pPr>
          </w:p>
        </w:tc>
        <w:tc>
          <w:tcPr>
            <w:tcW w:w="1600" w:type="dxa"/>
            <w:noWrap/>
            <w:hideMark/>
          </w:tcPr>
          <w:p w14:paraId="1B13740C"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p w14:paraId="5457B7C4" w14:textId="77777777" w:rsidR="009D6C9C" w:rsidRPr="00BA40DF" w:rsidRDefault="009D6C9C" w:rsidP="009D6C9C">
            <w:pPr>
              <w:rPr>
                <w:rFonts w:ascii="Times New Roman" w:eastAsia="Times New Roman" w:hAnsi="Times New Roman" w:cs="Times New Roman"/>
                <w:color w:val="000000" w:themeColor="text1"/>
                <w:sz w:val="16"/>
                <w:szCs w:val="16"/>
              </w:rPr>
            </w:pPr>
          </w:p>
        </w:tc>
        <w:tc>
          <w:tcPr>
            <w:tcW w:w="1204" w:type="dxa"/>
            <w:noWrap/>
            <w:hideMark/>
          </w:tcPr>
          <w:p w14:paraId="4431B803"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p w14:paraId="426D34D0" w14:textId="77777777" w:rsidR="009D6C9C" w:rsidRPr="00BA40DF" w:rsidRDefault="009D6C9C" w:rsidP="009D6C9C">
            <w:pPr>
              <w:rPr>
                <w:rFonts w:ascii="Times New Roman" w:eastAsia="Times New Roman" w:hAnsi="Times New Roman" w:cs="Times New Roman"/>
                <w:color w:val="000000" w:themeColor="text1"/>
                <w:sz w:val="16"/>
                <w:szCs w:val="16"/>
              </w:rPr>
            </w:pPr>
          </w:p>
        </w:tc>
      </w:tr>
      <w:tr w:rsidR="00DA51F0" w:rsidRPr="00BA40DF" w14:paraId="6F46DF8B" w14:textId="77777777" w:rsidTr="009D6C9C">
        <w:trPr>
          <w:trHeight w:val="304"/>
        </w:trPr>
        <w:tc>
          <w:tcPr>
            <w:tcW w:w="3099" w:type="dxa"/>
            <w:noWrap/>
            <w:hideMark/>
          </w:tcPr>
          <w:p w14:paraId="17ABF290"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County fixed effect</w:t>
            </w:r>
          </w:p>
        </w:tc>
        <w:tc>
          <w:tcPr>
            <w:tcW w:w="1262" w:type="dxa"/>
            <w:noWrap/>
            <w:hideMark/>
          </w:tcPr>
          <w:p w14:paraId="3A854F50"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p w14:paraId="2740711A" w14:textId="77777777" w:rsidR="009D6C9C" w:rsidRPr="00BA40DF" w:rsidRDefault="009D6C9C" w:rsidP="009D6C9C">
            <w:pPr>
              <w:rPr>
                <w:rFonts w:ascii="Times New Roman" w:eastAsia="Times New Roman" w:hAnsi="Times New Roman" w:cs="Times New Roman"/>
                <w:color w:val="000000" w:themeColor="text1"/>
                <w:sz w:val="16"/>
                <w:szCs w:val="16"/>
              </w:rPr>
            </w:pPr>
          </w:p>
        </w:tc>
        <w:tc>
          <w:tcPr>
            <w:tcW w:w="1432" w:type="dxa"/>
            <w:noWrap/>
            <w:hideMark/>
          </w:tcPr>
          <w:p w14:paraId="6E3FBF65"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p w14:paraId="1E9E7470" w14:textId="77777777" w:rsidR="009D6C9C" w:rsidRPr="00BA40DF" w:rsidRDefault="009D6C9C" w:rsidP="009D6C9C">
            <w:pPr>
              <w:rPr>
                <w:rFonts w:ascii="Times New Roman" w:eastAsia="Times New Roman" w:hAnsi="Times New Roman" w:cs="Times New Roman"/>
                <w:color w:val="000000" w:themeColor="text1"/>
                <w:sz w:val="16"/>
                <w:szCs w:val="16"/>
              </w:rPr>
            </w:pPr>
          </w:p>
        </w:tc>
        <w:tc>
          <w:tcPr>
            <w:tcW w:w="1600" w:type="dxa"/>
            <w:noWrap/>
            <w:hideMark/>
          </w:tcPr>
          <w:p w14:paraId="3FE5B225"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p w14:paraId="69F01DE4" w14:textId="77777777" w:rsidR="009D6C9C" w:rsidRPr="00BA40DF" w:rsidRDefault="009D6C9C" w:rsidP="009D6C9C">
            <w:pPr>
              <w:rPr>
                <w:rFonts w:ascii="Times New Roman" w:eastAsia="Times New Roman" w:hAnsi="Times New Roman" w:cs="Times New Roman"/>
                <w:color w:val="000000" w:themeColor="text1"/>
                <w:sz w:val="16"/>
                <w:szCs w:val="16"/>
              </w:rPr>
            </w:pPr>
          </w:p>
        </w:tc>
        <w:tc>
          <w:tcPr>
            <w:tcW w:w="1204" w:type="dxa"/>
            <w:noWrap/>
            <w:hideMark/>
          </w:tcPr>
          <w:p w14:paraId="3BB7959C"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Yes</w:t>
            </w:r>
          </w:p>
          <w:p w14:paraId="0CF35D16" w14:textId="77777777" w:rsidR="009D6C9C" w:rsidRPr="00BA40DF" w:rsidRDefault="009D6C9C" w:rsidP="009D6C9C">
            <w:pPr>
              <w:rPr>
                <w:rFonts w:ascii="Times New Roman" w:eastAsia="Times New Roman" w:hAnsi="Times New Roman" w:cs="Times New Roman"/>
                <w:color w:val="000000" w:themeColor="text1"/>
                <w:sz w:val="16"/>
                <w:szCs w:val="16"/>
              </w:rPr>
            </w:pPr>
          </w:p>
        </w:tc>
      </w:tr>
      <w:tr w:rsidR="00DA51F0" w:rsidRPr="00BA40DF" w14:paraId="225A1216" w14:textId="77777777" w:rsidTr="009D6C9C">
        <w:trPr>
          <w:trHeight w:val="304"/>
        </w:trPr>
        <w:tc>
          <w:tcPr>
            <w:tcW w:w="3099" w:type="dxa"/>
            <w:noWrap/>
            <w:hideMark/>
          </w:tcPr>
          <w:p w14:paraId="0CFACD70"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R-squared</w:t>
            </w:r>
          </w:p>
        </w:tc>
        <w:tc>
          <w:tcPr>
            <w:tcW w:w="1262" w:type="dxa"/>
            <w:noWrap/>
            <w:hideMark/>
          </w:tcPr>
          <w:p w14:paraId="0CA7F192"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0.1496</w:t>
            </w:r>
          </w:p>
          <w:p w14:paraId="21EB2424" w14:textId="77777777" w:rsidR="009D6C9C" w:rsidRPr="00BA40DF" w:rsidRDefault="009D6C9C" w:rsidP="009D6C9C">
            <w:pPr>
              <w:rPr>
                <w:rFonts w:ascii="Times New Roman" w:eastAsia="Times New Roman" w:hAnsi="Times New Roman" w:cs="Times New Roman"/>
                <w:color w:val="000000" w:themeColor="text1"/>
                <w:sz w:val="16"/>
                <w:szCs w:val="16"/>
              </w:rPr>
            </w:pPr>
          </w:p>
        </w:tc>
        <w:tc>
          <w:tcPr>
            <w:tcW w:w="1432" w:type="dxa"/>
            <w:noWrap/>
            <w:hideMark/>
          </w:tcPr>
          <w:p w14:paraId="54D63219"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0.0908</w:t>
            </w:r>
          </w:p>
          <w:p w14:paraId="384CCBB0" w14:textId="77777777" w:rsidR="009D6C9C" w:rsidRPr="00BA40DF" w:rsidRDefault="009D6C9C" w:rsidP="009D6C9C">
            <w:pPr>
              <w:rPr>
                <w:rFonts w:ascii="Times New Roman" w:eastAsia="Times New Roman" w:hAnsi="Times New Roman" w:cs="Times New Roman"/>
                <w:color w:val="000000" w:themeColor="text1"/>
                <w:sz w:val="16"/>
                <w:szCs w:val="16"/>
              </w:rPr>
            </w:pPr>
          </w:p>
        </w:tc>
        <w:tc>
          <w:tcPr>
            <w:tcW w:w="1600" w:type="dxa"/>
            <w:noWrap/>
          </w:tcPr>
          <w:p w14:paraId="752EFA46"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0.1259</w:t>
            </w:r>
          </w:p>
        </w:tc>
        <w:tc>
          <w:tcPr>
            <w:tcW w:w="1204" w:type="dxa"/>
            <w:noWrap/>
          </w:tcPr>
          <w:p w14:paraId="26443961"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0.0779</w:t>
            </w:r>
          </w:p>
        </w:tc>
      </w:tr>
      <w:tr w:rsidR="00DA51F0" w:rsidRPr="00BA40DF" w14:paraId="3963E60C" w14:textId="77777777" w:rsidTr="009D6C9C">
        <w:trPr>
          <w:trHeight w:val="304"/>
        </w:trPr>
        <w:tc>
          <w:tcPr>
            <w:tcW w:w="3099" w:type="dxa"/>
            <w:tcBorders>
              <w:bottom w:val="single" w:sz="4" w:space="0" w:color="auto"/>
            </w:tcBorders>
            <w:noWrap/>
            <w:hideMark/>
          </w:tcPr>
          <w:p w14:paraId="74749348"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Number of observations</w:t>
            </w:r>
          </w:p>
        </w:tc>
        <w:tc>
          <w:tcPr>
            <w:tcW w:w="1262" w:type="dxa"/>
            <w:tcBorders>
              <w:bottom w:val="single" w:sz="4" w:space="0" w:color="auto"/>
            </w:tcBorders>
            <w:noWrap/>
            <w:hideMark/>
          </w:tcPr>
          <w:p w14:paraId="37432153"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549,244</w:t>
            </w:r>
          </w:p>
        </w:tc>
        <w:tc>
          <w:tcPr>
            <w:tcW w:w="1432" w:type="dxa"/>
            <w:tcBorders>
              <w:bottom w:val="single" w:sz="4" w:space="0" w:color="auto"/>
            </w:tcBorders>
            <w:noWrap/>
            <w:hideMark/>
          </w:tcPr>
          <w:p w14:paraId="256243D9"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549,244</w:t>
            </w:r>
          </w:p>
        </w:tc>
        <w:tc>
          <w:tcPr>
            <w:tcW w:w="1600" w:type="dxa"/>
            <w:tcBorders>
              <w:bottom w:val="single" w:sz="4" w:space="0" w:color="auto"/>
            </w:tcBorders>
            <w:noWrap/>
          </w:tcPr>
          <w:p w14:paraId="45D19560"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549,244</w:t>
            </w:r>
          </w:p>
        </w:tc>
        <w:tc>
          <w:tcPr>
            <w:tcW w:w="1204" w:type="dxa"/>
            <w:tcBorders>
              <w:bottom w:val="single" w:sz="4" w:space="0" w:color="auto"/>
            </w:tcBorders>
            <w:noWrap/>
          </w:tcPr>
          <w:p w14:paraId="145C70E6" w14:textId="77777777" w:rsidR="009D6C9C" w:rsidRPr="00BA40DF" w:rsidRDefault="009D6C9C" w:rsidP="009D6C9C">
            <w:pPr>
              <w:rPr>
                <w:rFonts w:ascii="Times New Roman" w:eastAsia="Times New Roman" w:hAnsi="Times New Roman" w:cs="Times New Roman"/>
                <w:color w:val="000000" w:themeColor="text1"/>
                <w:sz w:val="16"/>
                <w:szCs w:val="16"/>
              </w:rPr>
            </w:pPr>
            <w:r w:rsidRPr="00BA40DF">
              <w:rPr>
                <w:rFonts w:ascii="Times New Roman" w:eastAsia="Times New Roman" w:hAnsi="Times New Roman" w:cs="Times New Roman"/>
                <w:color w:val="000000" w:themeColor="text1"/>
                <w:sz w:val="16"/>
                <w:szCs w:val="16"/>
              </w:rPr>
              <w:t>549,244</w:t>
            </w:r>
          </w:p>
        </w:tc>
      </w:tr>
    </w:tbl>
    <w:p w14:paraId="48D3A729" w14:textId="77777777" w:rsidR="009D6C9C" w:rsidRPr="00BA40DF" w:rsidRDefault="009D6C9C" w:rsidP="009D6C9C">
      <w:pPr>
        <w:rPr>
          <w:rFonts w:cs="Times New Roman"/>
          <w:color w:val="000000" w:themeColor="text1"/>
          <w:sz w:val="20"/>
          <w:szCs w:val="20"/>
        </w:rPr>
      </w:pPr>
      <w:r w:rsidRPr="00BA40DF">
        <w:rPr>
          <w:rFonts w:cs="Times New Roman"/>
          <w:color w:val="000000" w:themeColor="text1"/>
          <w:sz w:val="20"/>
          <w:szCs w:val="20"/>
        </w:rPr>
        <w:t>Note: Standard errors in parentheses. Standard errors are clustered by mother’s current county of residence. Low birth weight refers to newborn under 2500 gram. Prematurity” refers to gestation age under 37 weeks.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0.1,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0.05,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0.01.</w:t>
      </w:r>
    </w:p>
    <w:p w14:paraId="4933EF07" w14:textId="48AAB7CC" w:rsidR="00F840D2" w:rsidRPr="00BA40DF" w:rsidRDefault="006D3779" w:rsidP="00EE5BC2">
      <w:pPr>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 xml:space="preserve">Table </w:t>
      </w:r>
      <w:r w:rsidR="00D37B5E" w:rsidRPr="00BA40DF">
        <w:rPr>
          <w:rFonts w:eastAsia="Times New Roman" w:cs="Times New Roman"/>
          <w:color w:val="000000" w:themeColor="text1"/>
          <w:sz w:val="24"/>
          <w:szCs w:val="24"/>
        </w:rPr>
        <w:t>3</w:t>
      </w:r>
      <w:r w:rsidRPr="00BA40DF">
        <w:rPr>
          <w:rFonts w:eastAsia="Times New Roman" w:cs="Times New Roman"/>
          <w:color w:val="000000" w:themeColor="text1"/>
          <w:sz w:val="24"/>
          <w:szCs w:val="24"/>
        </w:rPr>
        <w:t xml:space="preserve">.4: </w:t>
      </w:r>
      <w:r w:rsidR="009D6C9C" w:rsidRPr="00BA40DF">
        <w:rPr>
          <w:rFonts w:eastAsia="Times New Roman" w:cs="Times New Roman"/>
          <w:color w:val="000000" w:themeColor="text1"/>
          <w:sz w:val="24"/>
          <w:szCs w:val="24"/>
        </w:rPr>
        <w:t xml:space="preserve">The effect of Hurricane Irma exposure (living within 30 miles of the hurricane path) on birth outcomes by </w:t>
      </w:r>
      <w:proofErr w:type="gramStart"/>
      <w:r w:rsidR="009D6C9C" w:rsidRPr="00BA40DF">
        <w:rPr>
          <w:rFonts w:eastAsia="Times New Roman" w:cs="Times New Roman"/>
          <w:color w:val="000000" w:themeColor="text1"/>
          <w:sz w:val="24"/>
          <w:szCs w:val="24"/>
        </w:rPr>
        <w:t>trimester</w:t>
      </w:r>
      <w:proofErr w:type="gramEnd"/>
    </w:p>
    <w:tbl>
      <w:tblPr>
        <w:tblStyle w:val="TableGrid"/>
        <w:tblW w:w="8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5"/>
        <w:gridCol w:w="1347"/>
        <w:gridCol w:w="1337"/>
        <w:gridCol w:w="1756"/>
        <w:gridCol w:w="1342"/>
      </w:tblGrid>
      <w:tr w:rsidR="00DA51F0" w:rsidRPr="00BA40DF" w14:paraId="004E089E" w14:textId="77777777" w:rsidTr="009D6C9C">
        <w:trPr>
          <w:trHeight w:val="272"/>
        </w:trPr>
        <w:tc>
          <w:tcPr>
            <w:tcW w:w="2845" w:type="dxa"/>
            <w:tcBorders>
              <w:top w:val="single" w:sz="4" w:space="0" w:color="auto"/>
              <w:bottom w:val="single" w:sz="4" w:space="0" w:color="auto"/>
            </w:tcBorders>
            <w:noWrap/>
            <w:hideMark/>
          </w:tcPr>
          <w:p w14:paraId="4AEE2E9E" w14:textId="77777777" w:rsidR="009D6C9C" w:rsidRPr="00BA40DF" w:rsidRDefault="009D6C9C" w:rsidP="009D6C9C">
            <w:pPr>
              <w:rPr>
                <w:rFonts w:ascii="Times New Roman" w:eastAsia="Times New Roman" w:hAnsi="Times New Roman" w:cs="Times New Roman"/>
                <w:color w:val="000000" w:themeColor="text1"/>
                <w:sz w:val="20"/>
                <w:szCs w:val="20"/>
              </w:rPr>
            </w:pPr>
            <w:bookmarkStart w:id="70" w:name="_Hlk58858834"/>
          </w:p>
        </w:tc>
        <w:tc>
          <w:tcPr>
            <w:tcW w:w="1347" w:type="dxa"/>
            <w:tcBorders>
              <w:top w:val="single" w:sz="4" w:space="0" w:color="auto"/>
              <w:bottom w:val="single" w:sz="4" w:space="0" w:color="auto"/>
            </w:tcBorders>
            <w:noWrap/>
            <w:hideMark/>
          </w:tcPr>
          <w:p w14:paraId="2E7F30E0" w14:textId="77777777" w:rsidR="009D6C9C" w:rsidRPr="00BA40DF" w:rsidRDefault="009D6C9C" w:rsidP="009D6C9C">
            <w:pPr>
              <w:rPr>
                <w:rFonts w:ascii="Times New Roman" w:eastAsia="Times New Roman" w:hAnsi="Times New Roman" w:cs="Times New Roman"/>
                <w:b/>
                <w:bCs/>
                <w:color w:val="000000" w:themeColor="text1"/>
                <w:sz w:val="20"/>
                <w:szCs w:val="20"/>
              </w:rPr>
            </w:pPr>
            <w:r w:rsidRPr="00BA40DF">
              <w:rPr>
                <w:rFonts w:ascii="Times New Roman" w:eastAsia="Times New Roman" w:hAnsi="Times New Roman" w:cs="Times New Roman"/>
                <w:b/>
                <w:bCs/>
                <w:color w:val="000000" w:themeColor="text1"/>
                <w:sz w:val="20"/>
                <w:szCs w:val="20"/>
              </w:rPr>
              <w:t>Birthweight (gram)</w:t>
            </w:r>
          </w:p>
        </w:tc>
        <w:tc>
          <w:tcPr>
            <w:tcW w:w="1337" w:type="dxa"/>
            <w:tcBorders>
              <w:top w:val="single" w:sz="4" w:space="0" w:color="auto"/>
              <w:bottom w:val="single" w:sz="4" w:space="0" w:color="auto"/>
            </w:tcBorders>
            <w:noWrap/>
            <w:hideMark/>
          </w:tcPr>
          <w:p w14:paraId="6082D42B" w14:textId="77777777" w:rsidR="009D6C9C" w:rsidRPr="00BA40DF" w:rsidRDefault="009D6C9C" w:rsidP="009D6C9C">
            <w:pPr>
              <w:rPr>
                <w:rFonts w:ascii="Times New Roman" w:eastAsia="Times New Roman" w:hAnsi="Times New Roman" w:cs="Times New Roman"/>
                <w:b/>
                <w:bCs/>
                <w:color w:val="000000" w:themeColor="text1"/>
                <w:sz w:val="20"/>
                <w:szCs w:val="20"/>
              </w:rPr>
            </w:pPr>
            <w:r w:rsidRPr="00BA40DF">
              <w:rPr>
                <w:rFonts w:ascii="Times New Roman" w:eastAsia="Times New Roman" w:hAnsi="Times New Roman" w:cs="Times New Roman"/>
                <w:b/>
                <w:bCs/>
                <w:color w:val="000000" w:themeColor="text1"/>
                <w:sz w:val="20"/>
                <w:szCs w:val="20"/>
              </w:rPr>
              <w:t>Gestation (week)</w:t>
            </w:r>
          </w:p>
        </w:tc>
        <w:tc>
          <w:tcPr>
            <w:tcW w:w="1756" w:type="dxa"/>
            <w:tcBorders>
              <w:top w:val="single" w:sz="4" w:space="0" w:color="auto"/>
              <w:bottom w:val="single" w:sz="4" w:space="0" w:color="auto"/>
            </w:tcBorders>
            <w:noWrap/>
            <w:hideMark/>
          </w:tcPr>
          <w:p w14:paraId="16126AD0" w14:textId="77777777" w:rsidR="009D6C9C" w:rsidRPr="00BA40DF" w:rsidRDefault="009D6C9C" w:rsidP="009D6C9C">
            <w:pPr>
              <w:rPr>
                <w:rFonts w:ascii="Times New Roman" w:eastAsia="Times New Roman" w:hAnsi="Times New Roman" w:cs="Times New Roman"/>
                <w:b/>
                <w:bCs/>
                <w:color w:val="000000" w:themeColor="text1"/>
                <w:sz w:val="20"/>
                <w:szCs w:val="20"/>
              </w:rPr>
            </w:pPr>
            <w:r w:rsidRPr="00BA40DF">
              <w:rPr>
                <w:rFonts w:ascii="Times New Roman" w:eastAsia="Times New Roman" w:hAnsi="Times New Roman" w:cs="Times New Roman"/>
                <w:b/>
                <w:bCs/>
                <w:color w:val="000000" w:themeColor="text1"/>
                <w:sz w:val="20"/>
                <w:szCs w:val="20"/>
              </w:rPr>
              <w:t>Low birth weight (&lt;2500 gram)</w:t>
            </w:r>
          </w:p>
        </w:tc>
        <w:tc>
          <w:tcPr>
            <w:tcW w:w="1342" w:type="dxa"/>
            <w:tcBorders>
              <w:top w:val="single" w:sz="4" w:space="0" w:color="auto"/>
              <w:bottom w:val="single" w:sz="4" w:space="0" w:color="auto"/>
            </w:tcBorders>
            <w:noWrap/>
            <w:hideMark/>
          </w:tcPr>
          <w:p w14:paraId="5B986455" w14:textId="77777777" w:rsidR="009D6C9C" w:rsidRPr="00BA40DF" w:rsidRDefault="009D6C9C" w:rsidP="009D6C9C">
            <w:pPr>
              <w:rPr>
                <w:rFonts w:ascii="Times New Roman" w:eastAsia="Times New Roman" w:hAnsi="Times New Roman" w:cs="Times New Roman"/>
                <w:b/>
                <w:bCs/>
                <w:color w:val="000000" w:themeColor="text1"/>
                <w:sz w:val="20"/>
                <w:szCs w:val="20"/>
              </w:rPr>
            </w:pPr>
            <w:r w:rsidRPr="00BA40DF">
              <w:rPr>
                <w:rFonts w:ascii="Times New Roman" w:eastAsia="Times New Roman" w:hAnsi="Times New Roman" w:cs="Times New Roman"/>
                <w:b/>
                <w:bCs/>
                <w:color w:val="000000" w:themeColor="text1"/>
                <w:sz w:val="20"/>
                <w:szCs w:val="20"/>
              </w:rPr>
              <w:t>prematurity (&lt;37 weeks)</w:t>
            </w:r>
          </w:p>
        </w:tc>
      </w:tr>
      <w:tr w:rsidR="00DA51F0" w:rsidRPr="00BA40DF" w14:paraId="41BF570E" w14:textId="77777777" w:rsidTr="009D6C9C">
        <w:trPr>
          <w:trHeight w:val="546"/>
        </w:trPr>
        <w:tc>
          <w:tcPr>
            <w:tcW w:w="2845" w:type="dxa"/>
            <w:tcBorders>
              <w:top w:val="single" w:sz="4" w:space="0" w:color="auto"/>
            </w:tcBorders>
            <w:noWrap/>
            <w:hideMark/>
          </w:tcPr>
          <w:p w14:paraId="4CAD52EA"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1st trimester*</w:t>
            </w:r>
            <w:proofErr w:type="spellStart"/>
            <w:r w:rsidRPr="00BA40DF">
              <w:rPr>
                <w:rFonts w:ascii="Times New Roman" w:eastAsia="Times New Roman" w:hAnsi="Times New Roman" w:cs="Times New Roman"/>
                <w:color w:val="000000" w:themeColor="text1"/>
                <w:sz w:val="18"/>
                <w:szCs w:val="18"/>
              </w:rPr>
              <w:t>HIPath</w:t>
            </w:r>
            <w:proofErr w:type="spellEnd"/>
          </w:p>
        </w:tc>
        <w:tc>
          <w:tcPr>
            <w:tcW w:w="1347" w:type="dxa"/>
            <w:tcBorders>
              <w:top w:val="single" w:sz="4" w:space="0" w:color="auto"/>
            </w:tcBorders>
            <w:noWrap/>
            <w:hideMark/>
          </w:tcPr>
          <w:p w14:paraId="3052B9B8"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-8.7823</w:t>
            </w:r>
          </w:p>
          <w:p w14:paraId="70ABA07B"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(6.1658)</w:t>
            </w:r>
          </w:p>
        </w:tc>
        <w:tc>
          <w:tcPr>
            <w:tcW w:w="1337" w:type="dxa"/>
            <w:tcBorders>
              <w:top w:val="single" w:sz="4" w:space="0" w:color="auto"/>
            </w:tcBorders>
            <w:noWrap/>
            <w:hideMark/>
          </w:tcPr>
          <w:p w14:paraId="03388A52"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-0.0322</w:t>
            </w:r>
          </w:p>
          <w:p w14:paraId="2B1F142D"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(0.0499)</w:t>
            </w:r>
          </w:p>
        </w:tc>
        <w:tc>
          <w:tcPr>
            <w:tcW w:w="1756" w:type="dxa"/>
            <w:tcBorders>
              <w:top w:val="single" w:sz="4" w:space="0" w:color="auto"/>
            </w:tcBorders>
            <w:noWrap/>
            <w:hideMark/>
          </w:tcPr>
          <w:p w14:paraId="6255D884"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0.0052*</w:t>
            </w:r>
          </w:p>
          <w:p w14:paraId="12602C74"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(0.0026)</w:t>
            </w:r>
          </w:p>
        </w:tc>
        <w:tc>
          <w:tcPr>
            <w:tcW w:w="1342" w:type="dxa"/>
            <w:tcBorders>
              <w:top w:val="single" w:sz="4" w:space="0" w:color="auto"/>
            </w:tcBorders>
            <w:noWrap/>
            <w:hideMark/>
          </w:tcPr>
          <w:p w14:paraId="0E961238"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0.0046</w:t>
            </w:r>
          </w:p>
          <w:p w14:paraId="2E45AB09"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(0.0058)</w:t>
            </w:r>
          </w:p>
        </w:tc>
      </w:tr>
      <w:tr w:rsidR="00DA51F0" w:rsidRPr="00BA40DF" w14:paraId="4849D93F" w14:textId="77777777" w:rsidTr="009D6C9C">
        <w:trPr>
          <w:trHeight w:val="546"/>
        </w:trPr>
        <w:tc>
          <w:tcPr>
            <w:tcW w:w="2845" w:type="dxa"/>
            <w:noWrap/>
            <w:hideMark/>
          </w:tcPr>
          <w:p w14:paraId="647B854E"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2nd trimester*</w:t>
            </w:r>
            <w:proofErr w:type="spellStart"/>
            <w:r w:rsidRPr="00BA40DF">
              <w:rPr>
                <w:rFonts w:ascii="Times New Roman" w:eastAsia="Times New Roman" w:hAnsi="Times New Roman" w:cs="Times New Roman"/>
                <w:color w:val="000000" w:themeColor="text1"/>
                <w:sz w:val="18"/>
                <w:szCs w:val="18"/>
              </w:rPr>
              <w:t>HIPath</w:t>
            </w:r>
            <w:proofErr w:type="spellEnd"/>
          </w:p>
          <w:p w14:paraId="71B5FDA4" w14:textId="77777777" w:rsidR="009D6C9C" w:rsidRPr="00BA40DF" w:rsidRDefault="009D6C9C" w:rsidP="009D6C9C">
            <w:pPr>
              <w:rPr>
                <w:rFonts w:ascii="Times New Roman" w:eastAsia="Times New Roman" w:hAnsi="Times New Roman" w:cs="Times New Roman"/>
                <w:color w:val="000000" w:themeColor="text1"/>
                <w:sz w:val="20"/>
                <w:szCs w:val="20"/>
              </w:rPr>
            </w:pPr>
          </w:p>
        </w:tc>
        <w:tc>
          <w:tcPr>
            <w:tcW w:w="1347" w:type="dxa"/>
            <w:noWrap/>
            <w:hideMark/>
          </w:tcPr>
          <w:p w14:paraId="6DD06387"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-7.5561</w:t>
            </w:r>
          </w:p>
          <w:p w14:paraId="6E87220F"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(6.0257)</w:t>
            </w:r>
          </w:p>
        </w:tc>
        <w:tc>
          <w:tcPr>
            <w:tcW w:w="1337" w:type="dxa"/>
            <w:noWrap/>
            <w:hideMark/>
          </w:tcPr>
          <w:p w14:paraId="51328891"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0.0148</w:t>
            </w:r>
          </w:p>
          <w:p w14:paraId="1AAE0AE7"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(0.0638)</w:t>
            </w:r>
          </w:p>
        </w:tc>
        <w:tc>
          <w:tcPr>
            <w:tcW w:w="1756" w:type="dxa"/>
            <w:noWrap/>
            <w:hideMark/>
          </w:tcPr>
          <w:p w14:paraId="21E50CCC"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-0.0014</w:t>
            </w:r>
          </w:p>
          <w:p w14:paraId="6B28AF85"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(0.0026)</w:t>
            </w:r>
          </w:p>
        </w:tc>
        <w:tc>
          <w:tcPr>
            <w:tcW w:w="1342" w:type="dxa"/>
            <w:noWrap/>
            <w:hideMark/>
          </w:tcPr>
          <w:p w14:paraId="12E2711D"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-0.0006</w:t>
            </w:r>
          </w:p>
          <w:p w14:paraId="141A1950"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(0.0078)</w:t>
            </w:r>
          </w:p>
        </w:tc>
      </w:tr>
      <w:tr w:rsidR="00DA51F0" w:rsidRPr="00BA40DF" w14:paraId="5818F5A9" w14:textId="77777777" w:rsidTr="009D6C9C">
        <w:trPr>
          <w:trHeight w:val="546"/>
        </w:trPr>
        <w:tc>
          <w:tcPr>
            <w:tcW w:w="2845" w:type="dxa"/>
            <w:noWrap/>
            <w:hideMark/>
          </w:tcPr>
          <w:p w14:paraId="54200ECB"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3rd trimester**</w:t>
            </w:r>
            <w:proofErr w:type="spellStart"/>
            <w:r w:rsidRPr="00BA40DF">
              <w:rPr>
                <w:rFonts w:ascii="Times New Roman" w:eastAsia="Times New Roman" w:hAnsi="Times New Roman" w:cs="Times New Roman"/>
                <w:color w:val="000000" w:themeColor="text1"/>
                <w:sz w:val="18"/>
                <w:szCs w:val="18"/>
              </w:rPr>
              <w:t>HIPath</w:t>
            </w:r>
            <w:proofErr w:type="spellEnd"/>
          </w:p>
          <w:p w14:paraId="6CE45178" w14:textId="77777777" w:rsidR="009D6C9C" w:rsidRPr="00BA40DF" w:rsidRDefault="009D6C9C" w:rsidP="009D6C9C">
            <w:pPr>
              <w:rPr>
                <w:rFonts w:ascii="Times New Roman" w:eastAsia="Times New Roman" w:hAnsi="Times New Roman" w:cs="Times New Roman"/>
                <w:color w:val="000000" w:themeColor="text1"/>
                <w:sz w:val="20"/>
                <w:szCs w:val="20"/>
              </w:rPr>
            </w:pPr>
          </w:p>
        </w:tc>
        <w:tc>
          <w:tcPr>
            <w:tcW w:w="1347" w:type="dxa"/>
            <w:noWrap/>
            <w:hideMark/>
          </w:tcPr>
          <w:p w14:paraId="0E164CA0"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-11.6522**</w:t>
            </w:r>
          </w:p>
          <w:p w14:paraId="08865C7D"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(4.7231)</w:t>
            </w:r>
          </w:p>
        </w:tc>
        <w:tc>
          <w:tcPr>
            <w:tcW w:w="1337" w:type="dxa"/>
            <w:noWrap/>
            <w:hideMark/>
          </w:tcPr>
          <w:p w14:paraId="2596CA07"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-0.0681***</w:t>
            </w:r>
          </w:p>
          <w:p w14:paraId="24D1453D"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(0.0237)</w:t>
            </w:r>
          </w:p>
        </w:tc>
        <w:tc>
          <w:tcPr>
            <w:tcW w:w="1756" w:type="dxa"/>
            <w:noWrap/>
            <w:hideMark/>
          </w:tcPr>
          <w:p w14:paraId="0B59EEB5"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0.0046**</w:t>
            </w:r>
          </w:p>
          <w:p w14:paraId="14275C6A"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(0.0022)</w:t>
            </w:r>
          </w:p>
        </w:tc>
        <w:tc>
          <w:tcPr>
            <w:tcW w:w="1342" w:type="dxa"/>
            <w:noWrap/>
            <w:hideMark/>
          </w:tcPr>
          <w:p w14:paraId="45110CFF"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0.0060</w:t>
            </w:r>
          </w:p>
          <w:p w14:paraId="3A2C7F35"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(0.0042)</w:t>
            </w:r>
          </w:p>
        </w:tc>
      </w:tr>
      <w:tr w:rsidR="00DA51F0" w:rsidRPr="00BA40DF" w14:paraId="45F9D9DD" w14:textId="77777777" w:rsidTr="009D6C9C">
        <w:trPr>
          <w:trHeight w:val="546"/>
        </w:trPr>
        <w:tc>
          <w:tcPr>
            <w:tcW w:w="2845" w:type="dxa"/>
            <w:noWrap/>
            <w:hideMark/>
          </w:tcPr>
          <w:p w14:paraId="50953354"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Mother age</w:t>
            </w:r>
          </w:p>
          <w:p w14:paraId="06DEFCAE" w14:textId="77777777" w:rsidR="009D6C9C" w:rsidRPr="00BA40DF" w:rsidRDefault="009D6C9C" w:rsidP="009D6C9C">
            <w:pPr>
              <w:rPr>
                <w:rFonts w:ascii="Times New Roman" w:eastAsia="Times New Roman" w:hAnsi="Times New Roman" w:cs="Times New Roman"/>
                <w:color w:val="000000" w:themeColor="text1"/>
                <w:sz w:val="20"/>
                <w:szCs w:val="20"/>
              </w:rPr>
            </w:pPr>
          </w:p>
        </w:tc>
        <w:tc>
          <w:tcPr>
            <w:tcW w:w="1347" w:type="dxa"/>
            <w:noWrap/>
            <w:hideMark/>
          </w:tcPr>
          <w:p w14:paraId="3390468D"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-2.3080***</w:t>
            </w:r>
          </w:p>
          <w:p w14:paraId="40EF508F"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(0.3291)</w:t>
            </w:r>
          </w:p>
        </w:tc>
        <w:tc>
          <w:tcPr>
            <w:tcW w:w="1337" w:type="dxa"/>
            <w:noWrap/>
            <w:hideMark/>
          </w:tcPr>
          <w:p w14:paraId="37F266C6"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-0.0309***</w:t>
            </w:r>
          </w:p>
          <w:p w14:paraId="695D9830"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(0.0017)</w:t>
            </w:r>
          </w:p>
        </w:tc>
        <w:tc>
          <w:tcPr>
            <w:tcW w:w="1756" w:type="dxa"/>
            <w:noWrap/>
            <w:hideMark/>
          </w:tcPr>
          <w:p w14:paraId="46A4569C"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0.0021***</w:t>
            </w:r>
          </w:p>
          <w:p w14:paraId="299B6B1A"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(0.0001)</w:t>
            </w:r>
          </w:p>
        </w:tc>
        <w:tc>
          <w:tcPr>
            <w:tcW w:w="1342" w:type="dxa"/>
            <w:noWrap/>
            <w:hideMark/>
          </w:tcPr>
          <w:p w14:paraId="4A688269"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0.0028***</w:t>
            </w:r>
          </w:p>
          <w:p w14:paraId="265FD84D"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(0.0002)</w:t>
            </w:r>
          </w:p>
        </w:tc>
      </w:tr>
      <w:tr w:rsidR="00DA51F0" w:rsidRPr="00BA40DF" w14:paraId="05B10F27" w14:textId="77777777" w:rsidTr="009D6C9C">
        <w:trPr>
          <w:trHeight w:val="546"/>
        </w:trPr>
        <w:tc>
          <w:tcPr>
            <w:tcW w:w="2845" w:type="dxa"/>
            <w:noWrap/>
            <w:hideMark/>
          </w:tcPr>
          <w:p w14:paraId="1D27CF99"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Teen mother</w:t>
            </w:r>
          </w:p>
        </w:tc>
        <w:tc>
          <w:tcPr>
            <w:tcW w:w="1347" w:type="dxa"/>
            <w:noWrap/>
            <w:hideMark/>
          </w:tcPr>
          <w:p w14:paraId="1B53F208"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-45.1387***</w:t>
            </w:r>
          </w:p>
          <w:p w14:paraId="7E78E163"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(5.3509)</w:t>
            </w:r>
          </w:p>
        </w:tc>
        <w:tc>
          <w:tcPr>
            <w:tcW w:w="1337" w:type="dxa"/>
            <w:noWrap/>
            <w:hideMark/>
          </w:tcPr>
          <w:p w14:paraId="7E6B93EA"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-0.2642***</w:t>
            </w:r>
          </w:p>
          <w:p w14:paraId="00166914"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(0.0208)</w:t>
            </w:r>
          </w:p>
        </w:tc>
        <w:tc>
          <w:tcPr>
            <w:tcW w:w="1756" w:type="dxa"/>
            <w:noWrap/>
            <w:hideMark/>
          </w:tcPr>
          <w:p w14:paraId="76C9DB7C"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0.0155***</w:t>
            </w:r>
          </w:p>
          <w:p w14:paraId="38F61F3B"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(0.0020)</w:t>
            </w:r>
          </w:p>
        </w:tc>
        <w:tc>
          <w:tcPr>
            <w:tcW w:w="1342" w:type="dxa"/>
            <w:noWrap/>
            <w:hideMark/>
          </w:tcPr>
          <w:p w14:paraId="5518F35F"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0.0291***</w:t>
            </w:r>
          </w:p>
          <w:p w14:paraId="393D74A7"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(0.0033)</w:t>
            </w:r>
          </w:p>
        </w:tc>
      </w:tr>
      <w:tr w:rsidR="00DA51F0" w:rsidRPr="00BA40DF" w14:paraId="5E409607" w14:textId="77777777" w:rsidTr="009D6C9C">
        <w:trPr>
          <w:trHeight w:val="546"/>
        </w:trPr>
        <w:tc>
          <w:tcPr>
            <w:tcW w:w="2845" w:type="dxa"/>
            <w:noWrap/>
            <w:hideMark/>
          </w:tcPr>
          <w:p w14:paraId="749EEE88"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Mother's ed: &lt;HS</w:t>
            </w:r>
          </w:p>
        </w:tc>
        <w:tc>
          <w:tcPr>
            <w:tcW w:w="1347" w:type="dxa"/>
            <w:noWrap/>
            <w:hideMark/>
          </w:tcPr>
          <w:p w14:paraId="1031CD6C"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-28.9279*</w:t>
            </w:r>
          </w:p>
          <w:p w14:paraId="61A25F01"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(15.8791)</w:t>
            </w:r>
          </w:p>
        </w:tc>
        <w:tc>
          <w:tcPr>
            <w:tcW w:w="1337" w:type="dxa"/>
            <w:noWrap/>
            <w:hideMark/>
          </w:tcPr>
          <w:p w14:paraId="2D23A11A"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-0.0314</w:t>
            </w:r>
          </w:p>
          <w:p w14:paraId="4AE81FF6"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(0.0497)</w:t>
            </w:r>
          </w:p>
        </w:tc>
        <w:tc>
          <w:tcPr>
            <w:tcW w:w="1756" w:type="dxa"/>
            <w:noWrap/>
            <w:hideMark/>
          </w:tcPr>
          <w:p w14:paraId="461EFF14"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-0.0017</w:t>
            </w:r>
          </w:p>
          <w:p w14:paraId="2E2C6C85"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(0.0041)</w:t>
            </w:r>
          </w:p>
        </w:tc>
        <w:tc>
          <w:tcPr>
            <w:tcW w:w="1342" w:type="dxa"/>
            <w:noWrap/>
            <w:hideMark/>
          </w:tcPr>
          <w:p w14:paraId="794C0461"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0.0137***</w:t>
            </w:r>
          </w:p>
          <w:p w14:paraId="7450E3D0"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(0.0045)</w:t>
            </w:r>
          </w:p>
        </w:tc>
      </w:tr>
      <w:tr w:rsidR="00DA51F0" w:rsidRPr="00BA40DF" w14:paraId="3BCE8A67" w14:textId="77777777" w:rsidTr="009D6C9C">
        <w:trPr>
          <w:trHeight w:val="546"/>
        </w:trPr>
        <w:tc>
          <w:tcPr>
            <w:tcW w:w="2845" w:type="dxa"/>
            <w:noWrap/>
            <w:hideMark/>
          </w:tcPr>
          <w:p w14:paraId="6EC860EF"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Mother's ed: HS degree</w:t>
            </w:r>
          </w:p>
        </w:tc>
        <w:tc>
          <w:tcPr>
            <w:tcW w:w="1347" w:type="dxa"/>
            <w:noWrap/>
            <w:hideMark/>
          </w:tcPr>
          <w:p w14:paraId="183B9B3A"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-18.7071</w:t>
            </w:r>
          </w:p>
          <w:p w14:paraId="41BEB0D9"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(15.3429)</w:t>
            </w:r>
          </w:p>
        </w:tc>
        <w:tc>
          <w:tcPr>
            <w:tcW w:w="1337" w:type="dxa"/>
            <w:noWrap/>
            <w:hideMark/>
          </w:tcPr>
          <w:p w14:paraId="4B935830"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-0.0772</w:t>
            </w:r>
          </w:p>
          <w:p w14:paraId="6EAAFDBB"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(0.0493)</w:t>
            </w:r>
          </w:p>
        </w:tc>
        <w:tc>
          <w:tcPr>
            <w:tcW w:w="1756" w:type="dxa"/>
            <w:noWrap/>
            <w:hideMark/>
          </w:tcPr>
          <w:p w14:paraId="30D4D609"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-0.0001</w:t>
            </w:r>
          </w:p>
          <w:p w14:paraId="7023EEB5"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(0.0045)</w:t>
            </w:r>
          </w:p>
        </w:tc>
        <w:tc>
          <w:tcPr>
            <w:tcW w:w="1342" w:type="dxa"/>
            <w:noWrap/>
            <w:hideMark/>
          </w:tcPr>
          <w:p w14:paraId="2D8994FC"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0.0117**</w:t>
            </w:r>
          </w:p>
          <w:p w14:paraId="12254B83"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(0.0048)</w:t>
            </w:r>
          </w:p>
        </w:tc>
      </w:tr>
      <w:tr w:rsidR="00DA51F0" w:rsidRPr="00BA40DF" w14:paraId="4B280EC2" w14:textId="77777777" w:rsidTr="009D6C9C">
        <w:trPr>
          <w:trHeight w:val="546"/>
        </w:trPr>
        <w:tc>
          <w:tcPr>
            <w:tcW w:w="2845" w:type="dxa"/>
            <w:noWrap/>
            <w:hideMark/>
          </w:tcPr>
          <w:p w14:paraId="7DA05287"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Mother's ed: some college</w:t>
            </w:r>
          </w:p>
        </w:tc>
        <w:tc>
          <w:tcPr>
            <w:tcW w:w="1347" w:type="dxa"/>
            <w:noWrap/>
            <w:hideMark/>
          </w:tcPr>
          <w:p w14:paraId="0A8AFF54"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4.4328</w:t>
            </w:r>
          </w:p>
          <w:p w14:paraId="1171FDC7"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(16.7604)</w:t>
            </w:r>
          </w:p>
        </w:tc>
        <w:tc>
          <w:tcPr>
            <w:tcW w:w="1337" w:type="dxa"/>
            <w:noWrap/>
            <w:hideMark/>
          </w:tcPr>
          <w:p w14:paraId="5D2180FA"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-0.0247</w:t>
            </w:r>
          </w:p>
          <w:p w14:paraId="695DCDCF"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(0.0560)</w:t>
            </w:r>
          </w:p>
        </w:tc>
        <w:tc>
          <w:tcPr>
            <w:tcW w:w="1756" w:type="dxa"/>
            <w:noWrap/>
            <w:hideMark/>
          </w:tcPr>
          <w:p w14:paraId="4EAD79FB"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-0.0068</w:t>
            </w:r>
          </w:p>
          <w:p w14:paraId="702D6EB8"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(0.0042)</w:t>
            </w:r>
          </w:p>
        </w:tc>
        <w:tc>
          <w:tcPr>
            <w:tcW w:w="1342" w:type="dxa"/>
            <w:noWrap/>
            <w:hideMark/>
          </w:tcPr>
          <w:p w14:paraId="19FD6F33"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0.0002</w:t>
            </w:r>
          </w:p>
          <w:p w14:paraId="2A9FAFCD"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(0.0052)</w:t>
            </w:r>
          </w:p>
        </w:tc>
      </w:tr>
      <w:tr w:rsidR="00DA51F0" w:rsidRPr="00BA40DF" w14:paraId="0BA5E1CE" w14:textId="77777777" w:rsidTr="009D6C9C">
        <w:trPr>
          <w:trHeight w:val="546"/>
        </w:trPr>
        <w:tc>
          <w:tcPr>
            <w:tcW w:w="2845" w:type="dxa"/>
            <w:noWrap/>
            <w:hideMark/>
          </w:tcPr>
          <w:p w14:paraId="5ACB06A9"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Mother's ed:  college+</w:t>
            </w:r>
          </w:p>
        </w:tc>
        <w:tc>
          <w:tcPr>
            <w:tcW w:w="1347" w:type="dxa"/>
            <w:noWrap/>
            <w:hideMark/>
          </w:tcPr>
          <w:p w14:paraId="39CB6799"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26.9406</w:t>
            </w:r>
          </w:p>
          <w:p w14:paraId="4B522921"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(18.9790)</w:t>
            </w:r>
          </w:p>
        </w:tc>
        <w:tc>
          <w:tcPr>
            <w:tcW w:w="1337" w:type="dxa"/>
            <w:noWrap/>
            <w:hideMark/>
          </w:tcPr>
          <w:p w14:paraId="2A00BAF2"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0.0760</w:t>
            </w:r>
          </w:p>
          <w:p w14:paraId="7910953A"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(0.0560)</w:t>
            </w:r>
          </w:p>
        </w:tc>
        <w:tc>
          <w:tcPr>
            <w:tcW w:w="1756" w:type="dxa"/>
            <w:noWrap/>
            <w:hideMark/>
          </w:tcPr>
          <w:p w14:paraId="0C39BE92"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-0.0184***</w:t>
            </w:r>
          </w:p>
          <w:p w14:paraId="1E509B1E"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(0.0041)</w:t>
            </w:r>
          </w:p>
        </w:tc>
        <w:tc>
          <w:tcPr>
            <w:tcW w:w="1342" w:type="dxa"/>
            <w:noWrap/>
            <w:hideMark/>
          </w:tcPr>
          <w:p w14:paraId="155B8A98"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-0.0144***</w:t>
            </w:r>
          </w:p>
          <w:p w14:paraId="73E0A1A3"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(0.0053)</w:t>
            </w:r>
          </w:p>
        </w:tc>
      </w:tr>
      <w:tr w:rsidR="00DA51F0" w:rsidRPr="00BA40DF" w14:paraId="11E63A4C" w14:textId="77777777" w:rsidTr="009D6C9C">
        <w:trPr>
          <w:trHeight w:val="546"/>
        </w:trPr>
        <w:tc>
          <w:tcPr>
            <w:tcW w:w="2845" w:type="dxa"/>
            <w:noWrap/>
            <w:hideMark/>
          </w:tcPr>
          <w:p w14:paraId="75D44B6A"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Mother Hispanic</w:t>
            </w:r>
          </w:p>
        </w:tc>
        <w:tc>
          <w:tcPr>
            <w:tcW w:w="1347" w:type="dxa"/>
            <w:noWrap/>
            <w:hideMark/>
          </w:tcPr>
          <w:p w14:paraId="6C5E0875"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-16.0474***</w:t>
            </w:r>
          </w:p>
          <w:p w14:paraId="6E776085"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(5.5117)</w:t>
            </w:r>
          </w:p>
        </w:tc>
        <w:tc>
          <w:tcPr>
            <w:tcW w:w="1337" w:type="dxa"/>
            <w:noWrap/>
            <w:hideMark/>
          </w:tcPr>
          <w:p w14:paraId="74BEBD6F"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-0.0626***</w:t>
            </w:r>
          </w:p>
          <w:p w14:paraId="5476338C"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(0.0163)</w:t>
            </w:r>
          </w:p>
        </w:tc>
        <w:tc>
          <w:tcPr>
            <w:tcW w:w="1756" w:type="dxa"/>
            <w:noWrap/>
            <w:hideMark/>
          </w:tcPr>
          <w:p w14:paraId="55A4752C"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-0.0049**</w:t>
            </w:r>
          </w:p>
          <w:p w14:paraId="213007BB"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(0.0019)</w:t>
            </w:r>
          </w:p>
        </w:tc>
        <w:tc>
          <w:tcPr>
            <w:tcW w:w="1342" w:type="dxa"/>
            <w:noWrap/>
            <w:hideMark/>
          </w:tcPr>
          <w:p w14:paraId="4AA5563E"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0.0037*</w:t>
            </w:r>
          </w:p>
          <w:p w14:paraId="43EA6309"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(0.0021)</w:t>
            </w:r>
          </w:p>
        </w:tc>
      </w:tr>
      <w:tr w:rsidR="00DA51F0" w:rsidRPr="00BA40DF" w14:paraId="45F63DCC" w14:textId="77777777" w:rsidTr="009D6C9C">
        <w:trPr>
          <w:trHeight w:val="546"/>
        </w:trPr>
        <w:tc>
          <w:tcPr>
            <w:tcW w:w="2845" w:type="dxa"/>
            <w:noWrap/>
            <w:hideMark/>
          </w:tcPr>
          <w:p w14:paraId="485729E9"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Mother African American</w:t>
            </w:r>
          </w:p>
        </w:tc>
        <w:tc>
          <w:tcPr>
            <w:tcW w:w="1347" w:type="dxa"/>
            <w:noWrap/>
            <w:hideMark/>
          </w:tcPr>
          <w:p w14:paraId="52EFA13E"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-68.7979***</w:t>
            </w:r>
          </w:p>
          <w:p w14:paraId="4E0999F2"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(11.6862)</w:t>
            </w:r>
          </w:p>
        </w:tc>
        <w:tc>
          <w:tcPr>
            <w:tcW w:w="1337" w:type="dxa"/>
            <w:noWrap/>
            <w:hideMark/>
          </w:tcPr>
          <w:p w14:paraId="6163AB42"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-0.3231***</w:t>
            </w:r>
          </w:p>
          <w:p w14:paraId="47ADF4B8"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(0.0241)</w:t>
            </w:r>
          </w:p>
        </w:tc>
        <w:tc>
          <w:tcPr>
            <w:tcW w:w="1756" w:type="dxa"/>
            <w:noWrap/>
            <w:hideMark/>
          </w:tcPr>
          <w:p w14:paraId="77920657"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0.0344***</w:t>
            </w:r>
          </w:p>
          <w:p w14:paraId="380A2D18"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(0.0030)</w:t>
            </w:r>
          </w:p>
        </w:tc>
        <w:tc>
          <w:tcPr>
            <w:tcW w:w="1342" w:type="dxa"/>
            <w:noWrap/>
            <w:hideMark/>
          </w:tcPr>
          <w:p w14:paraId="7970C45D"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0.0379***</w:t>
            </w:r>
          </w:p>
          <w:p w14:paraId="762A0B09"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(0.0033)</w:t>
            </w:r>
          </w:p>
        </w:tc>
      </w:tr>
      <w:tr w:rsidR="00DA51F0" w:rsidRPr="00BA40DF" w14:paraId="0BF475C2" w14:textId="77777777" w:rsidTr="009D6C9C">
        <w:trPr>
          <w:trHeight w:val="546"/>
        </w:trPr>
        <w:tc>
          <w:tcPr>
            <w:tcW w:w="2845" w:type="dxa"/>
            <w:noWrap/>
            <w:hideMark/>
          </w:tcPr>
          <w:p w14:paraId="12AD99BF"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Mother smoked in the 1st trimester</w:t>
            </w:r>
          </w:p>
        </w:tc>
        <w:tc>
          <w:tcPr>
            <w:tcW w:w="1347" w:type="dxa"/>
            <w:noWrap/>
            <w:hideMark/>
          </w:tcPr>
          <w:p w14:paraId="28EFF7AD"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-49.6606***</w:t>
            </w:r>
          </w:p>
          <w:p w14:paraId="18FD5FAC"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(13.5243)</w:t>
            </w:r>
          </w:p>
        </w:tc>
        <w:tc>
          <w:tcPr>
            <w:tcW w:w="1337" w:type="dxa"/>
            <w:noWrap/>
            <w:hideMark/>
          </w:tcPr>
          <w:p w14:paraId="4B4C0953"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-0.0048</w:t>
            </w:r>
          </w:p>
          <w:p w14:paraId="3F0E85B3"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(0.0554)</w:t>
            </w:r>
          </w:p>
        </w:tc>
        <w:tc>
          <w:tcPr>
            <w:tcW w:w="1756" w:type="dxa"/>
            <w:noWrap/>
            <w:hideMark/>
          </w:tcPr>
          <w:p w14:paraId="2B2C07FC"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0.0056</w:t>
            </w:r>
          </w:p>
          <w:p w14:paraId="533B0DDC"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(0.0054)</w:t>
            </w:r>
          </w:p>
        </w:tc>
        <w:tc>
          <w:tcPr>
            <w:tcW w:w="1342" w:type="dxa"/>
            <w:noWrap/>
            <w:hideMark/>
          </w:tcPr>
          <w:p w14:paraId="1B8F9D6C"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0.0003</w:t>
            </w:r>
          </w:p>
          <w:p w14:paraId="6F96EC4F"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(0.0064)</w:t>
            </w:r>
          </w:p>
        </w:tc>
      </w:tr>
      <w:tr w:rsidR="00DA51F0" w:rsidRPr="00BA40DF" w14:paraId="6A849408" w14:textId="77777777" w:rsidTr="009D6C9C">
        <w:trPr>
          <w:trHeight w:val="546"/>
        </w:trPr>
        <w:tc>
          <w:tcPr>
            <w:tcW w:w="2845" w:type="dxa"/>
            <w:noWrap/>
            <w:hideMark/>
          </w:tcPr>
          <w:p w14:paraId="3C564C0C"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Mother smoked in the 2nd trimester</w:t>
            </w:r>
          </w:p>
        </w:tc>
        <w:tc>
          <w:tcPr>
            <w:tcW w:w="1347" w:type="dxa"/>
            <w:noWrap/>
            <w:hideMark/>
          </w:tcPr>
          <w:p w14:paraId="55B04784"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-80.3667***</w:t>
            </w:r>
          </w:p>
          <w:p w14:paraId="66B48704"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(17.7119)</w:t>
            </w:r>
          </w:p>
        </w:tc>
        <w:tc>
          <w:tcPr>
            <w:tcW w:w="1337" w:type="dxa"/>
            <w:noWrap/>
            <w:hideMark/>
          </w:tcPr>
          <w:p w14:paraId="36AC8C28"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-0.0930</w:t>
            </w:r>
          </w:p>
          <w:p w14:paraId="14899CFF"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(0.0789)</w:t>
            </w:r>
          </w:p>
        </w:tc>
        <w:tc>
          <w:tcPr>
            <w:tcW w:w="1756" w:type="dxa"/>
            <w:noWrap/>
            <w:hideMark/>
          </w:tcPr>
          <w:p w14:paraId="7E589A88"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0.0144</w:t>
            </w:r>
          </w:p>
          <w:p w14:paraId="282D4094"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(0.0098)</w:t>
            </w:r>
          </w:p>
        </w:tc>
        <w:tc>
          <w:tcPr>
            <w:tcW w:w="1342" w:type="dxa"/>
            <w:noWrap/>
            <w:hideMark/>
          </w:tcPr>
          <w:p w14:paraId="6B133A44"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0.0198**</w:t>
            </w:r>
          </w:p>
          <w:p w14:paraId="5BAF2E00"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(0.0087)</w:t>
            </w:r>
          </w:p>
        </w:tc>
      </w:tr>
      <w:tr w:rsidR="00DA51F0" w:rsidRPr="00BA40DF" w14:paraId="56DF94B8" w14:textId="77777777" w:rsidTr="009D6C9C">
        <w:trPr>
          <w:trHeight w:val="546"/>
        </w:trPr>
        <w:tc>
          <w:tcPr>
            <w:tcW w:w="2845" w:type="dxa"/>
            <w:noWrap/>
            <w:hideMark/>
          </w:tcPr>
          <w:p w14:paraId="7B2FF588"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Mother smoked in the third trimester</w:t>
            </w:r>
          </w:p>
        </w:tc>
        <w:tc>
          <w:tcPr>
            <w:tcW w:w="1347" w:type="dxa"/>
            <w:noWrap/>
            <w:hideMark/>
          </w:tcPr>
          <w:p w14:paraId="79EB618E"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-82.7683***</w:t>
            </w:r>
          </w:p>
          <w:p w14:paraId="560A8E3A"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(20.2234)</w:t>
            </w:r>
          </w:p>
        </w:tc>
        <w:tc>
          <w:tcPr>
            <w:tcW w:w="1337" w:type="dxa"/>
            <w:noWrap/>
            <w:hideMark/>
          </w:tcPr>
          <w:p w14:paraId="6DFF3AD5"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-0.0905</w:t>
            </w:r>
          </w:p>
          <w:p w14:paraId="7380EF91"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(0.0793)</w:t>
            </w:r>
          </w:p>
        </w:tc>
        <w:tc>
          <w:tcPr>
            <w:tcW w:w="1756" w:type="dxa"/>
            <w:noWrap/>
            <w:hideMark/>
          </w:tcPr>
          <w:p w14:paraId="347386FC"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0.0387***</w:t>
            </w:r>
          </w:p>
          <w:p w14:paraId="4F0E4E62"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(0.0107)</w:t>
            </w:r>
          </w:p>
        </w:tc>
        <w:tc>
          <w:tcPr>
            <w:tcW w:w="1342" w:type="dxa"/>
            <w:noWrap/>
            <w:hideMark/>
          </w:tcPr>
          <w:p w14:paraId="72E1E176"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0.0049</w:t>
            </w:r>
          </w:p>
          <w:p w14:paraId="5E93603B"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(0.0095)</w:t>
            </w:r>
          </w:p>
        </w:tc>
      </w:tr>
      <w:tr w:rsidR="00DA51F0" w:rsidRPr="00BA40DF" w14:paraId="0F51A109" w14:textId="77777777" w:rsidTr="009D6C9C">
        <w:trPr>
          <w:trHeight w:val="546"/>
        </w:trPr>
        <w:tc>
          <w:tcPr>
            <w:tcW w:w="2845" w:type="dxa"/>
            <w:noWrap/>
            <w:hideMark/>
          </w:tcPr>
          <w:p w14:paraId="5A593627"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Female infant</w:t>
            </w:r>
          </w:p>
        </w:tc>
        <w:tc>
          <w:tcPr>
            <w:tcW w:w="1347" w:type="dxa"/>
            <w:noWrap/>
            <w:hideMark/>
          </w:tcPr>
          <w:p w14:paraId="2B7F51CF"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-121.5879***</w:t>
            </w:r>
          </w:p>
          <w:p w14:paraId="4E722B4B"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(1.1335)</w:t>
            </w:r>
          </w:p>
        </w:tc>
        <w:tc>
          <w:tcPr>
            <w:tcW w:w="1337" w:type="dxa"/>
            <w:noWrap/>
            <w:hideMark/>
          </w:tcPr>
          <w:p w14:paraId="0CF3C5D3"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0.0799***</w:t>
            </w:r>
          </w:p>
          <w:p w14:paraId="7EF8E081"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(0.0064)</w:t>
            </w:r>
          </w:p>
        </w:tc>
        <w:tc>
          <w:tcPr>
            <w:tcW w:w="1756" w:type="dxa"/>
            <w:noWrap/>
            <w:hideMark/>
          </w:tcPr>
          <w:p w14:paraId="2CC99F30"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0.0171***</w:t>
            </w:r>
          </w:p>
          <w:p w14:paraId="4DECC4AF"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(0.0008)</w:t>
            </w:r>
          </w:p>
        </w:tc>
        <w:tc>
          <w:tcPr>
            <w:tcW w:w="1342" w:type="dxa"/>
            <w:noWrap/>
            <w:hideMark/>
          </w:tcPr>
          <w:p w14:paraId="0F425C06"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-0.0072***</w:t>
            </w:r>
          </w:p>
          <w:p w14:paraId="7FD0FB9D"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(0.0009)</w:t>
            </w:r>
          </w:p>
        </w:tc>
      </w:tr>
      <w:tr w:rsidR="00DA51F0" w:rsidRPr="00BA40DF" w14:paraId="29AC4C46" w14:textId="77777777" w:rsidTr="009D6C9C">
        <w:trPr>
          <w:trHeight w:val="546"/>
        </w:trPr>
        <w:tc>
          <w:tcPr>
            <w:tcW w:w="2845" w:type="dxa"/>
            <w:noWrap/>
            <w:hideMark/>
          </w:tcPr>
          <w:p w14:paraId="499B986E"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Mother Married</w:t>
            </w:r>
          </w:p>
        </w:tc>
        <w:tc>
          <w:tcPr>
            <w:tcW w:w="1347" w:type="dxa"/>
            <w:noWrap/>
            <w:hideMark/>
          </w:tcPr>
          <w:p w14:paraId="71339CB5"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42.0753***</w:t>
            </w:r>
          </w:p>
          <w:p w14:paraId="640FC968"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(4.6606)</w:t>
            </w:r>
          </w:p>
        </w:tc>
        <w:tc>
          <w:tcPr>
            <w:tcW w:w="1337" w:type="dxa"/>
            <w:noWrap/>
            <w:hideMark/>
          </w:tcPr>
          <w:p w14:paraId="4CAE8C26"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0.0993***</w:t>
            </w:r>
          </w:p>
          <w:p w14:paraId="5F4360D3"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(0.0116)</w:t>
            </w:r>
          </w:p>
        </w:tc>
        <w:tc>
          <w:tcPr>
            <w:tcW w:w="1756" w:type="dxa"/>
            <w:noWrap/>
            <w:hideMark/>
          </w:tcPr>
          <w:p w14:paraId="36E66262"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-0.0110***</w:t>
            </w:r>
          </w:p>
          <w:p w14:paraId="3F591A60"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(0.0012)</w:t>
            </w:r>
          </w:p>
        </w:tc>
        <w:tc>
          <w:tcPr>
            <w:tcW w:w="1342" w:type="dxa"/>
            <w:noWrap/>
            <w:hideMark/>
          </w:tcPr>
          <w:p w14:paraId="5855A75F"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-0.0136***</w:t>
            </w:r>
          </w:p>
          <w:p w14:paraId="6902C0D3"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(0.0019)</w:t>
            </w:r>
          </w:p>
        </w:tc>
      </w:tr>
      <w:tr w:rsidR="00DA51F0" w:rsidRPr="00BA40DF" w14:paraId="5A671553" w14:textId="77777777" w:rsidTr="009D6C9C">
        <w:trPr>
          <w:trHeight w:val="272"/>
        </w:trPr>
        <w:tc>
          <w:tcPr>
            <w:tcW w:w="2845" w:type="dxa"/>
            <w:noWrap/>
            <w:hideMark/>
          </w:tcPr>
          <w:p w14:paraId="51F6E94D"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Month of the year fixed effect</w:t>
            </w:r>
          </w:p>
        </w:tc>
        <w:tc>
          <w:tcPr>
            <w:tcW w:w="1347" w:type="dxa"/>
            <w:noWrap/>
            <w:hideMark/>
          </w:tcPr>
          <w:p w14:paraId="086120F1"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Yes</w:t>
            </w:r>
          </w:p>
        </w:tc>
        <w:tc>
          <w:tcPr>
            <w:tcW w:w="1337" w:type="dxa"/>
            <w:noWrap/>
            <w:hideMark/>
          </w:tcPr>
          <w:p w14:paraId="11397B98"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Yes</w:t>
            </w:r>
          </w:p>
        </w:tc>
        <w:tc>
          <w:tcPr>
            <w:tcW w:w="1756" w:type="dxa"/>
            <w:noWrap/>
            <w:hideMark/>
          </w:tcPr>
          <w:p w14:paraId="654738FA"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Yes</w:t>
            </w:r>
          </w:p>
        </w:tc>
        <w:tc>
          <w:tcPr>
            <w:tcW w:w="1342" w:type="dxa"/>
            <w:noWrap/>
            <w:hideMark/>
          </w:tcPr>
          <w:p w14:paraId="7861C8F3"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Yes</w:t>
            </w:r>
          </w:p>
        </w:tc>
      </w:tr>
      <w:tr w:rsidR="00DA51F0" w:rsidRPr="00BA40DF" w14:paraId="588FF913" w14:textId="77777777" w:rsidTr="009D6C9C">
        <w:trPr>
          <w:trHeight w:val="272"/>
        </w:trPr>
        <w:tc>
          <w:tcPr>
            <w:tcW w:w="2845" w:type="dxa"/>
            <w:noWrap/>
            <w:hideMark/>
          </w:tcPr>
          <w:p w14:paraId="3FAA0584"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Birth year fixed effect</w:t>
            </w:r>
          </w:p>
        </w:tc>
        <w:tc>
          <w:tcPr>
            <w:tcW w:w="1347" w:type="dxa"/>
            <w:noWrap/>
            <w:hideMark/>
          </w:tcPr>
          <w:p w14:paraId="78A27629"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Yes</w:t>
            </w:r>
          </w:p>
        </w:tc>
        <w:tc>
          <w:tcPr>
            <w:tcW w:w="1337" w:type="dxa"/>
            <w:noWrap/>
            <w:hideMark/>
          </w:tcPr>
          <w:p w14:paraId="0B9C019A"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Yes</w:t>
            </w:r>
          </w:p>
        </w:tc>
        <w:tc>
          <w:tcPr>
            <w:tcW w:w="1756" w:type="dxa"/>
            <w:noWrap/>
            <w:hideMark/>
          </w:tcPr>
          <w:p w14:paraId="7AF62A69"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Yes</w:t>
            </w:r>
          </w:p>
        </w:tc>
        <w:tc>
          <w:tcPr>
            <w:tcW w:w="1342" w:type="dxa"/>
            <w:noWrap/>
            <w:hideMark/>
          </w:tcPr>
          <w:p w14:paraId="50C60A8F"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Yes</w:t>
            </w:r>
          </w:p>
        </w:tc>
      </w:tr>
      <w:tr w:rsidR="00DA51F0" w:rsidRPr="00BA40DF" w14:paraId="42501C7B" w14:textId="77777777" w:rsidTr="009D6C9C">
        <w:trPr>
          <w:trHeight w:val="272"/>
        </w:trPr>
        <w:tc>
          <w:tcPr>
            <w:tcW w:w="2845" w:type="dxa"/>
            <w:noWrap/>
            <w:hideMark/>
          </w:tcPr>
          <w:p w14:paraId="265321AD"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County fixed effect</w:t>
            </w:r>
          </w:p>
        </w:tc>
        <w:tc>
          <w:tcPr>
            <w:tcW w:w="1347" w:type="dxa"/>
            <w:noWrap/>
            <w:hideMark/>
          </w:tcPr>
          <w:p w14:paraId="5E3FA02B"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Yes</w:t>
            </w:r>
          </w:p>
        </w:tc>
        <w:tc>
          <w:tcPr>
            <w:tcW w:w="1337" w:type="dxa"/>
            <w:noWrap/>
            <w:hideMark/>
          </w:tcPr>
          <w:p w14:paraId="49F085E9"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Yes</w:t>
            </w:r>
          </w:p>
        </w:tc>
        <w:tc>
          <w:tcPr>
            <w:tcW w:w="1756" w:type="dxa"/>
            <w:noWrap/>
            <w:hideMark/>
          </w:tcPr>
          <w:p w14:paraId="2B4E11E3"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Yes</w:t>
            </w:r>
          </w:p>
        </w:tc>
        <w:tc>
          <w:tcPr>
            <w:tcW w:w="1342" w:type="dxa"/>
            <w:noWrap/>
            <w:hideMark/>
          </w:tcPr>
          <w:p w14:paraId="6D110DED"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Yes</w:t>
            </w:r>
          </w:p>
        </w:tc>
      </w:tr>
      <w:tr w:rsidR="00DA51F0" w:rsidRPr="00BA40DF" w14:paraId="3F5E1405" w14:textId="77777777" w:rsidTr="009D6C9C">
        <w:trPr>
          <w:trHeight w:val="272"/>
        </w:trPr>
        <w:tc>
          <w:tcPr>
            <w:tcW w:w="2845" w:type="dxa"/>
            <w:noWrap/>
            <w:hideMark/>
          </w:tcPr>
          <w:p w14:paraId="16617D5E"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R-squared</w:t>
            </w:r>
          </w:p>
        </w:tc>
        <w:tc>
          <w:tcPr>
            <w:tcW w:w="1347" w:type="dxa"/>
            <w:noWrap/>
            <w:hideMark/>
          </w:tcPr>
          <w:p w14:paraId="35133B18"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0.1496</w:t>
            </w:r>
          </w:p>
        </w:tc>
        <w:tc>
          <w:tcPr>
            <w:tcW w:w="1337" w:type="dxa"/>
            <w:noWrap/>
            <w:hideMark/>
          </w:tcPr>
          <w:p w14:paraId="3DCEC72F"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0.0908</w:t>
            </w:r>
          </w:p>
        </w:tc>
        <w:tc>
          <w:tcPr>
            <w:tcW w:w="1756" w:type="dxa"/>
            <w:noWrap/>
            <w:hideMark/>
          </w:tcPr>
          <w:p w14:paraId="40BC2A25"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0.1259</w:t>
            </w:r>
          </w:p>
        </w:tc>
        <w:tc>
          <w:tcPr>
            <w:tcW w:w="1342" w:type="dxa"/>
            <w:noWrap/>
            <w:hideMark/>
          </w:tcPr>
          <w:p w14:paraId="0DA99FA4"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0.0779</w:t>
            </w:r>
          </w:p>
        </w:tc>
      </w:tr>
      <w:tr w:rsidR="00DA51F0" w:rsidRPr="00BA40DF" w14:paraId="173B3829" w14:textId="77777777" w:rsidTr="009D6C9C">
        <w:trPr>
          <w:trHeight w:val="272"/>
        </w:trPr>
        <w:tc>
          <w:tcPr>
            <w:tcW w:w="2845" w:type="dxa"/>
            <w:tcBorders>
              <w:bottom w:val="single" w:sz="4" w:space="0" w:color="auto"/>
            </w:tcBorders>
            <w:noWrap/>
            <w:hideMark/>
          </w:tcPr>
          <w:p w14:paraId="1732DB8F"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Number of observations</w:t>
            </w:r>
          </w:p>
        </w:tc>
        <w:tc>
          <w:tcPr>
            <w:tcW w:w="1347" w:type="dxa"/>
            <w:tcBorders>
              <w:bottom w:val="single" w:sz="4" w:space="0" w:color="auto"/>
            </w:tcBorders>
            <w:noWrap/>
            <w:hideMark/>
          </w:tcPr>
          <w:p w14:paraId="151DCB54"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549,244</w:t>
            </w:r>
          </w:p>
        </w:tc>
        <w:tc>
          <w:tcPr>
            <w:tcW w:w="1337" w:type="dxa"/>
            <w:tcBorders>
              <w:bottom w:val="single" w:sz="4" w:space="0" w:color="auto"/>
            </w:tcBorders>
            <w:noWrap/>
            <w:hideMark/>
          </w:tcPr>
          <w:p w14:paraId="330E08D8"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549,244</w:t>
            </w:r>
          </w:p>
        </w:tc>
        <w:tc>
          <w:tcPr>
            <w:tcW w:w="1756" w:type="dxa"/>
            <w:tcBorders>
              <w:bottom w:val="single" w:sz="4" w:space="0" w:color="auto"/>
            </w:tcBorders>
            <w:noWrap/>
            <w:hideMark/>
          </w:tcPr>
          <w:p w14:paraId="3C760A34"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549,244</w:t>
            </w:r>
          </w:p>
        </w:tc>
        <w:tc>
          <w:tcPr>
            <w:tcW w:w="1342" w:type="dxa"/>
            <w:tcBorders>
              <w:bottom w:val="single" w:sz="4" w:space="0" w:color="auto"/>
            </w:tcBorders>
            <w:noWrap/>
            <w:hideMark/>
          </w:tcPr>
          <w:p w14:paraId="17724E86" w14:textId="77777777" w:rsidR="009D6C9C" w:rsidRPr="00BA40DF" w:rsidRDefault="009D6C9C" w:rsidP="009D6C9C">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549,244</w:t>
            </w:r>
          </w:p>
        </w:tc>
      </w:tr>
    </w:tbl>
    <w:bookmarkEnd w:id="70"/>
    <w:p w14:paraId="6126ABB6" w14:textId="6052B1B5" w:rsidR="006374BD" w:rsidRPr="00BA40DF" w:rsidRDefault="009D6C9C" w:rsidP="009D6C9C">
      <w:pPr>
        <w:rPr>
          <w:rFonts w:cs="Times New Roman"/>
          <w:color w:val="000000" w:themeColor="text1"/>
          <w:sz w:val="20"/>
          <w:szCs w:val="20"/>
        </w:rPr>
      </w:pPr>
      <w:r w:rsidRPr="00BA40DF">
        <w:rPr>
          <w:rFonts w:cs="Times New Roman"/>
          <w:color w:val="000000" w:themeColor="text1"/>
          <w:sz w:val="20"/>
          <w:szCs w:val="20"/>
        </w:rPr>
        <w:t>Note: Standard errors in parentheses. Standard errors are clustered by mother’s current county of residence. Low birth weight refers to newborn under 2500 gram. Prematurity” refers to gestation age under 37 weeks.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0.1,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0.05,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0.01.</w:t>
      </w:r>
    </w:p>
    <w:p w14:paraId="624A1762" w14:textId="1998E1A4" w:rsidR="00F840D2" w:rsidRPr="00BA40DF" w:rsidRDefault="006D3779" w:rsidP="00EE5BC2">
      <w:pPr>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 xml:space="preserve">Table </w:t>
      </w:r>
      <w:r w:rsidR="00D37B5E" w:rsidRPr="00BA40DF">
        <w:rPr>
          <w:rFonts w:eastAsia="Times New Roman" w:cs="Times New Roman"/>
          <w:color w:val="000000" w:themeColor="text1"/>
          <w:sz w:val="24"/>
          <w:szCs w:val="24"/>
        </w:rPr>
        <w:t>3</w:t>
      </w:r>
      <w:r w:rsidRPr="00BA40DF">
        <w:rPr>
          <w:rFonts w:eastAsia="Times New Roman" w:cs="Times New Roman"/>
          <w:color w:val="000000" w:themeColor="text1"/>
          <w:sz w:val="24"/>
          <w:szCs w:val="24"/>
        </w:rPr>
        <w:t xml:space="preserve">.5: </w:t>
      </w:r>
      <w:r w:rsidR="009D6C9C" w:rsidRPr="00BA40DF">
        <w:rPr>
          <w:rFonts w:eastAsia="Times New Roman" w:cs="Times New Roman"/>
          <w:color w:val="000000" w:themeColor="text1"/>
          <w:sz w:val="24"/>
          <w:szCs w:val="24"/>
        </w:rPr>
        <w:t>The effect of Hurricane</w:t>
      </w:r>
      <w:r w:rsidR="00820B60">
        <w:rPr>
          <w:rFonts w:eastAsia="Times New Roman" w:cs="Times New Roman"/>
          <w:color w:val="000000" w:themeColor="text1"/>
          <w:sz w:val="24"/>
          <w:szCs w:val="24"/>
        </w:rPr>
        <w:t xml:space="preserve"> Irma</w:t>
      </w:r>
      <w:r w:rsidR="009D6C9C" w:rsidRPr="00BA40DF">
        <w:rPr>
          <w:rFonts w:eastAsia="Times New Roman" w:cs="Times New Roman"/>
          <w:color w:val="000000" w:themeColor="text1"/>
          <w:sz w:val="24"/>
          <w:szCs w:val="24"/>
        </w:rPr>
        <w:t xml:space="preserve"> exposure (living within 30 miles of the hurricane path) on abnormal condition of newborn and complication in labor/</w:t>
      </w:r>
      <w:proofErr w:type="gramStart"/>
      <w:r w:rsidR="009D6C9C" w:rsidRPr="00BA40DF">
        <w:rPr>
          <w:rFonts w:eastAsia="Times New Roman" w:cs="Times New Roman"/>
          <w:color w:val="000000" w:themeColor="text1"/>
          <w:sz w:val="24"/>
          <w:szCs w:val="24"/>
        </w:rPr>
        <w:t>delivery</w:t>
      </w:r>
      <w:proofErr w:type="gramEnd"/>
    </w:p>
    <w:tbl>
      <w:tblPr>
        <w:tblStyle w:val="TableGrid"/>
        <w:tblW w:w="83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3024"/>
        <w:gridCol w:w="2826"/>
      </w:tblGrid>
      <w:tr w:rsidR="00DA51F0" w:rsidRPr="00BA40DF" w14:paraId="16722A3E" w14:textId="77777777" w:rsidTr="009D6C9C">
        <w:trPr>
          <w:trHeight w:val="429"/>
        </w:trPr>
        <w:tc>
          <w:tcPr>
            <w:tcW w:w="2546" w:type="dxa"/>
            <w:tcBorders>
              <w:top w:val="single" w:sz="4" w:space="0" w:color="auto"/>
              <w:bottom w:val="single" w:sz="4" w:space="0" w:color="auto"/>
            </w:tcBorders>
            <w:noWrap/>
            <w:hideMark/>
          </w:tcPr>
          <w:p w14:paraId="1B658094" w14:textId="77777777" w:rsidR="009D6C9C" w:rsidRPr="00BA40DF" w:rsidRDefault="009D6C9C" w:rsidP="009D6C9C">
            <w:pPr>
              <w:rPr>
                <w:rFonts w:ascii="Times New Roman" w:eastAsia="Times New Roman" w:hAnsi="Times New Roman" w:cs="Times New Roman"/>
                <w:color w:val="000000" w:themeColor="text1"/>
                <w:sz w:val="18"/>
                <w:szCs w:val="18"/>
              </w:rPr>
            </w:pPr>
          </w:p>
        </w:tc>
        <w:tc>
          <w:tcPr>
            <w:tcW w:w="3024" w:type="dxa"/>
            <w:tcBorders>
              <w:top w:val="single" w:sz="4" w:space="0" w:color="auto"/>
              <w:bottom w:val="single" w:sz="4" w:space="0" w:color="auto"/>
            </w:tcBorders>
            <w:noWrap/>
            <w:hideMark/>
          </w:tcPr>
          <w:p w14:paraId="20025D59" w14:textId="77777777" w:rsidR="009D6C9C" w:rsidRPr="00BA40DF" w:rsidRDefault="009D6C9C" w:rsidP="009D6C9C">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Any abnormal condition of newborn</w:t>
            </w:r>
          </w:p>
        </w:tc>
        <w:tc>
          <w:tcPr>
            <w:tcW w:w="2826" w:type="dxa"/>
            <w:tcBorders>
              <w:top w:val="single" w:sz="4" w:space="0" w:color="auto"/>
              <w:bottom w:val="single" w:sz="4" w:space="0" w:color="auto"/>
            </w:tcBorders>
            <w:noWrap/>
            <w:hideMark/>
          </w:tcPr>
          <w:p w14:paraId="15C3DFEC" w14:textId="77777777" w:rsidR="009D6C9C" w:rsidRPr="00BA40DF" w:rsidRDefault="009D6C9C" w:rsidP="009D6C9C">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Any complication of labor/delivery</w:t>
            </w:r>
          </w:p>
        </w:tc>
      </w:tr>
      <w:tr w:rsidR="00DA51F0" w:rsidRPr="00BA40DF" w14:paraId="280FDF6C" w14:textId="77777777" w:rsidTr="009D6C9C">
        <w:trPr>
          <w:trHeight w:val="429"/>
        </w:trPr>
        <w:tc>
          <w:tcPr>
            <w:tcW w:w="2546" w:type="dxa"/>
            <w:tcBorders>
              <w:top w:val="single" w:sz="4" w:space="0" w:color="auto"/>
            </w:tcBorders>
            <w:noWrap/>
            <w:hideMark/>
          </w:tcPr>
          <w:p w14:paraId="34CB4745"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BornPost2017*</w:t>
            </w:r>
            <w:r w:rsidRPr="00BA40DF">
              <w:rPr>
                <w:rFonts w:ascii="Times New Roman" w:hAnsi="Times New Roman" w:cs="Times New Roman"/>
                <w:color w:val="000000" w:themeColor="text1"/>
              </w:rPr>
              <w:t xml:space="preserve"> </w:t>
            </w:r>
            <w:proofErr w:type="spellStart"/>
            <w:r w:rsidRPr="00BA40DF">
              <w:rPr>
                <w:rFonts w:ascii="Times New Roman" w:eastAsia="Times New Roman" w:hAnsi="Times New Roman" w:cs="Times New Roman"/>
                <w:color w:val="000000" w:themeColor="text1"/>
                <w:sz w:val="18"/>
                <w:szCs w:val="18"/>
              </w:rPr>
              <w:t>HIPath</w:t>
            </w:r>
            <w:proofErr w:type="spellEnd"/>
          </w:p>
        </w:tc>
        <w:tc>
          <w:tcPr>
            <w:tcW w:w="3024" w:type="dxa"/>
            <w:tcBorders>
              <w:top w:val="single" w:sz="4" w:space="0" w:color="auto"/>
            </w:tcBorders>
            <w:noWrap/>
            <w:hideMark/>
          </w:tcPr>
          <w:p w14:paraId="7579E520"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0.0246***</w:t>
            </w:r>
          </w:p>
        </w:tc>
        <w:tc>
          <w:tcPr>
            <w:tcW w:w="2826" w:type="dxa"/>
            <w:tcBorders>
              <w:top w:val="single" w:sz="4" w:space="0" w:color="auto"/>
            </w:tcBorders>
            <w:noWrap/>
            <w:hideMark/>
          </w:tcPr>
          <w:p w14:paraId="6057EC44"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0.0066***</w:t>
            </w:r>
          </w:p>
        </w:tc>
      </w:tr>
      <w:tr w:rsidR="00DA51F0" w:rsidRPr="00BA40DF" w14:paraId="658EA1AF" w14:textId="77777777" w:rsidTr="009D6C9C">
        <w:trPr>
          <w:trHeight w:val="429"/>
        </w:trPr>
        <w:tc>
          <w:tcPr>
            <w:tcW w:w="2546" w:type="dxa"/>
            <w:noWrap/>
            <w:hideMark/>
          </w:tcPr>
          <w:p w14:paraId="03FAE93C" w14:textId="77777777" w:rsidR="009D6C9C" w:rsidRPr="00BA40DF" w:rsidRDefault="009D6C9C" w:rsidP="009D6C9C">
            <w:pPr>
              <w:rPr>
                <w:rFonts w:ascii="Times New Roman" w:eastAsia="Times New Roman" w:hAnsi="Times New Roman" w:cs="Times New Roman"/>
                <w:color w:val="000000" w:themeColor="text1"/>
                <w:sz w:val="18"/>
                <w:szCs w:val="18"/>
              </w:rPr>
            </w:pPr>
          </w:p>
        </w:tc>
        <w:tc>
          <w:tcPr>
            <w:tcW w:w="3024" w:type="dxa"/>
            <w:noWrap/>
            <w:hideMark/>
          </w:tcPr>
          <w:p w14:paraId="4BD262B6"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(0.0023)</w:t>
            </w:r>
          </w:p>
        </w:tc>
        <w:tc>
          <w:tcPr>
            <w:tcW w:w="2826" w:type="dxa"/>
            <w:noWrap/>
            <w:hideMark/>
          </w:tcPr>
          <w:p w14:paraId="6121B7A2"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(0.0013)</w:t>
            </w:r>
          </w:p>
        </w:tc>
      </w:tr>
      <w:tr w:rsidR="00DA51F0" w:rsidRPr="00BA40DF" w14:paraId="6348EEB8" w14:textId="77777777" w:rsidTr="009D6C9C">
        <w:trPr>
          <w:trHeight w:val="429"/>
        </w:trPr>
        <w:tc>
          <w:tcPr>
            <w:tcW w:w="2546" w:type="dxa"/>
            <w:noWrap/>
            <w:hideMark/>
          </w:tcPr>
          <w:p w14:paraId="2BDD9CA1"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Month of the year fixed effect</w:t>
            </w:r>
          </w:p>
        </w:tc>
        <w:tc>
          <w:tcPr>
            <w:tcW w:w="3024" w:type="dxa"/>
            <w:noWrap/>
            <w:hideMark/>
          </w:tcPr>
          <w:p w14:paraId="6FCE8F19"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2826" w:type="dxa"/>
            <w:noWrap/>
            <w:hideMark/>
          </w:tcPr>
          <w:p w14:paraId="62549E47"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4CABB670" w14:textId="77777777" w:rsidTr="009D6C9C">
        <w:trPr>
          <w:trHeight w:val="429"/>
        </w:trPr>
        <w:tc>
          <w:tcPr>
            <w:tcW w:w="2546" w:type="dxa"/>
            <w:noWrap/>
            <w:hideMark/>
          </w:tcPr>
          <w:p w14:paraId="7FFAFC61"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Birth year fixed effect</w:t>
            </w:r>
          </w:p>
        </w:tc>
        <w:tc>
          <w:tcPr>
            <w:tcW w:w="3024" w:type="dxa"/>
            <w:noWrap/>
            <w:hideMark/>
          </w:tcPr>
          <w:p w14:paraId="5AB118E3"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2826" w:type="dxa"/>
            <w:noWrap/>
            <w:hideMark/>
          </w:tcPr>
          <w:p w14:paraId="57149BD9"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7E657A08" w14:textId="77777777" w:rsidTr="009D6C9C">
        <w:trPr>
          <w:trHeight w:val="429"/>
        </w:trPr>
        <w:tc>
          <w:tcPr>
            <w:tcW w:w="2546" w:type="dxa"/>
            <w:noWrap/>
            <w:hideMark/>
          </w:tcPr>
          <w:p w14:paraId="7282C206"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County fixed effect</w:t>
            </w:r>
          </w:p>
        </w:tc>
        <w:tc>
          <w:tcPr>
            <w:tcW w:w="3024" w:type="dxa"/>
            <w:noWrap/>
            <w:hideMark/>
          </w:tcPr>
          <w:p w14:paraId="1D5A4A21"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2826" w:type="dxa"/>
            <w:noWrap/>
            <w:hideMark/>
          </w:tcPr>
          <w:p w14:paraId="2BDAA7D6"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56E013A5" w14:textId="77777777" w:rsidTr="009D6C9C">
        <w:trPr>
          <w:trHeight w:val="429"/>
        </w:trPr>
        <w:tc>
          <w:tcPr>
            <w:tcW w:w="2546" w:type="dxa"/>
            <w:noWrap/>
            <w:hideMark/>
          </w:tcPr>
          <w:p w14:paraId="16077514"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R-squared</w:t>
            </w:r>
          </w:p>
        </w:tc>
        <w:tc>
          <w:tcPr>
            <w:tcW w:w="3024" w:type="dxa"/>
            <w:noWrap/>
            <w:hideMark/>
          </w:tcPr>
          <w:p w14:paraId="37233098"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0.0559</w:t>
            </w:r>
          </w:p>
        </w:tc>
        <w:tc>
          <w:tcPr>
            <w:tcW w:w="2826" w:type="dxa"/>
            <w:noWrap/>
            <w:hideMark/>
          </w:tcPr>
          <w:p w14:paraId="5C0C1720"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0.0491</w:t>
            </w:r>
          </w:p>
        </w:tc>
      </w:tr>
      <w:tr w:rsidR="00DA51F0" w:rsidRPr="00BA40DF" w14:paraId="409ECF2F" w14:textId="77777777" w:rsidTr="009D6C9C">
        <w:trPr>
          <w:trHeight w:val="429"/>
        </w:trPr>
        <w:tc>
          <w:tcPr>
            <w:tcW w:w="2546" w:type="dxa"/>
            <w:tcBorders>
              <w:bottom w:val="single" w:sz="4" w:space="0" w:color="auto"/>
            </w:tcBorders>
            <w:noWrap/>
            <w:hideMark/>
          </w:tcPr>
          <w:p w14:paraId="6D5E85CB"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Number of observations</w:t>
            </w:r>
          </w:p>
        </w:tc>
        <w:tc>
          <w:tcPr>
            <w:tcW w:w="3024" w:type="dxa"/>
            <w:tcBorders>
              <w:bottom w:val="single" w:sz="4" w:space="0" w:color="auto"/>
            </w:tcBorders>
            <w:noWrap/>
            <w:hideMark/>
          </w:tcPr>
          <w:p w14:paraId="5E3FA951"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589070</w:t>
            </w:r>
          </w:p>
        </w:tc>
        <w:tc>
          <w:tcPr>
            <w:tcW w:w="2826" w:type="dxa"/>
            <w:tcBorders>
              <w:bottom w:val="single" w:sz="4" w:space="0" w:color="auto"/>
            </w:tcBorders>
            <w:noWrap/>
            <w:hideMark/>
          </w:tcPr>
          <w:p w14:paraId="4B4F69E8"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589070</w:t>
            </w:r>
          </w:p>
        </w:tc>
      </w:tr>
    </w:tbl>
    <w:p w14:paraId="7F21FA03" w14:textId="77777777" w:rsidR="009D6C9C" w:rsidRPr="00BA40DF" w:rsidRDefault="009D6C9C" w:rsidP="009D6C9C">
      <w:pPr>
        <w:rPr>
          <w:rFonts w:cs="Times New Roman"/>
          <w:color w:val="000000" w:themeColor="text1"/>
          <w:sz w:val="20"/>
          <w:szCs w:val="20"/>
        </w:rPr>
      </w:pPr>
      <w:r w:rsidRPr="00BA40DF">
        <w:rPr>
          <w:rFonts w:cs="Times New Roman"/>
          <w:color w:val="000000" w:themeColor="text1"/>
          <w:sz w:val="20"/>
          <w:szCs w:val="20"/>
        </w:rPr>
        <w:t>Note: Standard errors in parentheses. Standard errors are clustered by mother’s current county of residence.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0.1,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0.05,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0.01.</w:t>
      </w:r>
    </w:p>
    <w:p w14:paraId="1E9F6BC2" w14:textId="77777777" w:rsidR="009D6C9C" w:rsidRPr="00BA40DF" w:rsidRDefault="009D6C9C" w:rsidP="009D6C9C">
      <w:pPr>
        <w:spacing w:after="0" w:line="480" w:lineRule="auto"/>
        <w:rPr>
          <w:rFonts w:eastAsia="Times New Roman" w:cs="Times New Roman"/>
          <w:color w:val="000000" w:themeColor="text1"/>
          <w:sz w:val="24"/>
          <w:szCs w:val="24"/>
        </w:rPr>
      </w:pPr>
    </w:p>
    <w:p w14:paraId="5D29E6E0" w14:textId="239649E6" w:rsidR="00F840D2" w:rsidRPr="00BA40DF" w:rsidRDefault="00F840D2">
      <w:pPr>
        <w:spacing w:line="480" w:lineRule="auto"/>
        <w:rPr>
          <w:rFonts w:eastAsia="Times New Roman" w:cs="Times New Roman"/>
          <w:color w:val="000000" w:themeColor="text1"/>
          <w:sz w:val="24"/>
          <w:szCs w:val="24"/>
        </w:rPr>
      </w:pPr>
    </w:p>
    <w:p w14:paraId="579DBBCB" w14:textId="593A4046" w:rsidR="006374BD" w:rsidRPr="00BA40DF" w:rsidRDefault="006374BD">
      <w:pPr>
        <w:spacing w:line="480" w:lineRule="auto"/>
        <w:rPr>
          <w:rFonts w:eastAsia="Times New Roman" w:cs="Times New Roman"/>
          <w:color w:val="000000" w:themeColor="text1"/>
          <w:sz w:val="24"/>
          <w:szCs w:val="24"/>
        </w:rPr>
      </w:pPr>
    </w:p>
    <w:p w14:paraId="2AC09BFE" w14:textId="3A2D1B97" w:rsidR="006374BD" w:rsidRPr="00BA40DF" w:rsidRDefault="006374BD">
      <w:pPr>
        <w:spacing w:line="480" w:lineRule="auto"/>
        <w:rPr>
          <w:rFonts w:eastAsia="Times New Roman" w:cs="Times New Roman"/>
          <w:color w:val="000000" w:themeColor="text1"/>
          <w:sz w:val="24"/>
          <w:szCs w:val="24"/>
        </w:rPr>
      </w:pPr>
    </w:p>
    <w:p w14:paraId="6F885229" w14:textId="5BC4D4B9" w:rsidR="006374BD" w:rsidRPr="00BA40DF" w:rsidRDefault="006374BD">
      <w:pPr>
        <w:spacing w:line="480" w:lineRule="auto"/>
        <w:rPr>
          <w:rFonts w:eastAsia="Times New Roman" w:cs="Times New Roman"/>
          <w:color w:val="000000" w:themeColor="text1"/>
          <w:sz w:val="24"/>
          <w:szCs w:val="24"/>
        </w:rPr>
      </w:pPr>
    </w:p>
    <w:p w14:paraId="2921915A" w14:textId="07D202DD" w:rsidR="006374BD" w:rsidRPr="00BA40DF" w:rsidRDefault="006374BD">
      <w:pPr>
        <w:spacing w:line="480" w:lineRule="auto"/>
        <w:rPr>
          <w:rFonts w:eastAsia="Times New Roman" w:cs="Times New Roman"/>
          <w:color w:val="000000" w:themeColor="text1"/>
          <w:sz w:val="24"/>
          <w:szCs w:val="24"/>
        </w:rPr>
      </w:pPr>
    </w:p>
    <w:p w14:paraId="1EC4919C" w14:textId="7612BF6C" w:rsidR="006374BD" w:rsidRPr="00BA40DF" w:rsidRDefault="006374BD">
      <w:pPr>
        <w:spacing w:line="480" w:lineRule="auto"/>
        <w:rPr>
          <w:rFonts w:eastAsia="Times New Roman" w:cs="Times New Roman"/>
          <w:color w:val="000000" w:themeColor="text1"/>
          <w:sz w:val="24"/>
          <w:szCs w:val="24"/>
        </w:rPr>
      </w:pPr>
    </w:p>
    <w:p w14:paraId="48468373" w14:textId="542DBE4C" w:rsidR="006374BD" w:rsidRPr="00BA40DF" w:rsidRDefault="006374BD">
      <w:pPr>
        <w:spacing w:line="480" w:lineRule="auto"/>
        <w:rPr>
          <w:rFonts w:eastAsia="Times New Roman" w:cs="Times New Roman"/>
          <w:color w:val="000000" w:themeColor="text1"/>
          <w:sz w:val="24"/>
          <w:szCs w:val="24"/>
        </w:rPr>
      </w:pPr>
    </w:p>
    <w:p w14:paraId="79EA5C8C" w14:textId="2EED5920" w:rsidR="006374BD" w:rsidRPr="00BA40DF" w:rsidRDefault="006374BD">
      <w:pPr>
        <w:spacing w:line="480" w:lineRule="auto"/>
        <w:rPr>
          <w:rFonts w:eastAsia="Times New Roman" w:cs="Times New Roman"/>
          <w:color w:val="000000" w:themeColor="text1"/>
          <w:sz w:val="24"/>
          <w:szCs w:val="24"/>
        </w:rPr>
      </w:pPr>
    </w:p>
    <w:p w14:paraId="1EB242A6" w14:textId="1235F96C" w:rsidR="009D6C9C" w:rsidRPr="00BA40DF" w:rsidRDefault="009D6C9C">
      <w:pPr>
        <w:spacing w:line="480" w:lineRule="auto"/>
        <w:rPr>
          <w:rFonts w:eastAsia="Times New Roman" w:cs="Times New Roman"/>
          <w:color w:val="000000" w:themeColor="text1"/>
          <w:sz w:val="24"/>
          <w:szCs w:val="24"/>
        </w:rPr>
      </w:pPr>
    </w:p>
    <w:p w14:paraId="3BAE5251" w14:textId="77777777" w:rsidR="009D6C9C" w:rsidRPr="00BA40DF" w:rsidRDefault="009D6C9C">
      <w:pPr>
        <w:spacing w:line="480" w:lineRule="auto"/>
        <w:rPr>
          <w:rFonts w:eastAsia="Times New Roman" w:cs="Times New Roman"/>
          <w:color w:val="000000" w:themeColor="text1"/>
          <w:sz w:val="24"/>
          <w:szCs w:val="24"/>
        </w:rPr>
      </w:pPr>
    </w:p>
    <w:p w14:paraId="0B7D3B95" w14:textId="35814AC2" w:rsidR="002B6E04" w:rsidRPr="00BA40DF" w:rsidRDefault="002B6E04" w:rsidP="0098244C">
      <w:pPr>
        <w:spacing w:before="240" w:after="240" w:line="276" w:lineRule="auto"/>
        <w:jc w:val="both"/>
        <w:rPr>
          <w:rFonts w:eastAsia="Times New Roman" w:cs="Times New Roman"/>
          <w:color w:val="000000" w:themeColor="text1"/>
          <w:sz w:val="24"/>
          <w:szCs w:val="24"/>
        </w:rPr>
      </w:pPr>
      <w:bookmarkStart w:id="71" w:name="_Hlk44439121"/>
      <w:r w:rsidRPr="00BA40DF">
        <w:rPr>
          <w:rFonts w:cs="Times New Roman"/>
          <w:color w:val="000000" w:themeColor="text1"/>
          <w:sz w:val="24"/>
          <w:szCs w:val="24"/>
        </w:rPr>
        <w:lastRenderedPageBreak/>
        <w:t xml:space="preserve">Table </w:t>
      </w:r>
      <w:r w:rsidR="00D37B5E" w:rsidRPr="00BA40DF">
        <w:rPr>
          <w:rFonts w:cs="Times New Roman"/>
          <w:color w:val="000000" w:themeColor="text1"/>
          <w:sz w:val="24"/>
          <w:szCs w:val="24"/>
        </w:rPr>
        <w:t>3</w:t>
      </w:r>
      <w:r w:rsidRPr="00BA40DF">
        <w:rPr>
          <w:rFonts w:cs="Times New Roman"/>
          <w:color w:val="000000" w:themeColor="text1"/>
          <w:sz w:val="24"/>
          <w:szCs w:val="24"/>
        </w:rPr>
        <w:t xml:space="preserve">.6: </w:t>
      </w:r>
      <w:r w:rsidR="00C2619E" w:rsidRPr="00BA40DF">
        <w:rPr>
          <w:rFonts w:cs="Times New Roman"/>
          <w:color w:val="000000" w:themeColor="text1"/>
          <w:sz w:val="24"/>
          <w:szCs w:val="24"/>
        </w:rPr>
        <w:t xml:space="preserve">The effect of Hurricane Irma on birth outcomes based on maximum wind </w:t>
      </w:r>
      <w:proofErr w:type="gramStart"/>
      <w:r w:rsidR="00C2619E" w:rsidRPr="00BA40DF">
        <w:rPr>
          <w:rFonts w:cs="Times New Roman"/>
          <w:color w:val="000000" w:themeColor="text1"/>
          <w:sz w:val="24"/>
          <w:szCs w:val="24"/>
        </w:rPr>
        <w:t>speed</w:t>
      </w:r>
      <w:proofErr w:type="gramEnd"/>
    </w:p>
    <w:tbl>
      <w:tblPr>
        <w:tblStyle w:val="TableGrid"/>
        <w:tblW w:w="8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5"/>
        <w:gridCol w:w="1236"/>
        <w:gridCol w:w="1081"/>
        <w:gridCol w:w="1468"/>
        <w:gridCol w:w="1177"/>
      </w:tblGrid>
      <w:tr w:rsidR="00DA51F0" w:rsidRPr="00BA40DF" w14:paraId="7B93C35C" w14:textId="77777777" w:rsidTr="009D6C9C">
        <w:trPr>
          <w:trHeight w:val="1099"/>
        </w:trPr>
        <w:tc>
          <w:tcPr>
            <w:tcW w:w="8517" w:type="dxa"/>
            <w:gridSpan w:val="5"/>
            <w:tcBorders>
              <w:bottom w:val="single" w:sz="4" w:space="0" w:color="auto"/>
            </w:tcBorders>
            <w:noWrap/>
          </w:tcPr>
          <w:p w14:paraId="7D19EAA5" w14:textId="77777777" w:rsidR="009D6C9C" w:rsidRPr="00BA40DF" w:rsidRDefault="009D6C9C" w:rsidP="009D6C9C">
            <w:pPr>
              <w:pBdr>
                <w:top w:val="single" w:sz="4" w:space="1" w:color="auto"/>
              </w:pBdr>
              <w:rPr>
                <w:rFonts w:ascii="Times New Roman" w:hAnsi="Times New Roman" w:cs="Times New Roman"/>
                <w:b/>
                <w:bCs/>
                <w:color w:val="000000" w:themeColor="text1"/>
                <w:sz w:val="18"/>
                <w:szCs w:val="18"/>
              </w:rPr>
            </w:pPr>
            <w:bookmarkStart w:id="72" w:name="_Hlk59211931"/>
          </w:p>
          <w:p w14:paraId="664BC894" w14:textId="77777777" w:rsidR="009D6C9C" w:rsidRPr="00BA40DF" w:rsidRDefault="009D6C9C" w:rsidP="009D6C9C">
            <w:pPr>
              <w:pBdr>
                <w:top w:val="single" w:sz="4" w:space="1" w:color="auto"/>
              </w:pBdr>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Panel A:</w:t>
            </w:r>
          </w:p>
          <w:p w14:paraId="045AD3B9" w14:textId="77777777" w:rsidR="009D6C9C" w:rsidRPr="00BA40DF" w:rsidRDefault="009D6C9C" w:rsidP="009D6C9C">
            <w:pPr>
              <w:pBdr>
                <w:top w:val="single" w:sz="4" w:space="1" w:color="auto"/>
              </w:pBdr>
              <w:rPr>
                <w:rFonts w:ascii="Times New Roman" w:hAnsi="Times New Roman" w:cs="Times New Roman"/>
                <w:b/>
                <w:bCs/>
                <w:color w:val="000000" w:themeColor="text1"/>
                <w:sz w:val="18"/>
                <w:szCs w:val="18"/>
              </w:rPr>
            </w:pPr>
          </w:p>
          <w:p w14:paraId="2B7920A6" w14:textId="77777777" w:rsidR="009D6C9C" w:rsidRPr="00BA40DF" w:rsidRDefault="009D6C9C" w:rsidP="009D6C9C">
            <w:pPr>
              <w:pBdr>
                <w:top w:val="single" w:sz="4" w:space="1" w:color="auto"/>
              </w:pBdr>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The effect of Hurricane Irma on birth outcomes: The main model (Based on maximum wind speed (mph))</w:t>
            </w:r>
          </w:p>
          <w:p w14:paraId="60E63BDF" w14:textId="77777777" w:rsidR="009D6C9C" w:rsidRPr="00BA40DF" w:rsidRDefault="009D6C9C" w:rsidP="009D6C9C">
            <w:pPr>
              <w:rPr>
                <w:rFonts w:ascii="Times New Roman" w:eastAsia="Times New Roman" w:hAnsi="Times New Roman" w:cs="Times New Roman"/>
                <w:b/>
                <w:bCs/>
                <w:color w:val="000000" w:themeColor="text1"/>
                <w:sz w:val="18"/>
                <w:szCs w:val="18"/>
              </w:rPr>
            </w:pPr>
          </w:p>
        </w:tc>
      </w:tr>
      <w:tr w:rsidR="00DA51F0" w:rsidRPr="00BA40DF" w14:paraId="77574013" w14:textId="77777777" w:rsidTr="009D6C9C">
        <w:trPr>
          <w:trHeight w:val="656"/>
        </w:trPr>
        <w:tc>
          <w:tcPr>
            <w:tcW w:w="3555" w:type="dxa"/>
            <w:tcBorders>
              <w:top w:val="single" w:sz="4" w:space="0" w:color="auto"/>
            </w:tcBorders>
            <w:noWrap/>
            <w:hideMark/>
          </w:tcPr>
          <w:p w14:paraId="6EBA8918" w14:textId="77777777" w:rsidR="009D6C9C" w:rsidRPr="00BA40DF" w:rsidRDefault="009D6C9C" w:rsidP="009D6C9C">
            <w:pPr>
              <w:rPr>
                <w:rFonts w:ascii="Times New Roman" w:eastAsia="Times New Roman" w:hAnsi="Times New Roman" w:cs="Times New Roman"/>
                <w:color w:val="000000" w:themeColor="text1"/>
                <w:sz w:val="18"/>
                <w:szCs w:val="18"/>
              </w:rPr>
            </w:pPr>
          </w:p>
        </w:tc>
        <w:tc>
          <w:tcPr>
            <w:tcW w:w="1236" w:type="dxa"/>
            <w:tcBorders>
              <w:top w:val="single" w:sz="4" w:space="0" w:color="auto"/>
            </w:tcBorders>
            <w:noWrap/>
            <w:hideMark/>
          </w:tcPr>
          <w:p w14:paraId="052A547C" w14:textId="77777777" w:rsidR="009D6C9C" w:rsidRPr="00BA40DF" w:rsidRDefault="009D6C9C" w:rsidP="009D6C9C">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Birthweight (gram)</w:t>
            </w:r>
          </w:p>
        </w:tc>
        <w:tc>
          <w:tcPr>
            <w:tcW w:w="1081" w:type="dxa"/>
            <w:tcBorders>
              <w:top w:val="single" w:sz="4" w:space="0" w:color="auto"/>
            </w:tcBorders>
            <w:noWrap/>
            <w:hideMark/>
          </w:tcPr>
          <w:p w14:paraId="43F7C8C7" w14:textId="77777777" w:rsidR="009D6C9C" w:rsidRPr="00BA40DF" w:rsidRDefault="009D6C9C" w:rsidP="009D6C9C">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Gestation (week)</w:t>
            </w:r>
          </w:p>
        </w:tc>
        <w:tc>
          <w:tcPr>
            <w:tcW w:w="1468" w:type="dxa"/>
            <w:tcBorders>
              <w:top w:val="single" w:sz="4" w:space="0" w:color="auto"/>
            </w:tcBorders>
            <w:noWrap/>
            <w:hideMark/>
          </w:tcPr>
          <w:p w14:paraId="13DE48D2" w14:textId="77777777" w:rsidR="009D6C9C" w:rsidRPr="00BA40DF" w:rsidRDefault="009D6C9C" w:rsidP="009D6C9C">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Low birth weight (&lt;2500)</w:t>
            </w:r>
          </w:p>
        </w:tc>
        <w:tc>
          <w:tcPr>
            <w:tcW w:w="1176" w:type="dxa"/>
            <w:tcBorders>
              <w:top w:val="single" w:sz="4" w:space="0" w:color="auto"/>
            </w:tcBorders>
            <w:noWrap/>
            <w:hideMark/>
          </w:tcPr>
          <w:p w14:paraId="519C618D" w14:textId="77777777" w:rsidR="009D6C9C" w:rsidRPr="00BA40DF" w:rsidRDefault="009D6C9C" w:rsidP="009D6C9C">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prematurity (&lt;37 weeks)</w:t>
            </w:r>
          </w:p>
        </w:tc>
      </w:tr>
      <w:tr w:rsidR="00DA51F0" w:rsidRPr="00BA40DF" w14:paraId="4DF392DA" w14:textId="77777777" w:rsidTr="009D6C9C">
        <w:trPr>
          <w:trHeight w:val="598"/>
        </w:trPr>
        <w:tc>
          <w:tcPr>
            <w:tcW w:w="3555" w:type="dxa"/>
            <w:noWrap/>
            <w:hideMark/>
          </w:tcPr>
          <w:p w14:paraId="694221A5"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BornPost2017*WindSp74mph</w:t>
            </w:r>
          </w:p>
        </w:tc>
        <w:tc>
          <w:tcPr>
            <w:tcW w:w="1236" w:type="dxa"/>
            <w:noWrap/>
            <w:hideMark/>
          </w:tcPr>
          <w:p w14:paraId="2911A3D0"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-5.0562</w:t>
            </w:r>
          </w:p>
          <w:p w14:paraId="24C6397B"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(3.6335)</w:t>
            </w:r>
          </w:p>
        </w:tc>
        <w:tc>
          <w:tcPr>
            <w:tcW w:w="1081" w:type="dxa"/>
            <w:noWrap/>
            <w:hideMark/>
          </w:tcPr>
          <w:p w14:paraId="6397F222"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-0.0687**</w:t>
            </w:r>
          </w:p>
          <w:p w14:paraId="5730E302"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(0.0290)</w:t>
            </w:r>
          </w:p>
        </w:tc>
        <w:tc>
          <w:tcPr>
            <w:tcW w:w="1468" w:type="dxa"/>
            <w:noWrap/>
            <w:hideMark/>
          </w:tcPr>
          <w:p w14:paraId="0981A9B5"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0.0025</w:t>
            </w:r>
          </w:p>
          <w:p w14:paraId="4E584065"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(0.0016)</w:t>
            </w:r>
          </w:p>
        </w:tc>
        <w:tc>
          <w:tcPr>
            <w:tcW w:w="1176" w:type="dxa"/>
            <w:noWrap/>
            <w:hideMark/>
          </w:tcPr>
          <w:p w14:paraId="2AAB5303"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0.0023</w:t>
            </w:r>
          </w:p>
          <w:p w14:paraId="099C5849"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(0.0035)</w:t>
            </w:r>
          </w:p>
        </w:tc>
      </w:tr>
      <w:tr w:rsidR="00DA51F0" w:rsidRPr="00BA40DF" w14:paraId="34F7D46E" w14:textId="77777777" w:rsidTr="009D6C9C">
        <w:trPr>
          <w:trHeight w:val="243"/>
        </w:trPr>
        <w:tc>
          <w:tcPr>
            <w:tcW w:w="8517" w:type="dxa"/>
            <w:gridSpan w:val="5"/>
            <w:noWrap/>
          </w:tcPr>
          <w:p w14:paraId="1455A717" w14:textId="77777777" w:rsidR="009D6C9C" w:rsidRPr="00BA40DF" w:rsidRDefault="009D6C9C" w:rsidP="009D6C9C">
            <w:pPr>
              <w:rPr>
                <w:rFonts w:ascii="Times New Roman" w:eastAsia="Times New Roman" w:hAnsi="Times New Roman" w:cs="Times New Roman"/>
                <w:color w:val="000000" w:themeColor="text1"/>
                <w:sz w:val="18"/>
                <w:szCs w:val="18"/>
              </w:rPr>
            </w:pPr>
          </w:p>
        </w:tc>
      </w:tr>
      <w:tr w:rsidR="00DA51F0" w:rsidRPr="00BA40DF" w14:paraId="00408477" w14:textId="77777777" w:rsidTr="009D6C9C">
        <w:trPr>
          <w:trHeight w:val="297"/>
        </w:trPr>
        <w:tc>
          <w:tcPr>
            <w:tcW w:w="3555" w:type="dxa"/>
            <w:noWrap/>
            <w:hideMark/>
          </w:tcPr>
          <w:p w14:paraId="229D46D8"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Month of the year fixed effect</w:t>
            </w:r>
          </w:p>
        </w:tc>
        <w:tc>
          <w:tcPr>
            <w:tcW w:w="1236" w:type="dxa"/>
            <w:noWrap/>
            <w:hideMark/>
          </w:tcPr>
          <w:p w14:paraId="06B39FDE"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081" w:type="dxa"/>
            <w:noWrap/>
            <w:hideMark/>
          </w:tcPr>
          <w:p w14:paraId="3408C17E"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468" w:type="dxa"/>
            <w:noWrap/>
            <w:hideMark/>
          </w:tcPr>
          <w:p w14:paraId="4EF3E14E"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176" w:type="dxa"/>
            <w:noWrap/>
            <w:hideMark/>
          </w:tcPr>
          <w:p w14:paraId="7D1741B4"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717A019F" w14:textId="77777777" w:rsidTr="009D6C9C">
        <w:trPr>
          <w:trHeight w:val="297"/>
        </w:trPr>
        <w:tc>
          <w:tcPr>
            <w:tcW w:w="3555" w:type="dxa"/>
            <w:noWrap/>
            <w:hideMark/>
          </w:tcPr>
          <w:p w14:paraId="46267643"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Birth year fixed effect</w:t>
            </w:r>
          </w:p>
        </w:tc>
        <w:tc>
          <w:tcPr>
            <w:tcW w:w="1236" w:type="dxa"/>
            <w:noWrap/>
            <w:hideMark/>
          </w:tcPr>
          <w:p w14:paraId="4C93C88C"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081" w:type="dxa"/>
            <w:noWrap/>
            <w:hideMark/>
          </w:tcPr>
          <w:p w14:paraId="5C8193C6"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468" w:type="dxa"/>
            <w:noWrap/>
            <w:hideMark/>
          </w:tcPr>
          <w:p w14:paraId="720F08DD"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176" w:type="dxa"/>
            <w:noWrap/>
            <w:hideMark/>
          </w:tcPr>
          <w:p w14:paraId="45D402BE"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1B2C529B" w14:textId="77777777" w:rsidTr="009D6C9C">
        <w:trPr>
          <w:trHeight w:val="297"/>
        </w:trPr>
        <w:tc>
          <w:tcPr>
            <w:tcW w:w="3555" w:type="dxa"/>
            <w:noWrap/>
            <w:hideMark/>
          </w:tcPr>
          <w:p w14:paraId="709D1F5A"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County fixed effect</w:t>
            </w:r>
          </w:p>
        </w:tc>
        <w:tc>
          <w:tcPr>
            <w:tcW w:w="1236" w:type="dxa"/>
            <w:noWrap/>
            <w:hideMark/>
          </w:tcPr>
          <w:p w14:paraId="56C8C3CB"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081" w:type="dxa"/>
            <w:noWrap/>
            <w:hideMark/>
          </w:tcPr>
          <w:p w14:paraId="6F0C2593"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468" w:type="dxa"/>
            <w:noWrap/>
            <w:hideMark/>
          </w:tcPr>
          <w:p w14:paraId="400A68A5"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176" w:type="dxa"/>
            <w:noWrap/>
            <w:hideMark/>
          </w:tcPr>
          <w:p w14:paraId="6A5D5FAD"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0E204C8F" w14:textId="77777777" w:rsidTr="009D6C9C">
        <w:trPr>
          <w:trHeight w:val="297"/>
        </w:trPr>
        <w:tc>
          <w:tcPr>
            <w:tcW w:w="3555" w:type="dxa"/>
            <w:noWrap/>
            <w:hideMark/>
          </w:tcPr>
          <w:p w14:paraId="0E69C739"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R-squared</w:t>
            </w:r>
          </w:p>
        </w:tc>
        <w:tc>
          <w:tcPr>
            <w:tcW w:w="1236" w:type="dxa"/>
            <w:noWrap/>
            <w:hideMark/>
          </w:tcPr>
          <w:p w14:paraId="0B0C910E"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0.1339</w:t>
            </w:r>
          </w:p>
        </w:tc>
        <w:tc>
          <w:tcPr>
            <w:tcW w:w="1081" w:type="dxa"/>
            <w:noWrap/>
            <w:hideMark/>
          </w:tcPr>
          <w:p w14:paraId="7C25742A"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0.0718</w:t>
            </w:r>
          </w:p>
        </w:tc>
        <w:tc>
          <w:tcPr>
            <w:tcW w:w="1468" w:type="dxa"/>
            <w:noWrap/>
            <w:hideMark/>
          </w:tcPr>
          <w:p w14:paraId="43E6644C"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0.1145</w:t>
            </w:r>
          </w:p>
        </w:tc>
        <w:tc>
          <w:tcPr>
            <w:tcW w:w="1176" w:type="dxa"/>
            <w:noWrap/>
            <w:hideMark/>
          </w:tcPr>
          <w:p w14:paraId="78A286F5"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0.0673</w:t>
            </w:r>
          </w:p>
        </w:tc>
      </w:tr>
      <w:tr w:rsidR="00DA51F0" w:rsidRPr="00BA40DF" w14:paraId="12E28D7F" w14:textId="77777777" w:rsidTr="009D6C9C">
        <w:trPr>
          <w:trHeight w:val="297"/>
        </w:trPr>
        <w:tc>
          <w:tcPr>
            <w:tcW w:w="3555" w:type="dxa"/>
            <w:tcBorders>
              <w:bottom w:val="single" w:sz="4" w:space="0" w:color="auto"/>
            </w:tcBorders>
            <w:noWrap/>
            <w:hideMark/>
          </w:tcPr>
          <w:p w14:paraId="0825BEA1"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Number of observations</w:t>
            </w:r>
          </w:p>
        </w:tc>
        <w:tc>
          <w:tcPr>
            <w:tcW w:w="1236" w:type="dxa"/>
            <w:tcBorders>
              <w:bottom w:val="single" w:sz="4" w:space="0" w:color="auto"/>
            </w:tcBorders>
            <w:noWrap/>
            <w:hideMark/>
          </w:tcPr>
          <w:p w14:paraId="2B0ECE34"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581495</w:t>
            </w:r>
          </w:p>
        </w:tc>
        <w:tc>
          <w:tcPr>
            <w:tcW w:w="1081" w:type="dxa"/>
            <w:tcBorders>
              <w:bottom w:val="single" w:sz="4" w:space="0" w:color="auto"/>
            </w:tcBorders>
            <w:noWrap/>
            <w:hideMark/>
          </w:tcPr>
          <w:p w14:paraId="72095EB4"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581495</w:t>
            </w:r>
          </w:p>
        </w:tc>
        <w:tc>
          <w:tcPr>
            <w:tcW w:w="1468" w:type="dxa"/>
            <w:tcBorders>
              <w:bottom w:val="single" w:sz="4" w:space="0" w:color="auto"/>
            </w:tcBorders>
            <w:noWrap/>
            <w:hideMark/>
          </w:tcPr>
          <w:p w14:paraId="6C8319F9"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581495</w:t>
            </w:r>
          </w:p>
        </w:tc>
        <w:tc>
          <w:tcPr>
            <w:tcW w:w="1176" w:type="dxa"/>
            <w:tcBorders>
              <w:bottom w:val="single" w:sz="4" w:space="0" w:color="auto"/>
            </w:tcBorders>
            <w:noWrap/>
            <w:hideMark/>
          </w:tcPr>
          <w:p w14:paraId="7C884596"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581495</w:t>
            </w:r>
          </w:p>
        </w:tc>
      </w:tr>
      <w:tr w:rsidR="00DA51F0" w:rsidRPr="00BA40DF" w14:paraId="531D7A27" w14:textId="77777777" w:rsidTr="009D6C9C">
        <w:trPr>
          <w:trHeight w:val="297"/>
        </w:trPr>
        <w:tc>
          <w:tcPr>
            <w:tcW w:w="8517" w:type="dxa"/>
            <w:gridSpan w:val="5"/>
            <w:tcBorders>
              <w:top w:val="single" w:sz="4" w:space="0" w:color="auto"/>
              <w:bottom w:val="single" w:sz="4" w:space="0" w:color="auto"/>
            </w:tcBorders>
            <w:noWrap/>
          </w:tcPr>
          <w:p w14:paraId="185AFA4F" w14:textId="77777777" w:rsidR="009D6C9C" w:rsidRPr="00BA40DF" w:rsidRDefault="009D6C9C" w:rsidP="009D6C9C">
            <w:pPr>
              <w:spacing w:after="160" w:line="259" w:lineRule="auto"/>
              <w:rPr>
                <w:rFonts w:ascii="Times New Roman" w:hAnsi="Times New Roman" w:cs="Times New Roman"/>
                <w:b/>
                <w:bCs/>
                <w:color w:val="000000" w:themeColor="text1"/>
                <w:sz w:val="18"/>
                <w:szCs w:val="18"/>
              </w:rPr>
            </w:pPr>
          </w:p>
          <w:p w14:paraId="754172E0" w14:textId="77777777" w:rsidR="009D6C9C" w:rsidRPr="00BA40DF" w:rsidRDefault="009D6C9C" w:rsidP="009D6C9C">
            <w:pPr>
              <w:spacing w:after="160" w:line="259" w:lineRule="auto"/>
              <w:rPr>
                <w:rFonts w:ascii="Times New Roman" w:hAnsi="Times New Roman" w:cs="Times New Roman"/>
                <w:b/>
                <w:bCs/>
                <w:color w:val="000000" w:themeColor="text1"/>
                <w:sz w:val="18"/>
                <w:szCs w:val="18"/>
              </w:rPr>
            </w:pPr>
            <w:r w:rsidRPr="00BA40DF">
              <w:rPr>
                <w:rFonts w:ascii="Times New Roman" w:hAnsi="Times New Roman" w:cs="Times New Roman"/>
                <w:b/>
                <w:bCs/>
                <w:color w:val="000000" w:themeColor="text1"/>
                <w:sz w:val="18"/>
                <w:szCs w:val="18"/>
              </w:rPr>
              <w:t>Panel B:</w:t>
            </w:r>
          </w:p>
          <w:p w14:paraId="6AE0F4D5" w14:textId="77777777" w:rsidR="009D6C9C" w:rsidRPr="00BA40DF" w:rsidRDefault="009D6C9C" w:rsidP="009D6C9C">
            <w:pPr>
              <w:spacing w:after="160" w:line="259" w:lineRule="auto"/>
              <w:rPr>
                <w:rFonts w:ascii="Times New Roman" w:eastAsia="Times New Roman" w:hAnsi="Times New Roman" w:cs="Times New Roman"/>
                <w:color w:val="000000" w:themeColor="text1"/>
                <w:sz w:val="18"/>
                <w:szCs w:val="18"/>
              </w:rPr>
            </w:pPr>
            <w:r w:rsidRPr="00BA40DF">
              <w:rPr>
                <w:rFonts w:ascii="Times New Roman" w:hAnsi="Times New Roman" w:cs="Times New Roman"/>
                <w:b/>
                <w:bCs/>
                <w:color w:val="000000" w:themeColor="text1"/>
                <w:sz w:val="18"/>
                <w:szCs w:val="18"/>
              </w:rPr>
              <w:t>The effect of the Hurricane Irma on birth outcomes: By trimester (Based on maximum wind speed (mph))</w:t>
            </w:r>
          </w:p>
        </w:tc>
      </w:tr>
      <w:tr w:rsidR="00DA51F0" w:rsidRPr="00BA40DF" w14:paraId="69FFB487" w14:textId="77777777" w:rsidTr="009D6C9C">
        <w:trPr>
          <w:trHeight w:val="676"/>
        </w:trPr>
        <w:tc>
          <w:tcPr>
            <w:tcW w:w="3555" w:type="dxa"/>
            <w:tcBorders>
              <w:top w:val="single" w:sz="4" w:space="0" w:color="auto"/>
            </w:tcBorders>
            <w:noWrap/>
            <w:hideMark/>
          </w:tcPr>
          <w:p w14:paraId="2CE3FDDD" w14:textId="77777777" w:rsidR="009D6C9C" w:rsidRPr="00BA40DF" w:rsidRDefault="009D6C9C" w:rsidP="009D6C9C">
            <w:pPr>
              <w:rPr>
                <w:rFonts w:ascii="Times New Roman" w:eastAsia="Times New Roman" w:hAnsi="Times New Roman" w:cs="Times New Roman"/>
                <w:color w:val="000000" w:themeColor="text1"/>
                <w:sz w:val="18"/>
                <w:szCs w:val="18"/>
              </w:rPr>
            </w:pPr>
          </w:p>
        </w:tc>
        <w:tc>
          <w:tcPr>
            <w:tcW w:w="1236" w:type="dxa"/>
            <w:tcBorders>
              <w:top w:val="single" w:sz="4" w:space="0" w:color="auto"/>
            </w:tcBorders>
            <w:noWrap/>
            <w:hideMark/>
          </w:tcPr>
          <w:p w14:paraId="418EDD01" w14:textId="77777777" w:rsidR="009D6C9C" w:rsidRPr="00BA40DF" w:rsidRDefault="009D6C9C" w:rsidP="009D6C9C">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Birthweight (gram)</w:t>
            </w:r>
          </w:p>
        </w:tc>
        <w:tc>
          <w:tcPr>
            <w:tcW w:w="1081" w:type="dxa"/>
            <w:tcBorders>
              <w:top w:val="single" w:sz="4" w:space="0" w:color="auto"/>
            </w:tcBorders>
            <w:noWrap/>
            <w:hideMark/>
          </w:tcPr>
          <w:p w14:paraId="20C14169" w14:textId="77777777" w:rsidR="009D6C9C" w:rsidRPr="00BA40DF" w:rsidRDefault="009D6C9C" w:rsidP="009D6C9C">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Gestation (week)</w:t>
            </w:r>
          </w:p>
        </w:tc>
        <w:tc>
          <w:tcPr>
            <w:tcW w:w="1468" w:type="dxa"/>
            <w:tcBorders>
              <w:top w:val="single" w:sz="4" w:space="0" w:color="auto"/>
            </w:tcBorders>
            <w:noWrap/>
            <w:hideMark/>
          </w:tcPr>
          <w:p w14:paraId="30F72F03" w14:textId="77777777" w:rsidR="009D6C9C" w:rsidRPr="00BA40DF" w:rsidRDefault="009D6C9C" w:rsidP="009D6C9C">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Low birth weight (&lt;2500 gram)</w:t>
            </w:r>
          </w:p>
        </w:tc>
        <w:tc>
          <w:tcPr>
            <w:tcW w:w="1176" w:type="dxa"/>
            <w:tcBorders>
              <w:top w:val="single" w:sz="4" w:space="0" w:color="auto"/>
            </w:tcBorders>
            <w:noWrap/>
            <w:hideMark/>
          </w:tcPr>
          <w:p w14:paraId="15D36613" w14:textId="77777777" w:rsidR="009D6C9C" w:rsidRPr="00BA40DF" w:rsidRDefault="009D6C9C" w:rsidP="009D6C9C">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prematurity (&lt;37 weeks)</w:t>
            </w:r>
          </w:p>
        </w:tc>
      </w:tr>
      <w:tr w:rsidR="00DA51F0" w:rsidRPr="00BA40DF" w14:paraId="6690CB13" w14:textId="77777777" w:rsidTr="009D6C9C">
        <w:trPr>
          <w:trHeight w:val="598"/>
        </w:trPr>
        <w:tc>
          <w:tcPr>
            <w:tcW w:w="3555" w:type="dxa"/>
            <w:noWrap/>
            <w:hideMark/>
          </w:tcPr>
          <w:p w14:paraId="11BD7FC7"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1st trimester*WindSp74mph</w:t>
            </w:r>
          </w:p>
          <w:p w14:paraId="2DDBBBE0" w14:textId="77777777" w:rsidR="009D6C9C" w:rsidRPr="00BA40DF" w:rsidRDefault="009D6C9C" w:rsidP="009D6C9C">
            <w:pPr>
              <w:rPr>
                <w:rFonts w:ascii="Times New Roman" w:eastAsia="Times New Roman" w:hAnsi="Times New Roman" w:cs="Times New Roman"/>
                <w:color w:val="000000" w:themeColor="text1"/>
                <w:sz w:val="18"/>
                <w:szCs w:val="18"/>
              </w:rPr>
            </w:pPr>
          </w:p>
        </w:tc>
        <w:tc>
          <w:tcPr>
            <w:tcW w:w="1236" w:type="dxa"/>
            <w:noWrap/>
            <w:hideMark/>
          </w:tcPr>
          <w:p w14:paraId="61C35E42"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-8.5376</w:t>
            </w:r>
          </w:p>
          <w:p w14:paraId="1F03FAAC"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(6.3051)</w:t>
            </w:r>
          </w:p>
        </w:tc>
        <w:tc>
          <w:tcPr>
            <w:tcW w:w="1081" w:type="dxa"/>
            <w:noWrap/>
            <w:hideMark/>
          </w:tcPr>
          <w:p w14:paraId="76B45326"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-0.0873***</w:t>
            </w:r>
          </w:p>
          <w:p w14:paraId="7EE6E19F"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(0.0264)</w:t>
            </w:r>
          </w:p>
        </w:tc>
        <w:tc>
          <w:tcPr>
            <w:tcW w:w="1468" w:type="dxa"/>
            <w:noWrap/>
            <w:hideMark/>
          </w:tcPr>
          <w:p w14:paraId="7A6A84AC"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0.0038</w:t>
            </w:r>
          </w:p>
          <w:p w14:paraId="6370BAAF"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0.0030</w:t>
            </w:r>
          </w:p>
        </w:tc>
        <w:tc>
          <w:tcPr>
            <w:tcW w:w="1176" w:type="dxa"/>
            <w:noWrap/>
            <w:hideMark/>
          </w:tcPr>
          <w:p w14:paraId="76B6C3AE"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0.0066</w:t>
            </w:r>
          </w:p>
          <w:p w14:paraId="5C7DF0EE"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0.0057</w:t>
            </w:r>
          </w:p>
        </w:tc>
      </w:tr>
      <w:tr w:rsidR="00DA51F0" w:rsidRPr="00BA40DF" w14:paraId="1E9BA823" w14:textId="77777777" w:rsidTr="009D6C9C">
        <w:trPr>
          <w:trHeight w:val="598"/>
        </w:trPr>
        <w:tc>
          <w:tcPr>
            <w:tcW w:w="3555" w:type="dxa"/>
            <w:noWrap/>
            <w:hideMark/>
          </w:tcPr>
          <w:p w14:paraId="5BCB9854"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2nd trimester*WindSp74mph</w:t>
            </w:r>
          </w:p>
          <w:p w14:paraId="2C9FB518" w14:textId="77777777" w:rsidR="009D6C9C" w:rsidRPr="00BA40DF" w:rsidRDefault="009D6C9C" w:rsidP="009D6C9C">
            <w:pPr>
              <w:rPr>
                <w:rFonts w:ascii="Times New Roman" w:eastAsia="Times New Roman" w:hAnsi="Times New Roman" w:cs="Times New Roman"/>
                <w:color w:val="000000" w:themeColor="text1"/>
                <w:sz w:val="18"/>
                <w:szCs w:val="18"/>
              </w:rPr>
            </w:pPr>
          </w:p>
        </w:tc>
        <w:tc>
          <w:tcPr>
            <w:tcW w:w="1236" w:type="dxa"/>
            <w:noWrap/>
            <w:hideMark/>
          </w:tcPr>
          <w:p w14:paraId="05F326C0"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6.5986</w:t>
            </w:r>
          </w:p>
          <w:p w14:paraId="5C223CBC"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(5.3406)</w:t>
            </w:r>
          </w:p>
        </w:tc>
        <w:tc>
          <w:tcPr>
            <w:tcW w:w="1081" w:type="dxa"/>
            <w:noWrap/>
            <w:hideMark/>
          </w:tcPr>
          <w:p w14:paraId="2880DFD9"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-0.0517**</w:t>
            </w:r>
          </w:p>
          <w:p w14:paraId="731862B8"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(0.0261)</w:t>
            </w:r>
          </w:p>
          <w:p w14:paraId="09901359" w14:textId="77777777" w:rsidR="009D6C9C" w:rsidRPr="00BA40DF" w:rsidRDefault="009D6C9C" w:rsidP="009D6C9C">
            <w:pPr>
              <w:rPr>
                <w:rFonts w:ascii="Times New Roman" w:eastAsia="Times New Roman" w:hAnsi="Times New Roman" w:cs="Times New Roman"/>
                <w:color w:val="000000" w:themeColor="text1"/>
                <w:sz w:val="18"/>
                <w:szCs w:val="18"/>
              </w:rPr>
            </w:pPr>
          </w:p>
        </w:tc>
        <w:tc>
          <w:tcPr>
            <w:tcW w:w="1468" w:type="dxa"/>
            <w:noWrap/>
            <w:hideMark/>
          </w:tcPr>
          <w:p w14:paraId="77430363"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-0.0007</w:t>
            </w:r>
          </w:p>
          <w:p w14:paraId="60E5E6CC"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0.0030</w:t>
            </w:r>
          </w:p>
        </w:tc>
        <w:tc>
          <w:tcPr>
            <w:tcW w:w="1176" w:type="dxa"/>
            <w:noWrap/>
            <w:hideMark/>
          </w:tcPr>
          <w:p w14:paraId="6ED4076F"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0.0011</w:t>
            </w:r>
          </w:p>
          <w:p w14:paraId="572E19AB"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0.0071</w:t>
            </w:r>
          </w:p>
        </w:tc>
      </w:tr>
      <w:tr w:rsidR="00DA51F0" w:rsidRPr="00BA40DF" w14:paraId="0C7E1983" w14:textId="77777777" w:rsidTr="009D6C9C">
        <w:trPr>
          <w:trHeight w:val="598"/>
        </w:trPr>
        <w:tc>
          <w:tcPr>
            <w:tcW w:w="3555" w:type="dxa"/>
            <w:noWrap/>
            <w:hideMark/>
          </w:tcPr>
          <w:p w14:paraId="548E1996"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3rd trimester*WindSp74mph</w:t>
            </w:r>
          </w:p>
          <w:p w14:paraId="6A786548" w14:textId="77777777" w:rsidR="009D6C9C" w:rsidRPr="00BA40DF" w:rsidRDefault="009D6C9C" w:rsidP="009D6C9C">
            <w:pPr>
              <w:rPr>
                <w:rFonts w:ascii="Times New Roman" w:eastAsia="Times New Roman" w:hAnsi="Times New Roman" w:cs="Times New Roman"/>
                <w:color w:val="000000" w:themeColor="text1"/>
                <w:sz w:val="18"/>
                <w:szCs w:val="18"/>
              </w:rPr>
            </w:pPr>
          </w:p>
        </w:tc>
        <w:tc>
          <w:tcPr>
            <w:tcW w:w="1236" w:type="dxa"/>
            <w:noWrap/>
            <w:hideMark/>
          </w:tcPr>
          <w:p w14:paraId="27D27A89"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-15.1139***</w:t>
            </w:r>
          </w:p>
          <w:p w14:paraId="50B3AB84"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(5.2160)</w:t>
            </w:r>
          </w:p>
        </w:tc>
        <w:tc>
          <w:tcPr>
            <w:tcW w:w="1081" w:type="dxa"/>
            <w:noWrap/>
            <w:hideMark/>
          </w:tcPr>
          <w:p w14:paraId="17C7C750"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-0.0502**</w:t>
            </w:r>
          </w:p>
          <w:p w14:paraId="6636122A"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(0.0244)</w:t>
            </w:r>
          </w:p>
        </w:tc>
        <w:tc>
          <w:tcPr>
            <w:tcW w:w="1468" w:type="dxa"/>
            <w:noWrap/>
            <w:hideMark/>
          </w:tcPr>
          <w:p w14:paraId="4363C7C0"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0.0047</w:t>
            </w:r>
          </w:p>
          <w:p w14:paraId="65F2D934"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0.0029</w:t>
            </w:r>
          </w:p>
        </w:tc>
        <w:tc>
          <w:tcPr>
            <w:tcW w:w="1176" w:type="dxa"/>
            <w:noWrap/>
            <w:hideMark/>
          </w:tcPr>
          <w:p w14:paraId="30839288"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0.0022</w:t>
            </w:r>
          </w:p>
          <w:p w14:paraId="429941CC"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0.0030</w:t>
            </w:r>
          </w:p>
        </w:tc>
      </w:tr>
      <w:tr w:rsidR="00DA51F0" w:rsidRPr="00BA40DF" w14:paraId="28CB7D29" w14:textId="77777777" w:rsidTr="009D6C9C">
        <w:trPr>
          <w:trHeight w:val="165"/>
        </w:trPr>
        <w:tc>
          <w:tcPr>
            <w:tcW w:w="3555" w:type="dxa"/>
            <w:noWrap/>
            <w:hideMark/>
          </w:tcPr>
          <w:p w14:paraId="5CA5675E" w14:textId="77777777" w:rsidR="009D6C9C" w:rsidRPr="00BA40DF" w:rsidRDefault="009D6C9C" w:rsidP="009D6C9C">
            <w:pPr>
              <w:rPr>
                <w:rFonts w:ascii="Times New Roman" w:eastAsia="Times New Roman" w:hAnsi="Times New Roman" w:cs="Times New Roman"/>
                <w:color w:val="000000" w:themeColor="text1"/>
                <w:sz w:val="18"/>
                <w:szCs w:val="18"/>
              </w:rPr>
            </w:pPr>
          </w:p>
        </w:tc>
        <w:tc>
          <w:tcPr>
            <w:tcW w:w="4962" w:type="dxa"/>
            <w:gridSpan w:val="4"/>
            <w:noWrap/>
            <w:hideMark/>
          </w:tcPr>
          <w:p w14:paraId="507B6481" w14:textId="77777777" w:rsidR="009D6C9C" w:rsidRPr="00BA40DF" w:rsidRDefault="009D6C9C" w:rsidP="009D6C9C">
            <w:pPr>
              <w:rPr>
                <w:rFonts w:ascii="Times New Roman" w:eastAsia="Times New Roman" w:hAnsi="Times New Roman" w:cs="Times New Roman"/>
                <w:color w:val="000000" w:themeColor="text1"/>
                <w:sz w:val="18"/>
                <w:szCs w:val="18"/>
              </w:rPr>
            </w:pPr>
          </w:p>
        </w:tc>
      </w:tr>
      <w:tr w:rsidR="00DA51F0" w:rsidRPr="00BA40DF" w14:paraId="45698065" w14:textId="77777777" w:rsidTr="009D6C9C">
        <w:trPr>
          <w:trHeight w:val="297"/>
        </w:trPr>
        <w:tc>
          <w:tcPr>
            <w:tcW w:w="3555" w:type="dxa"/>
            <w:noWrap/>
            <w:hideMark/>
          </w:tcPr>
          <w:p w14:paraId="218D4EA2"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Month of the year fixed effect</w:t>
            </w:r>
          </w:p>
        </w:tc>
        <w:tc>
          <w:tcPr>
            <w:tcW w:w="1236" w:type="dxa"/>
            <w:noWrap/>
            <w:hideMark/>
          </w:tcPr>
          <w:p w14:paraId="450E744B"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081" w:type="dxa"/>
            <w:noWrap/>
            <w:hideMark/>
          </w:tcPr>
          <w:p w14:paraId="56903A1C"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468" w:type="dxa"/>
            <w:noWrap/>
            <w:hideMark/>
          </w:tcPr>
          <w:p w14:paraId="76122E58"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176" w:type="dxa"/>
            <w:noWrap/>
            <w:hideMark/>
          </w:tcPr>
          <w:p w14:paraId="3288CE92"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757B9654" w14:textId="77777777" w:rsidTr="009D6C9C">
        <w:trPr>
          <w:trHeight w:val="297"/>
        </w:trPr>
        <w:tc>
          <w:tcPr>
            <w:tcW w:w="3555" w:type="dxa"/>
            <w:noWrap/>
            <w:hideMark/>
          </w:tcPr>
          <w:p w14:paraId="7B6F75DC"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Birth year fixed effect</w:t>
            </w:r>
          </w:p>
        </w:tc>
        <w:tc>
          <w:tcPr>
            <w:tcW w:w="1236" w:type="dxa"/>
            <w:noWrap/>
            <w:hideMark/>
          </w:tcPr>
          <w:p w14:paraId="7E096A96"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081" w:type="dxa"/>
            <w:noWrap/>
            <w:hideMark/>
          </w:tcPr>
          <w:p w14:paraId="4A4AEB76"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468" w:type="dxa"/>
            <w:noWrap/>
            <w:hideMark/>
          </w:tcPr>
          <w:p w14:paraId="3737E828"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176" w:type="dxa"/>
            <w:noWrap/>
            <w:hideMark/>
          </w:tcPr>
          <w:p w14:paraId="76D21BA6"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2DD5B252" w14:textId="77777777" w:rsidTr="009D6C9C">
        <w:trPr>
          <w:trHeight w:val="297"/>
        </w:trPr>
        <w:tc>
          <w:tcPr>
            <w:tcW w:w="3555" w:type="dxa"/>
            <w:noWrap/>
            <w:hideMark/>
          </w:tcPr>
          <w:p w14:paraId="21430B6E"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County fixed effect</w:t>
            </w:r>
          </w:p>
        </w:tc>
        <w:tc>
          <w:tcPr>
            <w:tcW w:w="1236" w:type="dxa"/>
            <w:noWrap/>
            <w:hideMark/>
          </w:tcPr>
          <w:p w14:paraId="241A38A1"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081" w:type="dxa"/>
            <w:noWrap/>
            <w:hideMark/>
          </w:tcPr>
          <w:p w14:paraId="1CFB3EC6"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468" w:type="dxa"/>
            <w:noWrap/>
            <w:hideMark/>
          </w:tcPr>
          <w:p w14:paraId="6DA3F3F0"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176" w:type="dxa"/>
            <w:noWrap/>
            <w:hideMark/>
          </w:tcPr>
          <w:p w14:paraId="45D23F5D"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7E883FCF" w14:textId="77777777" w:rsidTr="009D6C9C">
        <w:trPr>
          <w:trHeight w:val="297"/>
        </w:trPr>
        <w:tc>
          <w:tcPr>
            <w:tcW w:w="3555" w:type="dxa"/>
            <w:noWrap/>
            <w:hideMark/>
          </w:tcPr>
          <w:p w14:paraId="7A26BDF7"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R-squared</w:t>
            </w:r>
          </w:p>
        </w:tc>
        <w:tc>
          <w:tcPr>
            <w:tcW w:w="1236" w:type="dxa"/>
            <w:noWrap/>
            <w:hideMark/>
          </w:tcPr>
          <w:p w14:paraId="3B52A631"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0.1339</w:t>
            </w:r>
          </w:p>
        </w:tc>
        <w:tc>
          <w:tcPr>
            <w:tcW w:w="1081" w:type="dxa"/>
            <w:noWrap/>
            <w:hideMark/>
          </w:tcPr>
          <w:p w14:paraId="6CBE6A35"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0.0718</w:t>
            </w:r>
          </w:p>
        </w:tc>
        <w:tc>
          <w:tcPr>
            <w:tcW w:w="1468" w:type="dxa"/>
            <w:noWrap/>
            <w:hideMark/>
          </w:tcPr>
          <w:p w14:paraId="5FFD6D3C"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0.1145</w:t>
            </w:r>
          </w:p>
        </w:tc>
        <w:tc>
          <w:tcPr>
            <w:tcW w:w="1176" w:type="dxa"/>
            <w:noWrap/>
            <w:hideMark/>
          </w:tcPr>
          <w:p w14:paraId="18548BEA"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0.0673</w:t>
            </w:r>
          </w:p>
        </w:tc>
      </w:tr>
      <w:tr w:rsidR="00DA51F0" w:rsidRPr="00BA40DF" w14:paraId="150A6F29" w14:textId="77777777" w:rsidTr="009D6C9C">
        <w:trPr>
          <w:trHeight w:val="297"/>
        </w:trPr>
        <w:tc>
          <w:tcPr>
            <w:tcW w:w="3555" w:type="dxa"/>
            <w:tcBorders>
              <w:bottom w:val="single" w:sz="4" w:space="0" w:color="auto"/>
            </w:tcBorders>
            <w:noWrap/>
            <w:hideMark/>
          </w:tcPr>
          <w:p w14:paraId="4C04E40E"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Number of observations</w:t>
            </w:r>
          </w:p>
        </w:tc>
        <w:tc>
          <w:tcPr>
            <w:tcW w:w="1236" w:type="dxa"/>
            <w:tcBorders>
              <w:bottom w:val="single" w:sz="4" w:space="0" w:color="auto"/>
            </w:tcBorders>
            <w:noWrap/>
            <w:hideMark/>
          </w:tcPr>
          <w:p w14:paraId="72ADD0AA"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581495</w:t>
            </w:r>
          </w:p>
        </w:tc>
        <w:tc>
          <w:tcPr>
            <w:tcW w:w="1081" w:type="dxa"/>
            <w:tcBorders>
              <w:bottom w:val="single" w:sz="4" w:space="0" w:color="auto"/>
            </w:tcBorders>
            <w:noWrap/>
            <w:hideMark/>
          </w:tcPr>
          <w:p w14:paraId="112AF2F6"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581495</w:t>
            </w:r>
          </w:p>
        </w:tc>
        <w:tc>
          <w:tcPr>
            <w:tcW w:w="1468" w:type="dxa"/>
            <w:tcBorders>
              <w:bottom w:val="single" w:sz="4" w:space="0" w:color="auto"/>
            </w:tcBorders>
            <w:noWrap/>
            <w:hideMark/>
          </w:tcPr>
          <w:p w14:paraId="37B77BBE"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581495</w:t>
            </w:r>
          </w:p>
        </w:tc>
        <w:tc>
          <w:tcPr>
            <w:tcW w:w="1176" w:type="dxa"/>
            <w:tcBorders>
              <w:bottom w:val="single" w:sz="4" w:space="0" w:color="auto"/>
            </w:tcBorders>
            <w:noWrap/>
            <w:hideMark/>
          </w:tcPr>
          <w:p w14:paraId="15130097" w14:textId="77777777" w:rsidR="009D6C9C" w:rsidRPr="00BA40DF" w:rsidRDefault="009D6C9C" w:rsidP="009D6C9C">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581495</w:t>
            </w:r>
          </w:p>
        </w:tc>
      </w:tr>
    </w:tbl>
    <w:bookmarkEnd w:id="72"/>
    <w:p w14:paraId="15C1072B" w14:textId="77777777" w:rsidR="009D6C9C" w:rsidRPr="00BA40DF" w:rsidRDefault="009D6C9C" w:rsidP="009D6C9C">
      <w:pPr>
        <w:rPr>
          <w:rFonts w:cs="Times New Roman"/>
          <w:color w:val="000000" w:themeColor="text1"/>
          <w:sz w:val="20"/>
          <w:szCs w:val="20"/>
        </w:rPr>
      </w:pPr>
      <w:r w:rsidRPr="00BA40DF">
        <w:rPr>
          <w:rFonts w:cs="Times New Roman"/>
          <w:color w:val="000000" w:themeColor="text1"/>
          <w:sz w:val="20"/>
          <w:szCs w:val="20"/>
        </w:rPr>
        <w:t>Note: Standard errors in parentheses. Standard errors are clustered by mother’s current county of residence. Low birth weight refers to newborn under 2500 gram. Prematurity” refers to gestation age under 37 weeks.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0.1,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0.05,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0.01.</w:t>
      </w:r>
    </w:p>
    <w:p w14:paraId="7EB38BFF" w14:textId="4FB0678B" w:rsidR="002B6E04" w:rsidRPr="00BA40DF" w:rsidRDefault="002B6E04" w:rsidP="002B6E04">
      <w:pPr>
        <w:rPr>
          <w:rFonts w:eastAsia="Times New Roman" w:cs="Times New Roman"/>
          <w:color w:val="000000" w:themeColor="text1"/>
          <w:sz w:val="24"/>
          <w:szCs w:val="24"/>
        </w:rPr>
      </w:pPr>
    </w:p>
    <w:p w14:paraId="3D812D1E" w14:textId="1FACA7C6" w:rsidR="006374BD" w:rsidRPr="00BA40DF" w:rsidRDefault="006374BD" w:rsidP="002B6E04">
      <w:pPr>
        <w:rPr>
          <w:rFonts w:eastAsia="Times New Roman" w:cs="Times New Roman"/>
          <w:color w:val="000000" w:themeColor="text1"/>
          <w:sz w:val="24"/>
          <w:szCs w:val="24"/>
        </w:rPr>
      </w:pPr>
    </w:p>
    <w:p w14:paraId="51C39759" w14:textId="579213DD" w:rsidR="006374BD" w:rsidRPr="00BA40DF" w:rsidRDefault="006374BD" w:rsidP="002B6E04">
      <w:pPr>
        <w:rPr>
          <w:rFonts w:eastAsia="Times New Roman" w:cs="Times New Roman"/>
          <w:color w:val="000000" w:themeColor="text1"/>
          <w:sz w:val="24"/>
          <w:szCs w:val="24"/>
        </w:rPr>
      </w:pPr>
    </w:p>
    <w:p w14:paraId="1A10D9A8" w14:textId="77777777" w:rsidR="006374BD" w:rsidRPr="00BA40DF" w:rsidRDefault="006374BD" w:rsidP="002B6E04">
      <w:pPr>
        <w:rPr>
          <w:rFonts w:cs="Times New Roman"/>
          <w:color w:val="000000" w:themeColor="text1"/>
          <w:sz w:val="24"/>
          <w:szCs w:val="24"/>
        </w:rPr>
      </w:pPr>
    </w:p>
    <w:p w14:paraId="51914B3D" w14:textId="19150628" w:rsidR="002B6E04" w:rsidRPr="00EE5BC2" w:rsidRDefault="002B6E04" w:rsidP="00EE5BC2">
      <w:pPr>
        <w:rPr>
          <w:rFonts w:eastAsia="Times New Roman" w:cs="Times New Roman"/>
          <w:color w:val="000000" w:themeColor="text1"/>
          <w:sz w:val="24"/>
          <w:szCs w:val="24"/>
        </w:rPr>
      </w:pPr>
      <w:r w:rsidRPr="00EE5BC2">
        <w:rPr>
          <w:rFonts w:eastAsia="Times New Roman" w:cs="Times New Roman"/>
          <w:color w:val="000000" w:themeColor="text1"/>
          <w:sz w:val="24"/>
          <w:szCs w:val="24"/>
        </w:rPr>
        <w:lastRenderedPageBreak/>
        <w:t xml:space="preserve">Table </w:t>
      </w:r>
      <w:r w:rsidR="00D37B5E" w:rsidRPr="00EE5BC2">
        <w:rPr>
          <w:rFonts w:eastAsia="Times New Roman" w:cs="Times New Roman"/>
          <w:color w:val="000000" w:themeColor="text1"/>
          <w:sz w:val="24"/>
          <w:szCs w:val="24"/>
        </w:rPr>
        <w:t>3</w:t>
      </w:r>
      <w:r w:rsidRPr="00EE5BC2">
        <w:rPr>
          <w:rFonts w:eastAsia="Times New Roman" w:cs="Times New Roman"/>
          <w:color w:val="000000" w:themeColor="text1"/>
          <w:sz w:val="24"/>
          <w:szCs w:val="24"/>
        </w:rPr>
        <w:t xml:space="preserve">.7: </w:t>
      </w:r>
      <w:r w:rsidR="00C2619E" w:rsidRPr="00EE5BC2">
        <w:rPr>
          <w:rFonts w:eastAsia="Times New Roman" w:cs="Times New Roman"/>
          <w:color w:val="000000" w:themeColor="text1"/>
          <w:sz w:val="24"/>
          <w:szCs w:val="24"/>
        </w:rPr>
        <w:t>The effect of Hurricane Irma exposure on birth outcomes: Different distance cutoffs</w:t>
      </w: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1251"/>
        <w:gridCol w:w="1360"/>
        <w:gridCol w:w="1636"/>
        <w:gridCol w:w="1550"/>
      </w:tblGrid>
      <w:tr w:rsidR="00DA51F0" w:rsidRPr="00BA40DF" w14:paraId="283704DC" w14:textId="77777777" w:rsidTr="00303BEC">
        <w:trPr>
          <w:trHeight w:val="234"/>
        </w:trPr>
        <w:tc>
          <w:tcPr>
            <w:tcW w:w="8516" w:type="dxa"/>
            <w:gridSpan w:val="5"/>
            <w:tcBorders>
              <w:top w:val="single" w:sz="4" w:space="0" w:color="auto"/>
              <w:bottom w:val="single" w:sz="4" w:space="0" w:color="auto"/>
            </w:tcBorders>
            <w:noWrap/>
            <w:hideMark/>
          </w:tcPr>
          <w:p w14:paraId="401AE07D" w14:textId="77777777" w:rsidR="00C2619E" w:rsidRPr="00BA40DF" w:rsidRDefault="00C2619E" w:rsidP="008C4F81">
            <w:pPr>
              <w:rPr>
                <w:rFonts w:ascii="Times New Roman" w:eastAsia="Times New Roman" w:hAnsi="Times New Roman" w:cs="Times New Roman"/>
                <w:b/>
                <w:bCs/>
                <w:color w:val="000000" w:themeColor="text1"/>
                <w:sz w:val="18"/>
                <w:szCs w:val="18"/>
              </w:rPr>
            </w:pPr>
          </w:p>
          <w:p w14:paraId="6222F360" w14:textId="0DAE1757" w:rsidR="00C2619E" w:rsidRPr="00BA40DF" w:rsidRDefault="00C2619E" w:rsidP="008C4F81">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 xml:space="preserve">Panel </w:t>
            </w:r>
            <w:r w:rsidR="00303BEC" w:rsidRPr="00BA40DF">
              <w:rPr>
                <w:rFonts w:ascii="Times New Roman" w:eastAsia="Times New Roman" w:hAnsi="Times New Roman" w:cs="Times New Roman"/>
                <w:b/>
                <w:bCs/>
                <w:color w:val="000000" w:themeColor="text1"/>
                <w:sz w:val="18"/>
                <w:szCs w:val="18"/>
              </w:rPr>
              <w:t>A</w:t>
            </w:r>
            <w:r w:rsidRPr="00BA40DF">
              <w:rPr>
                <w:rFonts w:ascii="Times New Roman" w:eastAsia="Times New Roman" w:hAnsi="Times New Roman" w:cs="Times New Roman"/>
                <w:b/>
                <w:bCs/>
                <w:color w:val="000000" w:themeColor="text1"/>
                <w:sz w:val="18"/>
                <w:szCs w:val="18"/>
              </w:rPr>
              <w:t>: Distance buffer =30 mile (Main result)</w:t>
            </w:r>
          </w:p>
          <w:p w14:paraId="71DF8D27" w14:textId="77777777" w:rsidR="00C2619E" w:rsidRPr="00BA40DF" w:rsidRDefault="00C2619E" w:rsidP="008C4F81">
            <w:pPr>
              <w:rPr>
                <w:rFonts w:ascii="Times New Roman" w:eastAsia="Times New Roman" w:hAnsi="Times New Roman" w:cs="Times New Roman"/>
                <w:b/>
                <w:bCs/>
                <w:color w:val="000000" w:themeColor="text1"/>
                <w:sz w:val="18"/>
                <w:szCs w:val="18"/>
              </w:rPr>
            </w:pPr>
          </w:p>
        </w:tc>
      </w:tr>
      <w:tr w:rsidR="00DA51F0" w:rsidRPr="00BA40DF" w14:paraId="3568FA9F" w14:textId="77777777" w:rsidTr="00C2619E">
        <w:trPr>
          <w:trHeight w:val="207"/>
        </w:trPr>
        <w:tc>
          <w:tcPr>
            <w:tcW w:w="2719" w:type="dxa"/>
            <w:tcBorders>
              <w:top w:val="single" w:sz="4" w:space="0" w:color="auto"/>
            </w:tcBorders>
            <w:noWrap/>
            <w:hideMark/>
          </w:tcPr>
          <w:p w14:paraId="61C230C7" w14:textId="77777777" w:rsidR="00C2619E" w:rsidRPr="00BA40DF" w:rsidRDefault="00C2619E" w:rsidP="008C4F81">
            <w:pPr>
              <w:rPr>
                <w:rFonts w:ascii="Times New Roman" w:eastAsia="Times New Roman" w:hAnsi="Times New Roman" w:cs="Times New Roman"/>
                <w:color w:val="000000" w:themeColor="text1"/>
                <w:sz w:val="18"/>
                <w:szCs w:val="18"/>
              </w:rPr>
            </w:pPr>
          </w:p>
        </w:tc>
        <w:tc>
          <w:tcPr>
            <w:tcW w:w="1251" w:type="dxa"/>
            <w:tcBorders>
              <w:top w:val="single" w:sz="4" w:space="0" w:color="auto"/>
            </w:tcBorders>
            <w:noWrap/>
            <w:hideMark/>
          </w:tcPr>
          <w:p w14:paraId="71D63FB8" w14:textId="77777777" w:rsidR="00C2619E" w:rsidRPr="00BA40DF" w:rsidRDefault="00C2619E" w:rsidP="008C4F81">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Birthweight (gram)</w:t>
            </w:r>
          </w:p>
        </w:tc>
        <w:tc>
          <w:tcPr>
            <w:tcW w:w="1360" w:type="dxa"/>
            <w:tcBorders>
              <w:top w:val="single" w:sz="4" w:space="0" w:color="auto"/>
            </w:tcBorders>
            <w:noWrap/>
            <w:hideMark/>
          </w:tcPr>
          <w:p w14:paraId="43577898" w14:textId="77777777" w:rsidR="00C2619E" w:rsidRPr="00BA40DF" w:rsidRDefault="00C2619E" w:rsidP="008C4F81">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Gestation (week)</w:t>
            </w:r>
          </w:p>
        </w:tc>
        <w:tc>
          <w:tcPr>
            <w:tcW w:w="1636" w:type="dxa"/>
            <w:tcBorders>
              <w:top w:val="single" w:sz="4" w:space="0" w:color="auto"/>
            </w:tcBorders>
            <w:noWrap/>
            <w:hideMark/>
          </w:tcPr>
          <w:p w14:paraId="0DBA37B6" w14:textId="77777777" w:rsidR="00C2619E" w:rsidRPr="00BA40DF" w:rsidRDefault="00C2619E" w:rsidP="008C4F81">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Low birth weight (&lt;2500 gram)</w:t>
            </w:r>
          </w:p>
        </w:tc>
        <w:tc>
          <w:tcPr>
            <w:tcW w:w="1550" w:type="dxa"/>
            <w:tcBorders>
              <w:top w:val="single" w:sz="4" w:space="0" w:color="auto"/>
            </w:tcBorders>
            <w:noWrap/>
            <w:hideMark/>
          </w:tcPr>
          <w:p w14:paraId="3BF80873" w14:textId="77777777" w:rsidR="00C2619E" w:rsidRPr="00BA40DF" w:rsidRDefault="00C2619E" w:rsidP="008C4F81">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prematurity (&lt;37 weeks)</w:t>
            </w:r>
          </w:p>
        </w:tc>
      </w:tr>
      <w:tr w:rsidR="00DA51F0" w:rsidRPr="00BA40DF" w14:paraId="553A6265" w14:textId="77777777" w:rsidTr="00C2619E">
        <w:trPr>
          <w:trHeight w:val="416"/>
        </w:trPr>
        <w:tc>
          <w:tcPr>
            <w:tcW w:w="2719" w:type="dxa"/>
            <w:noWrap/>
            <w:hideMark/>
          </w:tcPr>
          <w:p w14:paraId="17636D3F"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BornPost2017*</w:t>
            </w:r>
            <w:r w:rsidRPr="00BA40DF">
              <w:rPr>
                <w:rFonts w:ascii="Times New Roman" w:hAnsi="Times New Roman" w:cs="Times New Roman"/>
                <w:color w:val="000000" w:themeColor="text1"/>
              </w:rPr>
              <w:t xml:space="preserve"> </w:t>
            </w:r>
            <w:proofErr w:type="spellStart"/>
            <w:r w:rsidRPr="00BA40DF">
              <w:rPr>
                <w:rFonts w:ascii="Times New Roman" w:eastAsia="Times New Roman" w:hAnsi="Times New Roman" w:cs="Times New Roman"/>
                <w:color w:val="000000" w:themeColor="text1"/>
                <w:sz w:val="18"/>
                <w:szCs w:val="18"/>
              </w:rPr>
              <w:t>HIPath</w:t>
            </w:r>
            <w:proofErr w:type="spellEnd"/>
          </w:p>
        </w:tc>
        <w:tc>
          <w:tcPr>
            <w:tcW w:w="1251" w:type="dxa"/>
            <w:noWrap/>
            <w:hideMark/>
          </w:tcPr>
          <w:p w14:paraId="5C62C84D"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-6.8919*</w:t>
            </w:r>
          </w:p>
          <w:p w14:paraId="54AB1793"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(3.9522)</w:t>
            </w:r>
          </w:p>
        </w:tc>
        <w:tc>
          <w:tcPr>
            <w:tcW w:w="1360" w:type="dxa"/>
            <w:noWrap/>
            <w:hideMark/>
          </w:tcPr>
          <w:p w14:paraId="42B447EE"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-0.0130</w:t>
            </w:r>
          </w:p>
          <w:p w14:paraId="19385406"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(0.0157)</w:t>
            </w:r>
          </w:p>
        </w:tc>
        <w:tc>
          <w:tcPr>
            <w:tcW w:w="1636" w:type="dxa"/>
            <w:noWrap/>
            <w:hideMark/>
          </w:tcPr>
          <w:p w14:paraId="20FC2680"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0.0003</w:t>
            </w:r>
          </w:p>
          <w:p w14:paraId="045DB872"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(0.0013)</w:t>
            </w:r>
          </w:p>
        </w:tc>
        <w:tc>
          <w:tcPr>
            <w:tcW w:w="1550" w:type="dxa"/>
            <w:noWrap/>
            <w:hideMark/>
          </w:tcPr>
          <w:p w14:paraId="1A79ACE2"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0.0008</w:t>
            </w:r>
          </w:p>
          <w:p w14:paraId="48EA07CF"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(0.0022)</w:t>
            </w:r>
          </w:p>
        </w:tc>
      </w:tr>
      <w:tr w:rsidR="00DA51F0" w:rsidRPr="00BA40DF" w14:paraId="799CF377" w14:textId="77777777" w:rsidTr="00C2619E">
        <w:trPr>
          <w:trHeight w:val="207"/>
        </w:trPr>
        <w:tc>
          <w:tcPr>
            <w:tcW w:w="2719" w:type="dxa"/>
            <w:noWrap/>
            <w:hideMark/>
          </w:tcPr>
          <w:p w14:paraId="3BDDA07F"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Month of the year fixed effect</w:t>
            </w:r>
          </w:p>
        </w:tc>
        <w:tc>
          <w:tcPr>
            <w:tcW w:w="1251" w:type="dxa"/>
            <w:noWrap/>
            <w:hideMark/>
          </w:tcPr>
          <w:p w14:paraId="4062FFE1"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360" w:type="dxa"/>
            <w:noWrap/>
            <w:hideMark/>
          </w:tcPr>
          <w:p w14:paraId="30FF291D"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636" w:type="dxa"/>
            <w:noWrap/>
            <w:hideMark/>
          </w:tcPr>
          <w:p w14:paraId="47D91739"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550" w:type="dxa"/>
            <w:noWrap/>
            <w:hideMark/>
          </w:tcPr>
          <w:p w14:paraId="6E5CCFCE"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27FBA65A" w14:textId="77777777" w:rsidTr="00C2619E">
        <w:trPr>
          <w:trHeight w:val="207"/>
        </w:trPr>
        <w:tc>
          <w:tcPr>
            <w:tcW w:w="2719" w:type="dxa"/>
            <w:noWrap/>
            <w:hideMark/>
          </w:tcPr>
          <w:p w14:paraId="15351026"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Birth year fixed effect</w:t>
            </w:r>
          </w:p>
        </w:tc>
        <w:tc>
          <w:tcPr>
            <w:tcW w:w="1251" w:type="dxa"/>
            <w:noWrap/>
            <w:hideMark/>
          </w:tcPr>
          <w:p w14:paraId="2FB93548"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360" w:type="dxa"/>
            <w:noWrap/>
            <w:hideMark/>
          </w:tcPr>
          <w:p w14:paraId="6F3DDCD3"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636" w:type="dxa"/>
            <w:noWrap/>
            <w:hideMark/>
          </w:tcPr>
          <w:p w14:paraId="334D8A68"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550" w:type="dxa"/>
            <w:noWrap/>
            <w:hideMark/>
          </w:tcPr>
          <w:p w14:paraId="40C38615"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2995CAB3" w14:textId="77777777" w:rsidTr="00820B60">
        <w:trPr>
          <w:trHeight w:val="80"/>
        </w:trPr>
        <w:tc>
          <w:tcPr>
            <w:tcW w:w="2719" w:type="dxa"/>
            <w:noWrap/>
            <w:hideMark/>
          </w:tcPr>
          <w:p w14:paraId="7C29928C"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County fixed effect</w:t>
            </w:r>
          </w:p>
        </w:tc>
        <w:tc>
          <w:tcPr>
            <w:tcW w:w="1251" w:type="dxa"/>
            <w:noWrap/>
            <w:hideMark/>
          </w:tcPr>
          <w:p w14:paraId="61E80C7A"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360" w:type="dxa"/>
            <w:noWrap/>
            <w:hideMark/>
          </w:tcPr>
          <w:p w14:paraId="1E339BD5"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636" w:type="dxa"/>
            <w:noWrap/>
            <w:hideMark/>
          </w:tcPr>
          <w:p w14:paraId="3CEE095B"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550" w:type="dxa"/>
            <w:noWrap/>
            <w:hideMark/>
          </w:tcPr>
          <w:p w14:paraId="12E9ACC5"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2A473371" w14:textId="77777777" w:rsidTr="00C2619E">
        <w:trPr>
          <w:trHeight w:val="207"/>
        </w:trPr>
        <w:tc>
          <w:tcPr>
            <w:tcW w:w="2719" w:type="dxa"/>
            <w:noWrap/>
            <w:hideMark/>
          </w:tcPr>
          <w:p w14:paraId="728DF34A"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R-squared</w:t>
            </w:r>
          </w:p>
        </w:tc>
        <w:tc>
          <w:tcPr>
            <w:tcW w:w="1251" w:type="dxa"/>
            <w:noWrap/>
            <w:hideMark/>
          </w:tcPr>
          <w:p w14:paraId="4ABB5BE9"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0.1496</w:t>
            </w:r>
          </w:p>
        </w:tc>
        <w:tc>
          <w:tcPr>
            <w:tcW w:w="1360" w:type="dxa"/>
            <w:noWrap/>
            <w:hideMark/>
          </w:tcPr>
          <w:p w14:paraId="10C1E791"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0.0908</w:t>
            </w:r>
          </w:p>
        </w:tc>
        <w:tc>
          <w:tcPr>
            <w:tcW w:w="1636" w:type="dxa"/>
            <w:noWrap/>
            <w:hideMark/>
          </w:tcPr>
          <w:p w14:paraId="79DD6B0E"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0.1259</w:t>
            </w:r>
          </w:p>
        </w:tc>
        <w:tc>
          <w:tcPr>
            <w:tcW w:w="1550" w:type="dxa"/>
            <w:noWrap/>
            <w:hideMark/>
          </w:tcPr>
          <w:p w14:paraId="3E60FFEE"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0.0779</w:t>
            </w:r>
          </w:p>
        </w:tc>
      </w:tr>
      <w:tr w:rsidR="00DA51F0" w:rsidRPr="00BA40DF" w14:paraId="46D707C9" w14:textId="77777777" w:rsidTr="00C2619E">
        <w:trPr>
          <w:trHeight w:val="207"/>
        </w:trPr>
        <w:tc>
          <w:tcPr>
            <w:tcW w:w="2719" w:type="dxa"/>
            <w:tcBorders>
              <w:bottom w:val="single" w:sz="4" w:space="0" w:color="auto"/>
            </w:tcBorders>
            <w:noWrap/>
            <w:hideMark/>
          </w:tcPr>
          <w:p w14:paraId="088D31B3"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Number of observations</w:t>
            </w:r>
          </w:p>
        </w:tc>
        <w:tc>
          <w:tcPr>
            <w:tcW w:w="1251" w:type="dxa"/>
            <w:tcBorders>
              <w:bottom w:val="single" w:sz="4" w:space="0" w:color="auto"/>
            </w:tcBorders>
            <w:noWrap/>
            <w:hideMark/>
          </w:tcPr>
          <w:p w14:paraId="2BB8439F"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549244</w:t>
            </w:r>
          </w:p>
        </w:tc>
        <w:tc>
          <w:tcPr>
            <w:tcW w:w="1360" w:type="dxa"/>
            <w:tcBorders>
              <w:bottom w:val="single" w:sz="4" w:space="0" w:color="auto"/>
            </w:tcBorders>
            <w:noWrap/>
            <w:hideMark/>
          </w:tcPr>
          <w:p w14:paraId="5706E8F3"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549244</w:t>
            </w:r>
          </w:p>
        </w:tc>
        <w:tc>
          <w:tcPr>
            <w:tcW w:w="1636" w:type="dxa"/>
            <w:tcBorders>
              <w:bottom w:val="single" w:sz="4" w:space="0" w:color="auto"/>
            </w:tcBorders>
            <w:noWrap/>
            <w:hideMark/>
          </w:tcPr>
          <w:p w14:paraId="3F23A957"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549244</w:t>
            </w:r>
          </w:p>
        </w:tc>
        <w:tc>
          <w:tcPr>
            <w:tcW w:w="1550" w:type="dxa"/>
            <w:tcBorders>
              <w:bottom w:val="single" w:sz="4" w:space="0" w:color="auto"/>
            </w:tcBorders>
            <w:noWrap/>
            <w:hideMark/>
          </w:tcPr>
          <w:p w14:paraId="56243A22"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549244</w:t>
            </w:r>
          </w:p>
        </w:tc>
      </w:tr>
      <w:tr w:rsidR="00DA51F0" w:rsidRPr="00BA40DF" w14:paraId="1258A24B" w14:textId="77777777" w:rsidTr="008C4F81">
        <w:trPr>
          <w:trHeight w:val="207"/>
        </w:trPr>
        <w:tc>
          <w:tcPr>
            <w:tcW w:w="8516" w:type="dxa"/>
            <w:gridSpan w:val="5"/>
            <w:tcBorders>
              <w:top w:val="single" w:sz="4" w:space="0" w:color="auto"/>
            </w:tcBorders>
            <w:noWrap/>
            <w:hideMark/>
          </w:tcPr>
          <w:p w14:paraId="42529744" w14:textId="77777777" w:rsidR="00C2619E" w:rsidRPr="00BA40DF" w:rsidRDefault="00C2619E" w:rsidP="008C4F81">
            <w:pPr>
              <w:rPr>
                <w:rFonts w:ascii="Times New Roman" w:eastAsia="Times New Roman" w:hAnsi="Times New Roman" w:cs="Times New Roman"/>
                <w:color w:val="000000" w:themeColor="text1"/>
                <w:sz w:val="18"/>
                <w:szCs w:val="18"/>
              </w:rPr>
            </w:pPr>
          </w:p>
          <w:p w14:paraId="7581DF18" w14:textId="77777777" w:rsidR="00C2619E" w:rsidRPr="00BA40DF" w:rsidRDefault="00C2619E" w:rsidP="008C4F81">
            <w:pPr>
              <w:rPr>
                <w:rFonts w:ascii="Times New Roman" w:eastAsia="Times New Roman" w:hAnsi="Times New Roman" w:cs="Times New Roman"/>
                <w:color w:val="000000" w:themeColor="text1"/>
                <w:sz w:val="18"/>
                <w:szCs w:val="18"/>
              </w:rPr>
            </w:pPr>
          </w:p>
        </w:tc>
      </w:tr>
      <w:tr w:rsidR="00DA51F0" w:rsidRPr="00BA40DF" w14:paraId="36F95DE1" w14:textId="77777777" w:rsidTr="008C4F81">
        <w:trPr>
          <w:trHeight w:val="207"/>
        </w:trPr>
        <w:tc>
          <w:tcPr>
            <w:tcW w:w="8516" w:type="dxa"/>
            <w:gridSpan w:val="5"/>
            <w:tcBorders>
              <w:bottom w:val="single" w:sz="4" w:space="0" w:color="auto"/>
            </w:tcBorders>
            <w:noWrap/>
            <w:hideMark/>
          </w:tcPr>
          <w:p w14:paraId="6D56D369" w14:textId="34A3E979" w:rsidR="00C2619E" w:rsidRPr="00BA40DF" w:rsidRDefault="00C2619E" w:rsidP="008C4F81">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 xml:space="preserve">Panel </w:t>
            </w:r>
            <w:r w:rsidR="00303BEC" w:rsidRPr="00BA40DF">
              <w:rPr>
                <w:rFonts w:ascii="Times New Roman" w:eastAsia="Times New Roman" w:hAnsi="Times New Roman" w:cs="Times New Roman"/>
                <w:b/>
                <w:bCs/>
                <w:color w:val="000000" w:themeColor="text1"/>
                <w:sz w:val="18"/>
                <w:szCs w:val="18"/>
              </w:rPr>
              <w:t>B</w:t>
            </w:r>
            <w:r w:rsidRPr="00BA40DF">
              <w:rPr>
                <w:rFonts w:ascii="Times New Roman" w:eastAsia="Times New Roman" w:hAnsi="Times New Roman" w:cs="Times New Roman"/>
                <w:b/>
                <w:bCs/>
                <w:color w:val="000000" w:themeColor="text1"/>
                <w:sz w:val="18"/>
                <w:szCs w:val="18"/>
              </w:rPr>
              <w:t>: Distance buffer =50 mile</w:t>
            </w:r>
          </w:p>
        </w:tc>
      </w:tr>
      <w:tr w:rsidR="00DA51F0" w:rsidRPr="00BA40DF" w14:paraId="2C04C68D" w14:textId="77777777" w:rsidTr="00C2619E">
        <w:trPr>
          <w:trHeight w:val="207"/>
        </w:trPr>
        <w:tc>
          <w:tcPr>
            <w:tcW w:w="2719" w:type="dxa"/>
            <w:tcBorders>
              <w:top w:val="single" w:sz="4" w:space="0" w:color="auto"/>
            </w:tcBorders>
            <w:noWrap/>
            <w:hideMark/>
          </w:tcPr>
          <w:p w14:paraId="17934899" w14:textId="77777777" w:rsidR="00C2619E" w:rsidRPr="00BA40DF" w:rsidRDefault="00C2619E" w:rsidP="008C4F81">
            <w:pPr>
              <w:rPr>
                <w:rFonts w:ascii="Times New Roman" w:eastAsia="Times New Roman" w:hAnsi="Times New Roman" w:cs="Times New Roman"/>
                <w:color w:val="000000" w:themeColor="text1"/>
                <w:sz w:val="18"/>
                <w:szCs w:val="18"/>
              </w:rPr>
            </w:pPr>
          </w:p>
        </w:tc>
        <w:tc>
          <w:tcPr>
            <w:tcW w:w="1251" w:type="dxa"/>
            <w:tcBorders>
              <w:top w:val="single" w:sz="4" w:space="0" w:color="auto"/>
            </w:tcBorders>
            <w:noWrap/>
            <w:hideMark/>
          </w:tcPr>
          <w:p w14:paraId="0854D07B" w14:textId="77777777" w:rsidR="00C2619E" w:rsidRPr="00BA40DF" w:rsidRDefault="00C2619E" w:rsidP="008C4F81">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Birthweight (gram)</w:t>
            </w:r>
          </w:p>
        </w:tc>
        <w:tc>
          <w:tcPr>
            <w:tcW w:w="1360" w:type="dxa"/>
            <w:tcBorders>
              <w:top w:val="single" w:sz="4" w:space="0" w:color="auto"/>
            </w:tcBorders>
            <w:noWrap/>
            <w:hideMark/>
          </w:tcPr>
          <w:p w14:paraId="38CEA952" w14:textId="77777777" w:rsidR="00C2619E" w:rsidRPr="00BA40DF" w:rsidRDefault="00C2619E" w:rsidP="008C4F81">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Gestation (week)</w:t>
            </w:r>
          </w:p>
        </w:tc>
        <w:tc>
          <w:tcPr>
            <w:tcW w:w="1636" w:type="dxa"/>
            <w:tcBorders>
              <w:top w:val="single" w:sz="4" w:space="0" w:color="auto"/>
            </w:tcBorders>
            <w:noWrap/>
            <w:hideMark/>
          </w:tcPr>
          <w:p w14:paraId="6B426FD3" w14:textId="77777777" w:rsidR="00C2619E" w:rsidRPr="00BA40DF" w:rsidRDefault="00C2619E" w:rsidP="008C4F81">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Low birth weight (&lt;2500 gram)</w:t>
            </w:r>
          </w:p>
        </w:tc>
        <w:tc>
          <w:tcPr>
            <w:tcW w:w="1550" w:type="dxa"/>
            <w:tcBorders>
              <w:top w:val="single" w:sz="4" w:space="0" w:color="auto"/>
            </w:tcBorders>
            <w:noWrap/>
            <w:hideMark/>
          </w:tcPr>
          <w:p w14:paraId="6EC8E4F7" w14:textId="77777777" w:rsidR="00C2619E" w:rsidRPr="00BA40DF" w:rsidRDefault="00C2619E" w:rsidP="008C4F81">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prematurity (&lt;37 weeks)</w:t>
            </w:r>
          </w:p>
        </w:tc>
      </w:tr>
      <w:tr w:rsidR="00DA51F0" w:rsidRPr="00BA40DF" w14:paraId="2FD2DBFE" w14:textId="77777777" w:rsidTr="00C2619E">
        <w:trPr>
          <w:trHeight w:val="417"/>
        </w:trPr>
        <w:tc>
          <w:tcPr>
            <w:tcW w:w="2719" w:type="dxa"/>
            <w:noWrap/>
            <w:hideMark/>
          </w:tcPr>
          <w:p w14:paraId="4E41DB93"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BornPost2017*</w:t>
            </w:r>
            <w:r w:rsidRPr="00BA40DF">
              <w:rPr>
                <w:rFonts w:ascii="Times New Roman" w:hAnsi="Times New Roman" w:cs="Times New Roman"/>
                <w:color w:val="000000" w:themeColor="text1"/>
              </w:rPr>
              <w:t xml:space="preserve"> </w:t>
            </w:r>
            <w:proofErr w:type="spellStart"/>
            <w:r w:rsidRPr="00BA40DF">
              <w:rPr>
                <w:rFonts w:ascii="Times New Roman" w:eastAsia="Times New Roman" w:hAnsi="Times New Roman" w:cs="Times New Roman"/>
                <w:color w:val="000000" w:themeColor="text1"/>
                <w:sz w:val="18"/>
                <w:szCs w:val="18"/>
              </w:rPr>
              <w:t>HIPath</w:t>
            </w:r>
            <w:proofErr w:type="spellEnd"/>
          </w:p>
        </w:tc>
        <w:tc>
          <w:tcPr>
            <w:tcW w:w="1251" w:type="dxa"/>
            <w:noWrap/>
            <w:hideMark/>
          </w:tcPr>
          <w:p w14:paraId="4F9173C3"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-4.6705</w:t>
            </w:r>
          </w:p>
          <w:p w14:paraId="1A12E61F"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(3.6304)</w:t>
            </w:r>
          </w:p>
        </w:tc>
        <w:tc>
          <w:tcPr>
            <w:tcW w:w="1360" w:type="dxa"/>
            <w:noWrap/>
            <w:hideMark/>
          </w:tcPr>
          <w:p w14:paraId="6212E46A"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0.0080</w:t>
            </w:r>
          </w:p>
          <w:p w14:paraId="09D19658"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(0.0407)</w:t>
            </w:r>
          </w:p>
        </w:tc>
        <w:tc>
          <w:tcPr>
            <w:tcW w:w="1636" w:type="dxa"/>
            <w:noWrap/>
            <w:hideMark/>
          </w:tcPr>
          <w:p w14:paraId="48816DA8"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0.0007</w:t>
            </w:r>
          </w:p>
          <w:p w14:paraId="2858AF02"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(0.0021)</w:t>
            </w:r>
          </w:p>
        </w:tc>
        <w:tc>
          <w:tcPr>
            <w:tcW w:w="1550" w:type="dxa"/>
            <w:noWrap/>
            <w:hideMark/>
          </w:tcPr>
          <w:p w14:paraId="6D3EA58F"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-0.0022</w:t>
            </w:r>
          </w:p>
          <w:p w14:paraId="176243E1"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(0.0046)</w:t>
            </w:r>
          </w:p>
        </w:tc>
      </w:tr>
      <w:tr w:rsidR="00DA51F0" w:rsidRPr="00BA40DF" w14:paraId="33A9FBC1" w14:textId="77777777" w:rsidTr="00C2619E">
        <w:trPr>
          <w:trHeight w:val="207"/>
        </w:trPr>
        <w:tc>
          <w:tcPr>
            <w:tcW w:w="2719" w:type="dxa"/>
            <w:noWrap/>
            <w:hideMark/>
          </w:tcPr>
          <w:p w14:paraId="474E5D2A"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Month of the year fixed effect</w:t>
            </w:r>
          </w:p>
        </w:tc>
        <w:tc>
          <w:tcPr>
            <w:tcW w:w="1251" w:type="dxa"/>
            <w:noWrap/>
            <w:hideMark/>
          </w:tcPr>
          <w:p w14:paraId="2458EF73"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360" w:type="dxa"/>
            <w:noWrap/>
            <w:hideMark/>
          </w:tcPr>
          <w:p w14:paraId="02E6C46E"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636" w:type="dxa"/>
            <w:noWrap/>
            <w:hideMark/>
          </w:tcPr>
          <w:p w14:paraId="6A0A6588"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550" w:type="dxa"/>
            <w:noWrap/>
            <w:hideMark/>
          </w:tcPr>
          <w:p w14:paraId="2BE60DBE"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36BBC983" w14:textId="77777777" w:rsidTr="00C2619E">
        <w:trPr>
          <w:trHeight w:val="207"/>
        </w:trPr>
        <w:tc>
          <w:tcPr>
            <w:tcW w:w="2719" w:type="dxa"/>
            <w:noWrap/>
            <w:hideMark/>
          </w:tcPr>
          <w:p w14:paraId="1B2BEAC4"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Birth year fixed effect</w:t>
            </w:r>
          </w:p>
        </w:tc>
        <w:tc>
          <w:tcPr>
            <w:tcW w:w="1251" w:type="dxa"/>
            <w:noWrap/>
            <w:hideMark/>
          </w:tcPr>
          <w:p w14:paraId="7EDA17E6"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360" w:type="dxa"/>
            <w:noWrap/>
            <w:hideMark/>
          </w:tcPr>
          <w:p w14:paraId="0FD3C353"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636" w:type="dxa"/>
            <w:noWrap/>
            <w:hideMark/>
          </w:tcPr>
          <w:p w14:paraId="49F908DD"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550" w:type="dxa"/>
            <w:noWrap/>
            <w:hideMark/>
          </w:tcPr>
          <w:p w14:paraId="71D5EB96"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056A0C2D" w14:textId="77777777" w:rsidTr="00C2619E">
        <w:trPr>
          <w:trHeight w:val="207"/>
        </w:trPr>
        <w:tc>
          <w:tcPr>
            <w:tcW w:w="2719" w:type="dxa"/>
            <w:noWrap/>
            <w:hideMark/>
          </w:tcPr>
          <w:p w14:paraId="5D2E6F58"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County fixed effect</w:t>
            </w:r>
          </w:p>
        </w:tc>
        <w:tc>
          <w:tcPr>
            <w:tcW w:w="1251" w:type="dxa"/>
            <w:noWrap/>
            <w:hideMark/>
          </w:tcPr>
          <w:p w14:paraId="59726B1E"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360" w:type="dxa"/>
            <w:noWrap/>
            <w:hideMark/>
          </w:tcPr>
          <w:p w14:paraId="15844A2C"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636" w:type="dxa"/>
            <w:noWrap/>
            <w:hideMark/>
          </w:tcPr>
          <w:p w14:paraId="0F1E3F85"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550" w:type="dxa"/>
            <w:noWrap/>
            <w:hideMark/>
          </w:tcPr>
          <w:p w14:paraId="16779A60"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6DDB40E9" w14:textId="77777777" w:rsidTr="00C2619E">
        <w:trPr>
          <w:trHeight w:val="207"/>
        </w:trPr>
        <w:tc>
          <w:tcPr>
            <w:tcW w:w="2719" w:type="dxa"/>
            <w:noWrap/>
            <w:hideMark/>
          </w:tcPr>
          <w:p w14:paraId="5061CFC5"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R-squared</w:t>
            </w:r>
          </w:p>
        </w:tc>
        <w:tc>
          <w:tcPr>
            <w:tcW w:w="1251" w:type="dxa"/>
            <w:noWrap/>
            <w:hideMark/>
          </w:tcPr>
          <w:p w14:paraId="536CA5F6"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0.1496</w:t>
            </w:r>
          </w:p>
        </w:tc>
        <w:tc>
          <w:tcPr>
            <w:tcW w:w="1360" w:type="dxa"/>
            <w:noWrap/>
            <w:hideMark/>
          </w:tcPr>
          <w:p w14:paraId="0A27AFB4"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0.0908</w:t>
            </w:r>
          </w:p>
        </w:tc>
        <w:tc>
          <w:tcPr>
            <w:tcW w:w="1636" w:type="dxa"/>
            <w:noWrap/>
            <w:hideMark/>
          </w:tcPr>
          <w:p w14:paraId="2F8C3DFF"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0.1259</w:t>
            </w:r>
          </w:p>
        </w:tc>
        <w:tc>
          <w:tcPr>
            <w:tcW w:w="1550" w:type="dxa"/>
            <w:noWrap/>
            <w:hideMark/>
          </w:tcPr>
          <w:p w14:paraId="32331C8E"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0.0779</w:t>
            </w:r>
          </w:p>
        </w:tc>
      </w:tr>
      <w:tr w:rsidR="00DA51F0" w:rsidRPr="00BA40DF" w14:paraId="436B793F" w14:textId="77777777" w:rsidTr="00C2619E">
        <w:trPr>
          <w:trHeight w:val="207"/>
        </w:trPr>
        <w:tc>
          <w:tcPr>
            <w:tcW w:w="2719" w:type="dxa"/>
            <w:noWrap/>
            <w:hideMark/>
          </w:tcPr>
          <w:p w14:paraId="0F5615DF"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Number of observations</w:t>
            </w:r>
          </w:p>
        </w:tc>
        <w:tc>
          <w:tcPr>
            <w:tcW w:w="1251" w:type="dxa"/>
            <w:noWrap/>
            <w:hideMark/>
          </w:tcPr>
          <w:p w14:paraId="7491BCCA"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549244</w:t>
            </w:r>
          </w:p>
        </w:tc>
        <w:tc>
          <w:tcPr>
            <w:tcW w:w="1360" w:type="dxa"/>
            <w:noWrap/>
            <w:hideMark/>
          </w:tcPr>
          <w:p w14:paraId="160474BE"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549244</w:t>
            </w:r>
          </w:p>
        </w:tc>
        <w:tc>
          <w:tcPr>
            <w:tcW w:w="1636" w:type="dxa"/>
            <w:noWrap/>
            <w:hideMark/>
          </w:tcPr>
          <w:p w14:paraId="43FF4B1B"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549244</w:t>
            </w:r>
          </w:p>
        </w:tc>
        <w:tc>
          <w:tcPr>
            <w:tcW w:w="1550" w:type="dxa"/>
            <w:noWrap/>
            <w:hideMark/>
          </w:tcPr>
          <w:p w14:paraId="33F1197C"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549244</w:t>
            </w:r>
          </w:p>
        </w:tc>
      </w:tr>
      <w:tr w:rsidR="00DA51F0" w:rsidRPr="00BA40DF" w14:paraId="4FEBF4A1" w14:textId="77777777" w:rsidTr="008C4F81">
        <w:trPr>
          <w:trHeight w:val="207"/>
        </w:trPr>
        <w:tc>
          <w:tcPr>
            <w:tcW w:w="8516" w:type="dxa"/>
            <w:gridSpan w:val="5"/>
            <w:tcBorders>
              <w:bottom w:val="single" w:sz="4" w:space="0" w:color="auto"/>
            </w:tcBorders>
            <w:noWrap/>
            <w:hideMark/>
          </w:tcPr>
          <w:p w14:paraId="0D173F81" w14:textId="77777777" w:rsidR="00C2619E" w:rsidRPr="00BA40DF" w:rsidRDefault="00C2619E" w:rsidP="008C4F81">
            <w:pPr>
              <w:rPr>
                <w:rFonts w:ascii="Times New Roman" w:eastAsia="Times New Roman" w:hAnsi="Times New Roman" w:cs="Times New Roman"/>
                <w:color w:val="000000" w:themeColor="text1"/>
                <w:sz w:val="18"/>
                <w:szCs w:val="18"/>
              </w:rPr>
            </w:pPr>
          </w:p>
        </w:tc>
      </w:tr>
      <w:tr w:rsidR="00DA51F0" w:rsidRPr="00BA40DF" w14:paraId="5B50A571" w14:textId="77777777" w:rsidTr="008C4F81">
        <w:trPr>
          <w:trHeight w:val="207"/>
        </w:trPr>
        <w:tc>
          <w:tcPr>
            <w:tcW w:w="8516" w:type="dxa"/>
            <w:gridSpan w:val="5"/>
            <w:tcBorders>
              <w:top w:val="single" w:sz="4" w:space="0" w:color="auto"/>
              <w:bottom w:val="single" w:sz="4" w:space="0" w:color="auto"/>
            </w:tcBorders>
            <w:noWrap/>
            <w:hideMark/>
          </w:tcPr>
          <w:p w14:paraId="2A14AA3E" w14:textId="77777777" w:rsidR="00C2619E" w:rsidRPr="00BA40DF" w:rsidRDefault="00C2619E" w:rsidP="008C4F81">
            <w:pPr>
              <w:rPr>
                <w:rFonts w:ascii="Times New Roman" w:eastAsia="Times New Roman" w:hAnsi="Times New Roman" w:cs="Times New Roman"/>
                <w:b/>
                <w:bCs/>
                <w:color w:val="000000" w:themeColor="text1"/>
                <w:sz w:val="18"/>
                <w:szCs w:val="18"/>
              </w:rPr>
            </w:pPr>
          </w:p>
          <w:p w14:paraId="75D3D99F" w14:textId="5E1EB972" w:rsidR="00C2619E" w:rsidRPr="00BA40DF" w:rsidRDefault="00C2619E" w:rsidP="008C4F81">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 xml:space="preserve">Panel </w:t>
            </w:r>
            <w:r w:rsidR="00303BEC" w:rsidRPr="00BA40DF">
              <w:rPr>
                <w:rFonts w:ascii="Times New Roman" w:eastAsia="Times New Roman" w:hAnsi="Times New Roman" w:cs="Times New Roman"/>
                <w:b/>
                <w:bCs/>
                <w:color w:val="000000" w:themeColor="text1"/>
                <w:sz w:val="18"/>
                <w:szCs w:val="18"/>
              </w:rPr>
              <w:t>C</w:t>
            </w:r>
            <w:r w:rsidRPr="00BA40DF">
              <w:rPr>
                <w:rFonts w:ascii="Times New Roman" w:eastAsia="Times New Roman" w:hAnsi="Times New Roman" w:cs="Times New Roman"/>
                <w:b/>
                <w:bCs/>
                <w:color w:val="000000" w:themeColor="text1"/>
                <w:sz w:val="18"/>
                <w:szCs w:val="18"/>
              </w:rPr>
              <w:t>: Distance buffer = 60 mile</w:t>
            </w:r>
          </w:p>
        </w:tc>
      </w:tr>
      <w:tr w:rsidR="00DA51F0" w:rsidRPr="00BA40DF" w14:paraId="237FF11C" w14:textId="77777777" w:rsidTr="00C2619E">
        <w:trPr>
          <w:trHeight w:val="207"/>
        </w:trPr>
        <w:tc>
          <w:tcPr>
            <w:tcW w:w="2719" w:type="dxa"/>
            <w:tcBorders>
              <w:top w:val="single" w:sz="4" w:space="0" w:color="auto"/>
            </w:tcBorders>
            <w:noWrap/>
            <w:hideMark/>
          </w:tcPr>
          <w:p w14:paraId="3FE7C37B" w14:textId="77777777" w:rsidR="00C2619E" w:rsidRPr="00BA40DF" w:rsidRDefault="00C2619E" w:rsidP="008C4F81">
            <w:pPr>
              <w:rPr>
                <w:rFonts w:ascii="Times New Roman" w:eastAsia="Times New Roman" w:hAnsi="Times New Roman" w:cs="Times New Roman"/>
                <w:color w:val="000000" w:themeColor="text1"/>
                <w:sz w:val="18"/>
                <w:szCs w:val="18"/>
              </w:rPr>
            </w:pPr>
          </w:p>
        </w:tc>
        <w:tc>
          <w:tcPr>
            <w:tcW w:w="1251" w:type="dxa"/>
            <w:tcBorders>
              <w:top w:val="single" w:sz="4" w:space="0" w:color="auto"/>
            </w:tcBorders>
            <w:noWrap/>
            <w:hideMark/>
          </w:tcPr>
          <w:p w14:paraId="394320F2" w14:textId="77777777" w:rsidR="00C2619E" w:rsidRPr="00BA40DF" w:rsidRDefault="00C2619E" w:rsidP="008C4F81">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Birthweight (gram)</w:t>
            </w:r>
          </w:p>
        </w:tc>
        <w:tc>
          <w:tcPr>
            <w:tcW w:w="1360" w:type="dxa"/>
            <w:tcBorders>
              <w:top w:val="single" w:sz="4" w:space="0" w:color="auto"/>
            </w:tcBorders>
            <w:noWrap/>
            <w:hideMark/>
          </w:tcPr>
          <w:p w14:paraId="5F53C6E5" w14:textId="77777777" w:rsidR="00C2619E" w:rsidRPr="00BA40DF" w:rsidRDefault="00C2619E" w:rsidP="008C4F81">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Gestation (week)</w:t>
            </w:r>
          </w:p>
        </w:tc>
        <w:tc>
          <w:tcPr>
            <w:tcW w:w="1636" w:type="dxa"/>
            <w:tcBorders>
              <w:top w:val="single" w:sz="4" w:space="0" w:color="auto"/>
            </w:tcBorders>
            <w:noWrap/>
            <w:hideMark/>
          </w:tcPr>
          <w:p w14:paraId="2C021702" w14:textId="77777777" w:rsidR="00C2619E" w:rsidRPr="00BA40DF" w:rsidRDefault="00C2619E" w:rsidP="008C4F81">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Low birth weight (&lt;2500 gram)</w:t>
            </w:r>
          </w:p>
        </w:tc>
        <w:tc>
          <w:tcPr>
            <w:tcW w:w="1550" w:type="dxa"/>
            <w:tcBorders>
              <w:top w:val="single" w:sz="4" w:space="0" w:color="auto"/>
            </w:tcBorders>
            <w:noWrap/>
            <w:hideMark/>
          </w:tcPr>
          <w:p w14:paraId="67397D11" w14:textId="77777777" w:rsidR="00C2619E" w:rsidRPr="00BA40DF" w:rsidRDefault="00C2619E" w:rsidP="008C4F81">
            <w:pPr>
              <w:rPr>
                <w:rFonts w:ascii="Times New Roman" w:eastAsia="Times New Roman" w:hAnsi="Times New Roman" w:cs="Times New Roman"/>
                <w:b/>
                <w:bCs/>
                <w:color w:val="000000" w:themeColor="text1"/>
                <w:sz w:val="18"/>
                <w:szCs w:val="18"/>
              </w:rPr>
            </w:pPr>
            <w:r w:rsidRPr="00BA40DF">
              <w:rPr>
                <w:rFonts w:ascii="Times New Roman" w:eastAsia="Times New Roman" w:hAnsi="Times New Roman" w:cs="Times New Roman"/>
                <w:b/>
                <w:bCs/>
                <w:color w:val="000000" w:themeColor="text1"/>
                <w:sz w:val="18"/>
                <w:szCs w:val="18"/>
              </w:rPr>
              <w:t>prematurity (&lt;37 weeks)</w:t>
            </w:r>
          </w:p>
        </w:tc>
      </w:tr>
      <w:tr w:rsidR="00DA51F0" w:rsidRPr="00BA40DF" w14:paraId="1E799B2A" w14:textId="77777777" w:rsidTr="00C2619E">
        <w:trPr>
          <w:trHeight w:val="417"/>
        </w:trPr>
        <w:tc>
          <w:tcPr>
            <w:tcW w:w="2719" w:type="dxa"/>
            <w:noWrap/>
            <w:hideMark/>
          </w:tcPr>
          <w:p w14:paraId="7E518347"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BornPost2017*</w:t>
            </w:r>
            <w:r w:rsidRPr="00BA40DF">
              <w:rPr>
                <w:rFonts w:ascii="Times New Roman" w:hAnsi="Times New Roman" w:cs="Times New Roman"/>
                <w:color w:val="000000" w:themeColor="text1"/>
              </w:rPr>
              <w:t xml:space="preserve"> </w:t>
            </w:r>
            <w:proofErr w:type="spellStart"/>
            <w:r w:rsidRPr="00BA40DF">
              <w:rPr>
                <w:rFonts w:ascii="Times New Roman" w:eastAsia="Times New Roman" w:hAnsi="Times New Roman" w:cs="Times New Roman"/>
                <w:color w:val="000000" w:themeColor="text1"/>
                <w:sz w:val="18"/>
                <w:szCs w:val="18"/>
              </w:rPr>
              <w:t>HIPath</w:t>
            </w:r>
            <w:proofErr w:type="spellEnd"/>
          </w:p>
        </w:tc>
        <w:tc>
          <w:tcPr>
            <w:tcW w:w="1251" w:type="dxa"/>
            <w:noWrap/>
            <w:hideMark/>
          </w:tcPr>
          <w:p w14:paraId="18263F45"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-3.0682</w:t>
            </w:r>
          </w:p>
          <w:p w14:paraId="0E55F2F1"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(3.5877)</w:t>
            </w:r>
          </w:p>
        </w:tc>
        <w:tc>
          <w:tcPr>
            <w:tcW w:w="1360" w:type="dxa"/>
            <w:noWrap/>
            <w:hideMark/>
          </w:tcPr>
          <w:p w14:paraId="1255B5DC"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0.0286</w:t>
            </w:r>
          </w:p>
          <w:p w14:paraId="7D2E7623"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(0.0422)</w:t>
            </w:r>
          </w:p>
        </w:tc>
        <w:tc>
          <w:tcPr>
            <w:tcW w:w="1636" w:type="dxa"/>
            <w:noWrap/>
            <w:hideMark/>
          </w:tcPr>
          <w:p w14:paraId="7A7705E9"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0.0003</w:t>
            </w:r>
          </w:p>
          <w:p w14:paraId="432ABCBF"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(0.0019)</w:t>
            </w:r>
          </w:p>
        </w:tc>
        <w:tc>
          <w:tcPr>
            <w:tcW w:w="1550" w:type="dxa"/>
            <w:noWrap/>
            <w:hideMark/>
          </w:tcPr>
          <w:p w14:paraId="5997C407"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-0.0041</w:t>
            </w:r>
          </w:p>
          <w:p w14:paraId="2E4815D0"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(0.0047)</w:t>
            </w:r>
          </w:p>
        </w:tc>
      </w:tr>
      <w:tr w:rsidR="00DA51F0" w:rsidRPr="00BA40DF" w14:paraId="66426122" w14:textId="77777777" w:rsidTr="00C2619E">
        <w:trPr>
          <w:trHeight w:val="207"/>
        </w:trPr>
        <w:tc>
          <w:tcPr>
            <w:tcW w:w="2719" w:type="dxa"/>
            <w:noWrap/>
            <w:hideMark/>
          </w:tcPr>
          <w:p w14:paraId="3A42627D"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Month of the year fixed effect</w:t>
            </w:r>
          </w:p>
        </w:tc>
        <w:tc>
          <w:tcPr>
            <w:tcW w:w="1251" w:type="dxa"/>
            <w:noWrap/>
            <w:hideMark/>
          </w:tcPr>
          <w:p w14:paraId="1FC93326"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360" w:type="dxa"/>
            <w:noWrap/>
            <w:hideMark/>
          </w:tcPr>
          <w:p w14:paraId="04BBF533"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636" w:type="dxa"/>
            <w:noWrap/>
            <w:hideMark/>
          </w:tcPr>
          <w:p w14:paraId="39BA6870"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550" w:type="dxa"/>
            <w:noWrap/>
            <w:hideMark/>
          </w:tcPr>
          <w:p w14:paraId="3F457265"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226F8068" w14:textId="77777777" w:rsidTr="00C2619E">
        <w:trPr>
          <w:trHeight w:val="207"/>
        </w:trPr>
        <w:tc>
          <w:tcPr>
            <w:tcW w:w="2719" w:type="dxa"/>
            <w:noWrap/>
            <w:hideMark/>
          </w:tcPr>
          <w:p w14:paraId="1B954A64"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Birth year fixed effect</w:t>
            </w:r>
          </w:p>
        </w:tc>
        <w:tc>
          <w:tcPr>
            <w:tcW w:w="1251" w:type="dxa"/>
            <w:noWrap/>
            <w:hideMark/>
          </w:tcPr>
          <w:p w14:paraId="4953AD87"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360" w:type="dxa"/>
            <w:noWrap/>
            <w:hideMark/>
          </w:tcPr>
          <w:p w14:paraId="2A34EDA9"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636" w:type="dxa"/>
            <w:noWrap/>
            <w:hideMark/>
          </w:tcPr>
          <w:p w14:paraId="4B8E2929"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550" w:type="dxa"/>
            <w:noWrap/>
            <w:hideMark/>
          </w:tcPr>
          <w:p w14:paraId="27CDEFA6"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3FD7469A" w14:textId="77777777" w:rsidTr="00C2619E">
        <w:trPr>
          <w:trHeight w:val="207"/>
        </w:trPr>
        <w:tc>
          <w:tcPr>
            <w:tcW w:w="2719" w:type="dxa"/>
            <w:noWrap/>
            <w:hideMark/>
          </w:tcPr>
          <w:p w14:paraId="2A9DEC1A"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County fixed effect</w:t>
            </w:r>
          </w:p>
        </w:tc>
        <w:tc>
          <w:tcPr>
            <w:tcW w:w="1251" w:type="dxa"/>
            <w:noWrap/>
            <w:hideMark/>
          </w:tcPr>
          <w:p w14:paraId="07775E84"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360" w:type="dxa"/>
            <w:noWrap/>
            <w:hideMark/>
          </w:tcPr>
          <w:p w14:paraId="0971A2DB"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636" w:type="dxa"/>
            <w:noWrap/>
            <w:hideMark/>
          </w:tcPr>
          <w:p w14:paraId="6781682C"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550" w:type="dxa"/>
            <w:noWrap/>
            <w:hideMark/>
          </w:tcPr>
          <w:p w14:paraId="6A865E29"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6BFDA46B" w14:textId="77777777" w:rsidTr="00C2619E">
        <w:trPr>
          <w:trHeight w:val="207"/>
        </w:trPr>
        <w:tc>
          <w:tcPr>
            <w:tcW w:w="2719" w:type="dxa"/>
            <w:noWrap/>
            <w:hideMark/>
          </w:tcPr>
          <w:p w14:paraId="40BC5784"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R-squared</w:t>
            </w:r>
          </w:p>
        </w:tc>
        <w:tc>
          <w:tcPr>
            <w:tcW w:w="1251" w:type="dxa"/>
            <w:noWrap/>
            <w:hideMark/>
          </w:tcPr>
          <w:p w14:paraId="14762711"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0.1496</w:t>
            </w:r>
          </w:p>
        </w:tc>
        <w:tc>
          <w:tcPr>
            <w:tcW w:w="1360" w:type="dxa"/>
            <w:noWrap/>
            <w:hideMark/>
          </w:tcPr>
          <w:p w14:paraId="13C56EED"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0.0908</w:t>
            </w:r>
          </w:p>
        </w:tc>
        <w:tc>
          <w:tcPr>
            <w:tcW w:w="1636" w:type="dxa"/>
            <w:noWrap/>
            <w:hideMark/>
          </w:tcPr>
          <w:p w14:paraId="183D32F9"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0.1259</w:t>
            </w:r>
          </w:p>
        </w:tc>
        <w:tc>
          <w:tcPr>
            <w:tcW w:w="1550" w:type="dxa"/>
            <w:noWrap/>
            <w:hideMark/>
          </w:tcPr>
          <w:p w14:paraId="7ED928C2"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0.0779</w:t>
            </w:r>
          </w:p>
        </w:tc>
      </w:tr>
      <w:tr w:rsidR="00DA51F0" w:rsidRPr="00BA40DF" w14:paraId="1C8781CC" w14:textId="77777777" w:rsidTr="00C2619E">
        <w:trPr>
          <w:trHeight w:val="207"/>
        </w:trPr>
        <w:tc>
          <w:tcPr>
            <w:tcW w:w="2719" w:type="dxa"/>
            <w:tcBorders>
              <w:bottom w:val="single" w:sz="4" w:space="0" w:color="auto"/>
            </w:tcBorders>
            <w:noWrap/>
            <w:hideMark/>
          </w:tcPr>
          <w:p w14:paraId="7C998624"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Number of observations</w:t>
            </w:r>
          </w:p>
        </w:tc>
        <w:tc>
          <w:tcPr>
            <w:tcW w:w="1251" w:type="dxa"/>
            <w:tcBorders>
              <w:bottom w:val="single" w:sz="4" w:space="0" w:color="auto"/>
            </w:tcBorders>
            <w:noWrap/>
            <w:hideMark/>
          </w:tcPr>
          <w:p w14:paraId="28BC1B39"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549244</w:t>
            </w:r>
          </w:p>
        </w:tc>
        <w:tc>
          <w:tcPr>
            <w:tcW w:w="1360" w:type="dxa"/>
            <w:tcBorders>
              <w:bottom w:val="single" w:sz="4" w:space="0" w:color="auto"/>
            </w:tcBorders>
            <w:noWrap/>
            <w:hideMark/>
          </w:tcPr>
          <w:p w14:paraId="536D3532"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549244</w:t>
            </w:r>
          </w:p>
        </w:tc>
        <w:tc>
          <w:tcPr>
            <w:tcW w:w="1636" w:type="dxa"/>
            <w:tcBorders>
              <w:bottom w:val="single" w:sz="4" w:space="0" w:color="auto"/>
            </w:tcBorders>
            <w:noWrap/>
            <w:hideMark/>
          </w:tcPr>
          <w:p w14:paraId="1F9E90B0"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549244</w:t>
            </w:r>
          </w:p>
        </w:tc>
        <w:tc>
          <w:tcPr>
            <w:tcW w:w="1550" w:type="dxa"/>
            <w:tcBorders>
              <w:bottom w:val="single" w:sz="4" w:space="0" w:color="auto"/>
            </w:tcBorders>
            <w:noWrap/>
            <w:hideMark/>
          </w:tcPr>
          <w:p w14:paraId="21217B64"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549244</w:t>
            </w:r>
          </w:p>
        </w:tc>
      </w:tr>
    </w:tbl>
    <w:p w14:paraId="5E93B8C9" w14:textId="77777777" w:rsidR="00C2619E" w:rsidRPr="00BA40DF" w:rsidRDefault="00C2619E" w:rsidP="00C2619E">
      <w:pPr>
        <w:rPr>
          <w:rFonts w:cs="Times New Roman"/>
          <w:color w:val="000000" w:themeColor="text1"/>
          <w:sz w:val="20"/>
          <w:szCs w:val="20"/>
        </w:rPr>
      </w:pPr>
      <w:r w:rsidRPr="00BA40DF">
        <w:rPr>
          <w:rFonts w:cs="Times New Roman"/>
          <w:color w:val="000000" w:themeColor="text1"/>
          <w:sz w:val="20"/>
          <w:szCs w:val="20"/>
        </w:rPr>
        <w:t>Note: Standard errors in parentheses. Standard errors are clustered by mother’s current county of residence. Low birth weight refers to newborn under 2500 gram. Prematurity” refers to gestation age under 37 weeks.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0.1,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0.05,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0.01.</w:t>
      </w:r>
    </w:p>
    <w:p w14:paraId="1A0A949C" w14:textId="6DDC3CB8" w:rsidR="006374BD" w:rsidRPr="00BA40DF" w:rsidRDefault="006374BD" w:rsidP="002B6E04">
      <w:pPr>
        <w:rPr>
          <w:rFonts w:cs="Times New Roman"/>
          <w:color w:val="000000" w:themeColor="text1"/>
          <w:sz w:val="24"/>
          <w:szCs w:val="24"/>
        </w:rPr>
      </w:pPr>
    </w:p>
    <w:p w14:paraId="35124A11" w14:textId="19B04552" w:rsidR="002B7A73" w:rsidRPr="00BA40DF" w:rsidRDefault="002B7A73" w:rsidP="002B6E04">
      <w:pPr>
        <w:rPr>
          <w:rFonts w:cs="Times New Roman"/>
          <w:color w:val="000000" w:themeColor="text1"/>
          <w:sz w:val="24"/>
          <w:szCs w:val="24"/>
        </w:rPr>
      </w:pPr>
    </w:p>
    <w:p w14:paraId="1A6017C9" w14:textId="737D27F3" w:rsidR="002B7A73" w:rsidRPr="00BA40DF" w:rsidRDefault="002B7A73" w:rsidP="002B6E04">
      <w:pPr>
        <w:rPr>
          <w:rFonts w:cs="Times New Roman"/>
          <w:color w:val="000000" w:themeColor="text1"/>
          <w:sz w:val="24"/>
          <w:szCs w:val="24"/>
        </w:rPr>
      </w:pPr>
    </w:p>
    <w:p w14:paraId="23727C61" w14:textId="7A1A6CAD" w:rsidR="002B7A73" w:rsidRPr="00BA40DF" w:rsidRDefault="002B7A73" w:rsidP="002B6E04">
      <w:pPr>
        <w:rPr>
          <w:rFonts w:cs="Times New Roman"/>
          <w:color w:val="000000" w:themeColor="text1"/>
          <w:sz w:val="24"/>
          <w:szCs w:val="24"/>
        </w:rPr>
      </w:pPr>
    </w:p>
    <w:p w14:paraId="62C82813" w14:textId="33B64B3A" w:rsidR="002B7A73" w:rsidRPr="00BA40DF" w:rsidRDefault="002B7A73" w:rsidP="002B6E04">
      <w:pPr>
        <w:rPr>
          <w:rFonts w:cs="Times New Roman"/>
          <w:color w:val="000000" w:themeColor="text1"/>
          <w:sz w:val="24"/>
          <w:szCs w:val="24"/>
        </w:rPr>
      </w:pPr>
    </w:p>
    <w:p w14:paraId="7370C03E" w14:textId="3F7E4F59" w:rsidR="002B7A73" w:rsidRDefault="002B7A73" w:rsidP="002B6E04">
      <w:pPr>
        <w:rPr>
          <w:rFonts w:cs="Times New Roman"/>
          <w:color w:val="000000" w:themeColor="text1"/>
          <w:sz w:val="24"/>
          <w:szCs w:val="24"/>
        </w:rPr>
      </w:pPr>
    </w:p>
    <w:p w14:paraId="6BB6D1EF" w14:textId="77777777" w:rsidR="00820B60" w:rsidRPr="00BA40DF" w:rsidRDefault="00820B60" w:rsidP="002B6E04">
      <w:pPr>
        <w:rPr>
          <w:rFonts w:cs="Times New Roman"/>
          <w:color w:val="000000" w:themeColor="text1"/>
          <w:sz w:val="24"/>
          <w:szCs w:val="24"/>
        </w:rPr>
      </w:pPr>
    </w:p>
    <w:p w14:paraId="3C18F0B0" w14:textId="77777777" w:rsidR="00C2619E" w:rsidRPr="00BA40DF" w:rsidRDefault="00C2619E" w:rsidP="002B6E04">
      <w:pPr>
        <w:rPr>
          <w:rFonts w:cs="Times New Roman"/>
          <w:color w:val="000000" w:themeColor="text1"/>
          <w:sz w:val="24"/>
          <w:szCs w:val="24"/>
        </w:rPr>
      </w:pPr>
    </w:p>
    <w:p w14:paraId="3BCAF2ED" w14:textId="34B54392" w:rsidR="002B6E04" w:rsidRPr="00BA40DF" w:rsidRDefault="002B6E04" w:rsidP="002B6E04">
      <w:pPr>
        <w:rPr>
          <w:rFonts w:cs="Times New Roman"/>
          <w:color w:val="000000" w:themeColor="text1"/>
          <w:sz w:val="24"/>
          <w:szCs w:val="24"/>
        </w:rPr>
      </w:pPr>
      <w:r w:rsidRPr="00BA40DF">
        <w:rPr>
          <w:rFonts w:cs="Times New Roman"/>
          <w:color w:val="000000" w:themeColor="text1"/>
          <w:sz w:val="24"/>
          <w:szCs w:val="24"/>
        </w:rPr>
        <w:lastRenderedPageBreak/>
        <w:t xml:space="preserve">Table </w:t>
      </w:r>
      <w:r w:rsidR="00D37B5E" w:rsidRPr="00BA40DF">
        <w:rPr>
          <w:rFonts w:cs="Times New Roman"/>
          <w:color w:val="000000" w:themeColor="text1"/>
          <w:sz w:val="24"/>
          <w:szCs w:val="24"/>
        </w:rPr>
        <w:t>3</w:t>
      </w:r>
      <w:r w:rsidRPr="00BA40DF">
        <w:rPr>
          <w:rFonts w:cs="Times New Roman"/>
          <w:color w:val="000000" w:themeColor="text1"/>
          <w:sz w:val="24"/>
          <w:szCs w:val="24"/>
        </w:rPr>
        <w:t xml:space="preserve">.8: </w:t>
      </w:r>
      <w:r w:rsidR="00C2619E" w:rsidRPr="00BA40DF">
        <w:rPr>
          <w:rFonts w:cs="Times New Roman"/>
          <w:color w:val="000000" w:themeColor="text1"/>
          <w:sz w:val="24"/>
          <w:szCs w:val="24"/>
        </w:rPr>
        <w:t xml:space="preserve">Other possible mechanism for the impact of </w:t>
      </w:r>
      <w:r w:rsidR="00820B60">
        <w:rPr>
          <w:rFonts w:cs="Times New Roman"/>
          <w:color w:val="000000" w:themeColor="text1"/>
          <w:sz w:val="24"/>
          <w:szCs w:val="24"/>
        </w:rPr>
        <w:t>H</w:t>
      </w:r>
      <w:r w:rsidR="00C2619E" w:rsidRPr="00BA40DF">
        <w:rPr>
          <w:rFonts w:cs="Times New Roman"/>
          <w:color w:val="000000" w:themeColor="text1"/>
          <w:sz w:val="24"/>
          <w:szCs w:val="24"/>
        </w:rPr>
        <w:t>urricane Irma</w:t>
      </w:r>
    </w:p>
    <w:tbl>
      <w:tblPr>
        <w:tblStyle w:val="TableGrid"/>
        <w:tblW w:w="8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7"/>
        <w:gridCol w:w="1117"/>
        <w:gridCol w:w="1032"/>
        <w:gridCol w:w="935"/>
        <w:gridCol w:w="1032"/>
        <w:gridCol w:w="885"/>
        <w:gridCol w:w="983"/>
        <w:gridCol w:w="1099"/>
      </w:tblGrid>
      <w:tr w:rsidR="00DA51F0" w:rsidRPr="00BA40DF" w14:paraId="125460ED" w14:textId="77777777" w:rsidTr="00C2619E">
        <w:trPr>
          <w:trHeight w:val="621"/>
        </w:trPr>
        <w:tc>
          <w:tcPr>
            <w:tcW w:w="1487" w:type="dxa"/>
            <w:tcBorders>
              <w:top w:val="single" w:sz="4" w:space="0" w:color="auto"/>
              <w:bottom w:val="single" w:sz="4" w:space="0" w:color="auto"/>
            </w:tcBorders>
            <w:noWrap/>
            <w:hideMark/>
          </w:tcPr>
          <w:p w14:paraId="163C4897" w14:textId="77777777" w:rsidR="00C2619E" w:rsidRPr="00BA40DF" w:rsidRDefault="00C2619E" w:rsidP="008C4F81">
            <w:pPr>
              <w:rPr>
                <w:rFonts w:ascii="Times New Roman" w:eastAsia="Times New Roman" w:hAnsi="Times New Roman" w:cs="Times New Roman"/>
                <w:color w:val="000000" w:themeColor="text1"/>
                <w:sz w:val="18"/>
                <w:szCs w:val="18"/>
              </w:rPr>
            </w:pPr>
          </w:p>
        </w:tc>
        <w:tc>
          <w:tcPr>
            <w:tcW w:w="1117" w:type="dxa"/>
            <w:tcBorders>
              <w:top w:val="single" w:sz="4" w:space="0" w:color="auto"/>
              <w:bottom w:val="single" w:sz="4" w:space="0" w:color="auto"/>
            </w:tcBorders>
            <w:noWrap/>
            <w:hideMark/>
          </w:tcPr>
          <w:p w14:paraId="21B98B65"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Mother smoked in the first trimester</w:t>
            </w:r>
          </w:p>
        </w:tc>
        <w:tc>
          <w:tcPr>
            <w:tcW w:w="1032" w:type="dxa"/>
            <w:tcBorders>
              <w:top w:val="single" w:sz="4" w:space="0" w:color="auto"/>
              <w:bottom w:val="single" w:sz="4" w:space="0" w:color="auto"/>
            </w:tcBorders>
            <w:noWrap/>
            <w:hideMark/>
          </w:tcPr>
          <w:p w14:paraId="6625608E"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Mother smoked in the second trimester</w:t>
            </w:r>
          </w:p>
        </w:tc>
        <w:tc>
          <w:tcPr>
            <w:tcW w:w="935" w:type="dxa"/>
            <w:tcBorders>
              <w:top w:val="single" w:sz="4" w:space="0" w:color="auto"/>
              <w:bottom w:val="single" w:sz="4" w:space="0" w:color="auto"/>
            </w:tcBorders>
            <w:noWrap/>
            <w:hideMark/>
          </w:tcPr>
          <w:p w14:paraId="42F610A3"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Mother smoked in the third trimester</w:t>
            </w:r>
          </w:p>
        </w:tc>
        <w:tc>
          <w:tcPr>
            <w:tcW w:w="1032" w:type="dxa"/>
            <w:tcBorders>
              <w:top w:val="single" w:sz="4" w:space="0" w:color="auto"/>
              <w:bottom w:val="single" w:sz="4" w:space="0" w:color="auto"/>
            </w:tcBorders>
            <w:noWrap/>
            <w:hideMark/>
          </w:tcPr>
          <w:p w14:paraId="74E90A03"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Number of cigarettes smoked</w:t>
            </w:r>
          </w:p>
        </w:tc>
        <w:tc>
          <w:tcPr>
            <w:tcW w:w="885" w:type="dxa"/>
            <w:tcBorders>
              <w:top w:val="single" w:sz="4" w:space="0" w:color="auto"/>
              <w:bottom w:val="single" w:sz="4" w:space="0" w:color="auto"/>
            </w:tcBorders>
            <w:noWrap/>
            <w:hideMark/>
          </w:tcPr>
          <w:p w14:paraId="2B321C43"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Weight gain&gt;60 pounds</w:t>
            </w:r>
          </w:p>
        </w:tc>
        <w:tc>
          <w:tcPr>
            <w:tcW w:w="983" w:type="dxa"/>
            <w:tcBorders>
              <w:top w:val="single" w:sz="4" w:space="0" w:color="auto"/>
              <w:bottom w:val="single" w:sz="4" w:space="0" w:color="auto"/>
            </w:tcBorders>
            <w:noWrap/>
            <w:hideMark/>
          </w:tcPr>
          <w:p w14:paraId="3C7303E4"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Number of prenatal visits</w:t>
            </w:r>
          </w:p>
        </w:tc>
        <w:tc>
          <w:tcPr>
            <w:tcW w:w="1099" w:type="dxa"/>
            <w:tcBorders>
              <w:top w:val="single" w:sz="4" w:space="0" w:color="auto"/>
              <w:bottom w:val="single" w:sz="4" w:space="0" w:color="auto"/>
            </w:tcBorders>
            <w:noWrap/>
            <w:hideMark/>
          </w:tcPr>
          <w:p w14:paraId="23691B98"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Adequate prenatal care (</w:t>
            </w:r>
            <w:proofErr w:type="spellStart"/>
            <w:r w:rsidRPr="00BA40DF">
              <w:rPr>
                <w:rFonts w:ascii="Times New Roman" w:eastAsia="Times New Roman" w:hAnsi="Times New Roman" w:cs="Times New Roman"/>
                <w:color w:val="000000" w:themeColor="text1"/>
                <w:sz w:val="18"/>
                <w:szCs w:val="18"/>
              </w:rPr>
              <w:t>Kessner</w:t>
            </w:r>
            <w:proofErr w:type="spellEnd"/>
            <w:r w:rsidRPr="00BA40DF">
              <w:rPr>
                <w:rFonts w:ascii="Times New Roman" w:eastAsia="Times New Roman" w:hAnsi="Times New Roman" w:cs="Times New Roman"/>
                <w:color w:val="000000" w:themeColor="text1"/>
                <w:sz w:val="18"/>
                <w:szCs w:val="18"/>
              </w:rPr>
              <w:t xml:space="preserve"> Index)</w:t>
            </w:r>
          </w:p>
        </w:tc>
      </w:tr>
      <w:tr w:rsidR="00DA51F0" w:rsidRPr="00BA40DF" w14:paraId="73B4E201" w14:textId="77777777" w:rsidTr="00C2619E">
        <w:trPr>
          <w:trHeight w:val="621"/>
        </w:trPr>
        <w:tc>
          <w:tcPr>
            <w:tcW w:w="1487" w:type="dxa"/>
            <w:tcBorders>
              <w:top w:val="single" w:sz="4" w:space="0" w:color="auto"/>
            </w:tcBorders>
            <w:noWrap/>
            <w:hideMark/>
          </w:tcPr>
          <w:p w14:paraId="4A171B3F"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BornPost2017*</w:t>
            </w:r>
            <w:r w:rsidRPr="00BA40DF">
              <w:rPr>
                <w:rFonts w:ascii="Times New Roman" w:hAnsi="Times New Roman" w:cs="Times New Roman"/>
                <w:color w:val="000000" w:themeColor="text1"/>
              </w:rPr>
              <w:t xml:space="preserve"> </w:t>
            </w:r>
            <w:proofErr w:type="spellStart"/>
            <w:r w:rsidRPr="00BA40DF">
              <w:rPr>
                <w:rFonts w:ascii="Times New Roman" w:eastAsia="Times New Roman" w:hAnsi="Times New Roman" w:cs="Times New Roman"/>
                <w:color w:val="000000" w:themeColor="text1"/>
                <w:sz w:val="18"/>
                <w:szCs w:val="18"/>
              </w:rPr>
              <w:t>HIPath</w:t>
            </w:r>
            <w:proofErr w:type="spellEnd"/>
          </w:p>
        </w:tc>
        <w:tc>
          <w:tcPr>
            <w:tcW w:w="1117" w:type="dxa"/>
            <w:vMerge w:val="restart"/>
            <w:tcBorders>
              <w:top w:val="single" w:sz="4" w:space="0" w:color="auto"/>
            </w:tcBorders>
            <w:noWrap/>
            <w:hideMark/>
          </w:tcPr>
          <w:p w14:paraId="737D0DBC"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0.0033</w:t>
            </w:r>
          </w:p>
          <w:p w14:paraId="1F84DAF0"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(0.0025)</w:t>
            </w:r>
          </w:p>
        </w:tc>
        <w:tc>
          <w:tcPr>
            <w:tcW w:w="1032" w:type="dxa"/>
            <w:vMerge w:val="restart"/>
            <w:tcBorders>
              <w:top w:val="single" w:sz="4" w:space="0" w:color="auto"/>
            </w:tcBorders>
            <w:noWrap/>
            <w:hideMark/>
          </w:tcPr>
          <w:p w14:paraId="46CFE38E"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0.0010</w:t>
            </w:r>
          </w:p>
          <w:p w14:paraId="3059AB88"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(0.0019)</w:t>
            </w:r>
          </w:p>
        </w:tc>
        <w:tc>
          <w:tcPr>
            <w:tcW w:w="935" w:type="dxa"/>
            <w:vMerge w:val="restart"/>
            <w:tcBorders>
              <w:top w:val="single" w:sz="4" w:space="0" w:color="auto"/>
            </w:tcBorders>
            <w:noWrap/>
            <w:hideMark/>
          </w:tcPr>
          <w:p w14:paraId="7B165E4A"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0.0004</w:t>
            </w:r>
          </w:p>
          <w:p w14:paraId="242C2D94"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(0.0018)</w:t>
            </w:r>
          </w:p>
        </w:tc>
        <w:tc>
          <w:tcPr>
            <w:tcW w:w="1032" w:type="dxa"/>
            <w:vMerge w:val="restart"/>
            <w:tcBorders>
              <w:top w:val="single" w:sz="4" w:space="0" w:color="auto"/>
            </w:tcBorders>
            <w:noWrap/>
            <w:hideMark/>
          </w:tcPr>
          <w:p w14:paraId="4DDD416F"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0.0217</w:t>
            </w:r>
          </w:p>
          <w:p w14:paraId="3C2421C8"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(0.7050)</w:t>
            </w:r>
          </w:p>
        </w:tc>
        <w:tc>
          <w:tcPr>
            <w:tcW w:w="885" w:type="dxa"/>
            <w:vMerge w:val="restart"/>
            <w:tcBorders>
              <w:top w:val="single" w:sz="4" w:space="0" w:color="auto"/>
            </w:tcBorders>
            <w:noWrap/>
            <w:hideMark/>
          </w:tcPr>
          <w:p w14:paraId="5130C30E"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-0.0092</w:t>
            </w:r>
          </w:p>
          <w:p w14:paraId="56B7E247"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(0.0064)</w:t>
            </w:r>
          </w:p>
        </w:tc>
        <w:tc>
          <w:tcPr>
            <w:tcW w:w="983" w:type="dxa"/>
            <w:vMerge w:val="restart"/>
            <w:tcBorders>
              <w:top w:val="single" w:sz="4" w:space="0" w:color="auto"/>
            </w:tcBorders>
            <w:noWrap/>
            <w:hideMark/>
          </w:tcPr>
          <w:p w14:paraId="677090BD"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0.0391</w:t>
            </w:r>
          </w:p>
          <w:p w14:paraId="646D7F6B"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(0.0922)</w:t>
            </w:r>
          </w:p>
        </w:tc>
        <w:tc>
          <w:tcPr>
            <w:tcW w:w="1099" w:type="dxa"/>
            <w:vMerge w:val="restart"/>
            <w:tcBorders>
              <w:top w:val="single" w:sz="4" w:space="0" w:color="auto"/>
            </w:tcBorders>
            <w:noWrap/>
            <w:hideMark/>
          </w:tcPr>
          <w:p w14:paraId="57BE2721"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0.0264</w:t>
            </w:r>
          </w:p>
          <w:p w14:paraId="34EFEF1C"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(0.0459)</w:t>
            </w:r>
          </w:p>
        </w:tc>
      </w:tr>
      <w:tr w:rsidR="00DA51F0" w:rsidRPr="00BA40DF" w14:paraId="315BA833" w14:textId="77777777" w:rsidTr="00C2619E">
        <w:trPr>
          <w:trHeight w:val="621"/>
        </w:trPr>
        <w:tc>
          <w:tcPr>
            <w:tcW w:w="1487" w:type="dxa"/>
            <w:noWrap/>
            <w:hideMark/>
          </w:tcPr>
          <w:p w14:paraId="7D4F4296" w14:textId="77777777" w:rsidR="00C2619E" w:rsidRPr="00BA40DF" w:rsidRDefault="00C2619E" w:rsidP="008C4F81">
            <w:pPr>
              <w:rPr>
                <w:rFonts w:ascii="Times New Roman" w:eastAsia="Times New Roman" w:hAnsi="Times New Roman" w:cs="Times New Roman"/>
                <w:color w:val="000000" w:themeColor="text1"/>
                <w:sz w:val="18"/>
                <w:szCs w:val="18"/>
              </w:rPr>
            </w:pPr>
          </w:p>
        </w:tc>
        <w:tc>
          <w:tcPr>
            <w:tcW w:w="1117" w:type="dxa"/>
            <w:vMerge/>
            <w:noWrap/>
            <w:hideMark/>
          </w:tcPr>
          <w:p w14:paraId="64BA6901" w14:textId="77777777" w:rsidR="00C2619E" w:rsidRPr="00BA40DF" w:rsidRDefault="00C2619E" w:rsidP="008C4F81">
            <w:pPr>
              <w:rPr>
                <w:rFonts w:ascii="Times New Roman" w:eastAsia="Times New Roman" w:hAnsi="Times New Roman" w:cs="Times New Roman"/>
                <w:color w:val="000000" w:themeColor="text1"/>
                <w:sz w:val="18"/>
                <w:szCs w:val="18"/>
              </w:rPr>
            </w:pPr>
          </w:p>
        </w:tc>
        <w:tc>
          <w:tcPr>
            <w:tcW w:w="1032" w:type="dxa"/>
            <w:vMerge/>
            <w:noWrap/>
            <w:hideMark/>
          </w:tcPr>
          <w:p w14:paraId="5E5B3696" w14:textId="77777777" w:rsidR="00C2619E" w:rsidRPr="00BA40DF" w:rsidRDefault="00C2619E" w:rsidP="008C4F81">
            <w:pPr>
              <w:rPr>
                <w:rFonts w:ascii="Times New Roman" w:eastAsia="Times New Roman" w:hAnsi="Times New Roman" w:cs="Times New Roman"/>
                <w:color w:val="000000" w:themeColor="text1"/>
                <w:sz w:val="18"/>
                <w:szCs w:val="18"/>
              </w:rPr>
            </w:pPr>
          </w:p>
        </w:tc>
        <w:tc>
          <w:tcPr>
            <w:tcW w:w="935" w:type="dxa"/>
            <w:vMerge/>
            <w:noWrap/>
            <w:hideMark/>
          </w:tcPr>
          <w:p w14:paraId="6C49EF8E" w14:textId="77777777" w:rsidR="00C2619E" w:rsidRPr="00BA40DF" w:rsidRDefault="00C2619E" w:rsidP="008C4F81">
            <w:pPr>
              <w:rPr>
                <w:rFonts w:ascii="Times New Roman" w:eastAsia="Times New Roman" w:hAnsi="Times New Roman" w:cs="Times New Roman"/>
                <w:color w:val="000000" w:themeColor="text1"/>
                <w:sz w:val="18"/>
                <w:szCs w:val="18"/>
              </w:rPr>
            </w:pPr>
          </w:p>
        </w:tc>
        <w:tc>
          <w:tcPr>
            <w:tcW w:w="1032" w:type="dxa"/>
            <w:vMerge/>
            <w:noWrap/>
            <w:hideMark/>
          </w:tcPr>
          <w:p w14:paraId="6B781D55" w14:textId="77777777" w:rsidR="00C2619E" w:rsidRPr="00BA40DF" w:rsidRDefault="00C2619E" w:rsidP="008C4F81">
            <w:pPr>
              <w:rPr>
                <w:rFonts w:ascii="Times New Roman" w:eastAsia="Times New Roman" w:hAnsi="Times New Roman" w:cs="Times New Roman"/>
                <w:color w:val="000000" w:themeColor="text1"/>
                <w:sz w:val="18"/>
                <w:szCs w:val="18"/>
              </w:rPr>
            </w:pPr>
          </w:p>
        </w:tc>
        <w:tc>
          <w:tcPr>
            <w:tcW w:w="885" w:type="dxa"/>
            <w:vMerge/>
            <w:noWrap/>
            <w:hideMark/>
          </w:tcPr>
          <w:p w14:paraId="7A0A44BB" w14:textId="77777777" w:rsidR="00C2619E" w:rsidRPr="00BA40DF" w:rsidRDefault="00C2619E" w:rsidP="008C4F81">
            <w:pPr>
              <w:rPr>
                <w:rFonts w:ascii="Times New Roman" w:eastAsia="Times New Roman" w:hAnsi="Times New Roman" w:cs="Times New Roman"/>
                <w:color w:val="000000" w:themeColor="text1"/>
                <w:sz w:val="18"/>
                <w:szCs w:val="18"/>
              </w:rPr>
            </w:pPr>
          </w:p>
        </w:tc>
        <w:tc>
          <w:tcPr>
            <w:tcW w:w="983" w:type="dxa"/>
            <w:vMerge/>
            <w:noWrap/>
            <w:hideMark/>
          </w:tcPr>
          <w:p w14:paraId="76FBA7B3" w14:textId="77777777" w:rsidR="00C2619E" w:rsidRPr="00BA40DF" w:rsidRDefault="00C2619E" w:rsidP="008C4F81">
            <w:pPr>
              <w:rPr>
                <w:rFonts w:ascii="Times New Roman" w:eastAsia="Times New Roman" w:hAnsi="Times New Roman" w:cs="Times New Roman"/>
                <w:color w:val="000000" w:themeColor="text1"/>
                <w:sz w:val="18"/>
                <w:szCs w:val="18"/>
              </w:rPr>
            </w:pPr>
          </w:p>
        </w:tc>
        <w:tc>
          <w:tcPr>
            <w:tcW w:w="1099" w:type="dxa"/>
            <w:vMerge/>
            <w:noWrap/>
            <w:hideMark/>
          </w:tcPr>
          <w:p w14:paraId="2F5D8247" w14:textId="77777777" w:rsidR="00C2619E" w:rsidRPr="00BA40DF" w:rsidRDefault="00C2619E" w:rsidP="008C4F81">
            <w:pPr>
              <w:rPr>
                <w:rFonts w:ascii="Times New Roman" w:eastAsia="Times New Roman" w:hAnsi="Times New Roman" w:cs="Times New Roman"/>
                <w:color w:val="000000" w:themeColor="text1"/>
                <w:sz w:val="18"/>
                <w:szCs w:val="18"/>
              </w:rPr>
            </w:pPr>
          </w:p>
        </w:tc>
      </w:tr>
      <w:tr w:rsidR="00DA51F0" w:rsidRPr="00BA40DF" w14:paraId="118C6496" w14:textId="77777777" w:rsidTr="00C2619E">
        <w:trPr>
          <w:trHeight w:val="621"/>
        </w:trPr>
        <w:tc>
          <w:tcPr>
            <w:tcW w:w="1487" w:type="dxa"/>
            <w:noWrap/>
            <w:hideMark/>
          </w:tcPr>
          <w:p w14:paraId="24506E2B"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Month of the year fixed effect</w:t>
            </w:r>
          </w:p>
        </w:tc>
        <w:tc>
          <w:tcPr>
            <w:tcW w:w="1117" w:type="dxa"/>
            <w:noWrap/>
            <w:hideMark/>
          </w:tcPr>
          <w:p w14:paraId="3C9F1F98"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032" w:type="dxa"/>
            <w:noWrap/>
            <w:hideMark/>
          </w:tcPr>
          <w:p w14:paraId="3F8BD7FF"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935" w:type="dxa"/>
            <w:noWrap/>
            <w:hideMark/>
          </w:tcPr>
          <w:p w14:paraId="72EA19F1"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032" w:type="dxa"/>
            <w:noWrap/>
            <w:hideMark/>
          </w:tcPr>
          <w:p w14:paraId="19F21742"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885" w:type="dxa"/>
            <w:noWrap/>
            <w:hideMark/>
          </w:tcPr>
          <w:p w14:paraId="7772F73F"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983" w:type="dxa"/>
            <w:noWrap/>
            <w:hideMark/>
          </w:tcPr>
          <w:p w14:paraId="1084158A"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099" w:type="dxa"/>
            <w:noWrap/>
            <w:hideMark/>
          </w:tcPr>
          <w:p w14:paraId="363B071B"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48C8CFB5" w14:textId="77777777" w:rsidTr="00C2619E">
        <w:trPr>
          <w:trHeight w:val="621"/>
        </w:trPr>
        <w:tc>
          <w:tcPr>
            <w:tcW w:w="1487" w:type="dxa"/>
            <w:noWrap/>
            <w:hideMark/>
          </w:tcPr>
          <w:p w14:paraId="51FB96CC"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Birth year fixed effect</w:t>
            </w:r>
          </w:p>
        </w:tc>
        <w:tc>
          <w:tcPr>
            <w:tcW w:w="1117" w:type="dxa"/>
            <w:noWrap/>
            <w:hideMark/>
          </w:tcPr>
          <w:p w14:paraId="3BD4F4D0"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032" w:type="dxa"/>
            <w:noWrap/>
            <w:hideMark/>
          </w:tcPr>
          <w:p w14:paraId="73C0AE32"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935" w:type="dxa"/>
            <w:noWrap/>
            <w:hideMark/>
          </w:tcPr>
          <w:p w14:paraId="41E79DD0"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032" w:type="dxa"/>
            <w:noWrap/>
            <w:hideMark/>
          </w:tcPr>
          <w:p w14:paraId="6D9E12E5"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885" w:type="dxa"/>
            <w:noWrap/>
            <w:hideMark/>
          </w:tcPr>
          <w:p w14:paraId="6447CF54"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983" w:type="dxa"/>
            <w:noWrap/>
            <w:hideMark/>
          </w:tcPr>
          <w:p w14:paraId="31E9B856"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099" w:type="dxa"/>
            <w:noWrap/>
            <w:hideMark/>
          </w:tcPr>
          <w:p w14:paraId="6E518784"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75235722" w14:textId="77777777" w:rsidTr="00C2619E">
        <w:trPr>
          <w:trHeight w:val="621"/>
        </w:trPr>
        <w:tc>
          <w:tcPr>
            <w:tcW w:w="1487" w:type="dxa"/>
            <w:noWrap/>
            <w:hideMark/>
          </w:tcPr>
          <w:p w14:paraId="5AD53D3A"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County fixed effect</w:t>
            </w:r>
          </w:p>
        </w:tc>
        <w:tc>
          <w:tcPr>
            <w:tcW w:w="1117" w:type="dxa"/>
            <w:noWrap/>
            <w:hideMark/>
          </w:tcPr>
          <w:p w14:paraId="419AB82E"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032" w:type="dxa"/>
            <w:noWrap/>
            <w:hideMark/>
          </w:tcPr>
          <w:p w14:paraId="67989BF1"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935" w:type="dxa"/>
            <w:noWrap/>
            <w:hideMark/>
          </w:tcPr>
          <w:p w14:paraId="64A36795"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032" w:type="dxa"/>
            <w:noWrap/>
            <w:hideMark/>
          </w:tcPr>
          <w:p w14:paraId="6BC9A2B5"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885" w:type="dxa"/>
            <w:noWrap/>
            <w:hideMark/>
          </w:tcPr>
          <w:p w14:paraId="3173E2F4"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983" w:type="dxa"/>
            <w:noWrap/>
            <w:hideMark/>
          </w:tcPr>
          <w:p w14:paraId="45D68561"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099" w:type="dxa"/>
            <w:noWrap/>
            <w:hideMark/>
          </w:tcPr>
          <w:p w14:paraId="51C7B2CE"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14F7F9AE" w14:textId="77777777" w:rsidTr="00C2619E">
        <w:trPr>
          <w:trHeight w:val="621"/>
        </w:trPr>
        <w:tc>
          <w:tcPr>
            <w:tcW w:w="1487" w:type="dxa"/>
            <w:noWrap/>
            <w:hideMark/>
          </w:tcPr>
          <w:p w14:paraId="67D2AC6F"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R-squared</w:t>
            </w:r>
          </w:p>
        </w:tc>
        <w:tc>
          <w:tcPr>
            <w:tcW w:w="1117" w:type="dxa"/>
            <w:noWrap/>
            <w:hideMark/>
          </w:tcPr>
          <w:p w14:paraId="182E0C8C"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0.0731</w:t>
            </w:r>
          </w:p>
        </w:tc>
        <w:tc>
          <w:tcPr>
            <w:tcW w:w="1032" w:type="dxa"/>
            <w:noWrap/>
            <w:hideMark/>
          </w:tcPr>
          <w:p w14:paraId="39A411C1"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0.0713</w:t>
            </w:r>
          </w:p>
        </w:tc>
        <w:tc>
          <w:tcPr>
            <w:tcW w:w="935" w:type="dxa"/>
            <w:noWrap/>
            <w:hideMark/>
          </w:tcPr>
          <w:p w14:paraId="6649EA1C"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0.0706</w:t>
            </w:r>
          </w:p>
        </w:tc>
        <w:tc>
          <w:tcPr>
            <w:tcW w:w="1032" w:type="dxa"/>
            <w:noWrap/>
            <w:hideMark/>
          </w:tcPr>
          <w:p w14:paraId="3CA71B93"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0.0582</w:t>
            </w:r>
          </w:p>
        </w:tc>
        <w:tc>
          <w:tcPr>
            <w:tcW w:w="885" w:type="dxa"/>
            <w:noWrap/>
            <w:hideMark/>
          </w:tcPr>
          <w:p w14:paraId="71D9A35A"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0.0244</w:t>
            </w:r>
          </w:p>
        </w:tc>
        <w:tc>
          <w:tcPr>
            <w:tcW w:w="983" w:type="dxa"/>
            <w:noWrap/>
            <w:hideMark/>
          </w:tcPr>
          <w:p w14:paraId="455CA270"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0.0871</w:t>
            </w:r>
          </w:p>
        </w:tc>
        <w:tc>
          <w:tcPr>
            <w:tcW w:w="1099" w:type="dxa"/>
            <w:noWrap/>
            <w:hideMark/>
          </w:tcPr>
          <w:p w14:paraId="0DD08E83"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0.0752</w:t>
            </w:r>
          </w:p>
        </w:tc>
      </w:tr>
      <w:tr w:rsidR="00DA51F0" w:rsidRPr="00BA40DF" w14:paraId="2BE7A36C" w14:textId="77777777" w:rsidTr="00C2619E">
        <w:trPr>
          <w:trHeight w:val="621"/>
        </w:trPr>
        <w:tc>
          <w:tcPr>
            <w:tcW w:w="1487" w:type="dxa"/>
            <w:tcBorders>
              <w:bottom w:val="single" w:sz="4" w:space="0" w:color="auto"/>
            </w:tcBorders>
            <w:noWrap/>
            <w:hideMark/>
          </w:tcPr>
          <w:p w14:paraId="083243A2"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Number of observations</w:t>
            </w:r>
          </w:p>
        </w:tc>
        <w:tc>
          <w:tcPr>
            <w:tcW w:w="1117" w:type="dxa"/>
            <w:tcBorders>
              <w:bottom w:val="single" w:sz="4" w:space="0" w:color="auto"/>
            </w:tcBorders>
            <w:noWrap/>
            <w:hideMark/>
          </w:tcPr>
          <w:p w14:paraId="0B5952E8"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549644</w:t>
            </w:r>
          </w:p>
        </w:tc>
        <w:tc>
          <w:tcPr>
            <w:tcW w:w="1032" w:type="dxa"/>
            <w:tcBorders>
              <w:bottom w:val="single" w:sz="4" w:space="0" w:color="auto"/>
            </w:tcBorders>
            <w:noWrap/>
            <w:hideMark/>
          </w:tcPr>
          <w:p w14:paraId="7CCE3278"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550559</w:t>
            </w:r>
          </w:p>
        </w:tc>
        <w:tc>
          <w:tcPr>
            <w:tcW w:w="935" w:type="dxa"/>
            <w:tcBorders>
              <w:bottom w:val="single" w:sz="4" w:space="0" w:color="auto"/>
            </w:tcBorders>
            <w:noWrap/>
            <w:hideMark/>
          </w:tcPr>
          <w:p w14:paraId="0D731B89"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551445</w:t>
            </w:r>
          </w:p>
        </w:tc>
        <w:tc>
          <w:tcPr>
            <w:tcW w:w="1032" w:type="dxa"/>
            <w:tcBorders>
              <w:bottom w:val="single" w:sz="4" w:space="0" w:color="auto"/>
            </w:tcBorders>
            <w:noWrap/>
            <w:hideMark/>
          </w:tcPr>
          <w:p w14:paraId="13F406A7"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549101</w:t>
            </w:r>
          </w:p>
        </w:tc>
        <w:tc>
          <w:tcPr>
            <w:tcW w:w="885" w:type="dxa"/>
            <w:tcBorders>
              <w:bottom w:val="single" w:sz="4" w:space="0" w:color="auto"/>
            </w:tcBorders>
            <w:noWrap/>
            <w:hideMark/>
          </w:tcPr>
          <w:p w14:paraId="13AFEAC5"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589070</w:t>
            </w:r>
          </w:p>
        </w:tc>
        <w:tc>
          <w:tcPr>
            <w:tcW w:w="983" w:type="dxa"/>
            <w:tcBorders>
              <w:bottom w:val="single" w:sz="4" w:space="0" w:color="auto"/>
            </w:tcBorders>
            <w:noWrap/>
            <w:hideMark/>
          </w:tcPr>
          <w:p w14:paraId="5ECE4096"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555865</w:t>
            </w:r>
          </w:p>
        </w:tc>
        <w:tc>
          <w:tcPr>
            <w:tcW w:w="1099" w:type="dxa"/>
            <w:tcBorders>
              <w:bottom w:val="single" w:sz="4" w:space="0" w:color="auto"/>
            </w:tcBorders>
            <w:noWrap/>
            <w:hideMark/>
          </w:tcPr>
          <w:p w14:paraId="29909D19"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588674</w:t>
            </w:r>
          </w:p>
        </w:tc>
      </w:tr>
    </w:tbl>
    <w:p w14:paraId="484AAA4E" w14:textId="77777777" w:rsidR="00C2619E" w:rsidRPr="00BA40DF" w:rsidRDefault="00C2619E" w:rsidP="00C2619E">
      <w:pPr>
        <w:rPr>
          <w:rFonts w:cs="Times New Roman"/>
          <w:color w:val="000000" w:themeColor="text1"/>
          <w:sz w:val="20"/>
          <w:szCs w:val="20"/>
        </w:rPr>
      </w:pPr>
      <w:r w:rsidRPr="00BA40DF">
        <w:rPr>
          <w:rFonts w:cs="Times New Roman"/>
          <w:color w:val="000000" w:themeColor="text1"/>
          <w:sz w:val="20"/>
          <w:szCs w:val="20"/>
        </w:rPr>
        <w:t>Note: Standard errors in parentheses. Standard errors are clustered by mother’s current county of residence.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0.1,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0.05,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0.01.</w:t>
      </w:r>
    </w:p>
    <w:p w14:paraId="1CA7E78B" w14:textId="77777777" w:rsidR="00C2619E" w:rsidRPr="00BA40DF" w:rsidRDefault="00C2619E" w:rsidP="002B6E04">
      <w:pPr>
        <w:rPr>
          <w:rFonts w:cs="Times New Roman"/>
          <w:color w:val="000000" w:themeColor="text1"/>
          <w:sz w:val="24"/>
          <w:szCs w:val="24"/>
        </w:rPr>
      </w:pPr>
    </w:p>
    <w:p w14:paraId="79BD7ACF" w14:textId="77777777" w:rsidR="002B6E04" w:rsidRPr="00BA40DF" w:rsidRDefault="002B6E04" w:rsidP="002B6E04">
      <w:pPr>
        <w:rPr>
          <w:rFonts w:cs="Times New Roman"/>
          <w:color w:val="000000" w:themeColor="text1"/>
          <w:sz w:val="24"/>
          <w:szCs w:val="24"/>
        </w:rPr>
      </w:pPr>
    </w:p>
    <w:p w14:paraId="751D542D" w14:textId="77777777" w:rsidR="002B6E04" w:rsidRPr="00BA40DF" w:rsidRDefault="002B6E04" w:rsidP="002B6E04">
      <w:pPr>
        <w:rPr>
          <w:rFonts w:cs="Times New Roman"/>
          <w:color w:val="000000" w:themeColor="text1"/>
          <w:sz w:val="24"/>
          <w:szCs w:val="24"/>
        </w:rPr>
      </w:pPr>
    </w:p>
    <w:p w14:paraId="013341A8" w14:textId="2ABA2CF1" w:rsidR="002B6E04" w:rsidRPr="00BA40DF" w:rsidRDefault="002B6E04" w:rsidP="002B6E04">
      <w:pPr>
        <w:rPr>
          <w:rFonts w:cs="Times New Roman"/>
          <w:color w:val="000000" w:themeColor="text1"/>
          <w:sz w:val="24"/>
          <w:szCs w:val="24"/>
        </w:rPr>
      </w:pPr>
    </w:p>
    <w:p w14:paraId="435AE66D" w14:textId="759160FD" w:rsidR="0098244C" w:rsidRPr="00BA40DF" w:rsidRDefault="0098244C" w:rsidP="002B6E04">
      <w:pPr>
        <w:rPr>
          <w:rFonts w:cs="Times New Roman"/>
          <w:color w:val="000000" w:themeColor="text1"/>
          <w:sz w:val="24"/>
          <w:szCs w:val="24"/>
        </w:rPr>
      </w:pPr>
    </w:p>
    <w:p w14:paraId="6542CB3C" w14:textId="4E7BB80E" w:rsidR="006374BD" w:rsidRPr="00BA40DF" w:rsidRDefault="006374BD" w:rsidP="002B6E04">
      <w:pPr>
        <w:rPr>
          <w:rFonts w:cs="Times New Roman"/>
          <w:color w:val="000000" w:themeColor="text1"/>
          <w:sz w:val="24"/>
          <w:szCs w:val="24"/>
        </w:rPr>
      </w:pPr>
    </w:p>
    <w:p w14:paraId="7B50C334" w14:textId="645DA517" w:rsidR="006374BD" w:rsidRPr="00BA40DF" w:rsidRDefault="006374BD" w:rsidP="002B6E04">
      <w:pPr>
        <w:rPr>
          <w:rFonts w:cs="Times New Roman"/>
          <w:color w:val="000000" w:themeColor="text1"/>
          <w:sz w:val="24"/>
          <w:szCs w:val="24"/>
        </w:rPr>
      </w:pPr>
    </w:p>
    <w:p w14:paraId="77933F4A" w14:textId="66EFF536" w:rsidR="006374BD" w:rsidRPr="00BA40DF" w:rsidRDefault="006374BD" w:rsidP="002B6E04">
      <w:pPr>
        <w:rPr>
          <w:rFonts w:cs="Times New Roman"/>
          <w:color w:val="000000" w:themeColor="text1"/>
          <w:sz w:val="24"/>
          <w:szCs w:val="24"/>
        </w:rPr>
      </w:pPr>
    </w:p>
    <w:p w14:paraId="1E9F1839" w14:textId="587102FF" w:rsidR="006374BD" w:rsidRPr="00BA40DF" w:rsidRDefault="006374BD" w:rsidP="002B6E04">
      <w:pPr>
        <w:rPr>
          <w:rFonts w:cs="Times New Roman"/>
          <w:color w:val="000000" w:themeColor="text1"/>
          <w:sz w:val="24"/>
          <w:szCs w:val="24"/>
        </w:rPr>
      </w:pPr>
    </w:p>
    <w:p w14:paraId="778A8C20" w14:textId="6F32E3C4" w:rsidR="006374BD" w:rsidRPr="00BA40DF" w:rsidRDefault="006374BD" w:rsidP="002B6E04">
      <w:pPr>
        <w:rPr>
          <w:rFonts w:cs="Times New Roman"/>
          <w:color w:val="000000" w:themeColor="text1"/>
          <w:sz w:val="24"/>
          <w:szCs w:val="24"/>
        </w:rPr>
      </w:pPr>
    </w:p>
    <w:p w14:paraId="0E58D92E" w14:textId="77777777" w:rsidR="00C2619E" w:rsidRPr="00BA40DF" w:rsidRDefault="00C2619E" w:rsidP="002B6E04">
      <w:pPr>
        <w:rPr>
          <w:rFonts w:cs="Times New Roman"/>
          <w:color w:val="000000" w:themeColor="text1"/>
          <w:sz w:val="24"/>
          <w:szCs w:val="24"/>
        </w:rPr>
      </w:pPr>
    </w:p>
    <w:p w14:paraId="1E496F6F" w14:textId="77777777" w:rsidR="006374BD" w:rsidRPr="00BA40DF" w:rsidRDefault="006374BD" w:rsidP="002B6E04">
      <w:pPr>
        <w:rPr>
          <w:rFonts w:cs="Times New Roman"/>
          <w:color w:val="000000" w:themeColor="text1"/>
          <w:sz w:val="24"/>
          <w:szCs w:val="24"/>
        </w:rPr>
      </w:pPr>
    </w:p>
    <w:p w14:paraId="2C4B5463" w14:textId="77777777" w:rsidR="006374BD" w:rsidRPr="00BA40DF" w:rsidRDefault="006374BD" w:rsidP="002B6E04">
      <w:pPr>
        <w:rPr>
          <w:rFonts w:cs="Times New Roman"/>
          <w:color w:val="000000" w:themeColor="text1"/>
          <w:sz w:val="24"/>
          <w:szCs w:val="24"/>
        </w:rPr>
      </w:pPr>
    </w:p>
    <w:p w14:paraId="266A6E86" w14:textId="5B506FD3" w:rsidR="002B6E04" w:rsidRPr="00EE5BC2" w:rsidRDefault="002B6E04" w:rsidP="00EE5BC2">
      <w:pPr>
        <w:rPr>
          <w:rFonts w:eastAsia="Times New Roman" w:cs="Times New Roman"/>
          <w:color w:val="000000" w:themeColor="text1"/>
          <w:sz w:val="24"/>
          <w:szCs w:val="24"/>
        </w:rPr>
      </w:pPr>
      <w:r w:rsidRPr="00EE5BC2">
        <w:rPr>
          <w:rFonts w:eastAsia="Times New Roman" w:cs="Times New Roman"/>
          <w:color w:val="000000" w:themeColor="text1"/>
          <w:sz w:val="24"/>
          <w:szCs w:val="24"/>
        </w:rPr>
        <w:lastRenderedPageBreak/>
        <w:t xml:space="preserve">Table </w:t>
      </w:r>
      <w:r w:rsidR="00D37B5E" w:rsidRPr="00EE5BC2">
        <w:rPr>
          <w:rFonts w:eastAsia="Times New Roman" w:cs="Times New Roman"/>
          <w:color w:val="000000" w:themeColor="text1"/>
          <w:sz w:val="24"/>
          <w:szCs w:val="24"/>
        </w:rPr>
        <w:t>3</w:t>
      </w:r>
      <w:r w:rsidRPr="00EE5BC2">
        <w:rPr>
          <w:rFonts w:eastAsia="Times New Roman" w:cs="Times New Roman"/>
          <w:color w:val="000000" w:themeColor="text1"/>
          <w:sz w:val="24"/>
          <w:szCs w:val="24"/>
        </w:rPr>
        <w:t xml:space="preserve">.9: </w:t>
      </w:r>
      <w:r w:rsidR="00C2619E" w:rsidRPr="00EE5BC2">
        <w:rPr>
          <w:rFonts w:eastAsia="Times New Roman" w:cs="Times New Roman"/>
          <w:color w:val="000000" w:themeColor="text1"/>
          <w:sz w:val="24"/>
          <w:szCs w:val="24"/>
        </w:rPr>
        <w:t xml:space="preserve">Main results with additional controls including evacuation order and structural damage </w:t>
      </w:r>
      <w:proofErr w:type="gramStart"/>
      <w:r w:rsidR="00C2619E" w:rsidRPr="00EE5BC2">
        <w:rPr>
          <w:rFonts w:eastAsia="Times New Roman" w:cs="Times New Roman"/>
          <w:color w:val="000000" w:themeColor="text1"/>
          <w:sz w:val="24"/>
          <w:szCs w:val="24"/>
        </w:rPr>
        <w:t>rates</w:t>
      </w:r>
      <w:proofErr w:type="gramEnd"/>
    </w:p>
    <w:tbl>
      <w:tblPr>
        <w:tblStyle w:val="TableGrid"/>
        <w:tblW w:w="8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1652"/>
        <w:gridCol w:w="1690"/>
        <w:gridCol w:w="1549"/>
        <w:gridCol w:w="1345"/>
      </w:tblGrid>
      <w:tr w:rsidR="00DA51F0" w:rsidRPr="00BA40DF" w14:paraId="3C758C9B" w14:textId="77777777" w:rsidTr="00C2619E">
        <w:trPr>
          <w:trHeight w:val="476"/>
        </w:trPr>
        <w:tc>
          <w:tcPr>
            <w:tcW w:w="2285" w:type="dxa"/>
            <w:tcBorders>
              <w:top w:val="single" w:sz="4" w:space="0" w:color="auto"/>
              <w:bottom w:val="single" w:sz="4" w:space="0" w:color="auto"/>
            </w:tcBorders>
            <w:noWrap/>
            <w:hideMark/>
          </w:tcPr>
          <w:p w14:paraId="7E179DDD" w14:textId="77777777" w:rsidR="00C2619E" w:rsidRPr="00BA40DF" w:rsidRDefault="00C2619E" w:rsidP="008C4F81">
            <w:pPr>
              <w:rPr>
                <w:rFonts w:ascii="Times New Roman" w:eastAsia="Times New Roman" w:hAnsi="Times New Roman" w:cs="Times New Roman"/>
                <w:color w:val="000000" w:themeColor="text1"/>
                <w:sz w:val="18"/>
                <w:szCs w:val="18"/>
              </w:rPr>
            </w:pPr>
          </w:p>
        </w:tc>
        <w:tc>
          <w:tcPr>
            <w:tcW w:w="1652" w:type="dxa"/>
            <w:tcBorders>
              <w:top w:val="single" w:sz="4" w:space="0" w:color="auto"/>
              <w:bottom w:val="single" w:sz="4" w:space="0" w:color="auto"/>
            </w:tcBorders>
            <w:noWrap/>
            <w:hideMark/>
          </w:tcPr>
          <w:p w14:paraId="6B102430"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Birthweight (gram)</w:t>
            </w:r>
          </w:p>
        </w:tc>
        <w:tc>
          <w:tcPr>
            <w:tcW w:w="1690" w:type="dxa"/>
            <w:tcBorders>
              <w:top w:val="single" w:sz="4" w:space="0" w:color="auto"/>
              <w:bottom w:val="single" w:sz="4" w:space="0" w:color="auto"/>
            </w:tcBorders>
            <w:noWrap/>
            <w:hideMark/>
          </w:tcPr>
          <w:p w14:paraId="65493DD8"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Gestation (week)</w:t>
            </w:r>
          </w:p>
        </w:tc>
        <w:tc>
          <w:tcPr>
            <w:tcW w:w="1549" w:type="dxa"/>
            <w:tcBorders>
              <w:top w:val="single" w:sz="4" w:space="0" w:color="auto"/>
              <w:bottom w:val="single" w:sz="4" w:space="0" w:color="auto"/>
            </w:tcBorders>
            <w:noWrap/>
            <w:hideMark/>
          </w:tcPr>
          <w:p w14:paraId="45D683C6"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Low birth weight (&lt;2500 g)</w:t>
            </w:r>
          </w:p>
        </w:tc>
        <w:tc>
          <w:tcPr>
            <w:tcW w:w="1345" w:type="dxa"/>
            <w:tcBorders>
              <w:top w:val="single" w:sz="4" w:space="0" w:color="auto"/>
              <w:bottom w:val="single" w:sz="4" w:space="0" w:color="auto"/>
            </w:tcBorders>
            <w:noWrap/>
            <w:hideMark/>
          </w:tcPr>
          <w:p w14:paraId="518A29E1"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prematurity (&lt;37 weeks)</w:t>
            </w:r>
          </w:p>
        </w:tc>
      </w:tr>
      <w:tr w:rsidR="00DA51F0" w:rsidRPr="00BA40DF" w14:paraId="6483F18C" w14:textId="77777777" w:rsidTr="00C2619E">
        <w:trPr>
          <w:trHeight w:val="957"/>
        </w:trPr>
        <w:tc>
          <w:tcPr>
            <w:tcW w:w="2285" w:type="dxa"/>
            <w:tcBorders>
              <w:top w:val="single" w:sz="4" w:space="0" w:color="auto"/>
            </w:tcBorders>
            <w:noWrap/>
            <w:hideMark/>
          </w:tcPr>
          <w:p w14:paraId="049FF76B"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BornPost2017*</w:t>
            </w:r>
            <w:r w:rsidRPr="00BA40DF">
              <w:rPr>
                <w:rFonts w:ascii="Times New Roman" w:hAnsi="Times New Roman" w:cs="Times New Roman"/>
                <w:color w:val="000000" w:themeColor="text1"/>
              </w:rPr>
              <w:t xml:space="preserve"> </w:t>
            </w:r>
            <w:proofErr w:type="spellStart"/>
            <w:r w:rsidRPr="00BA40DF">
              <w:rPr>
                <w:rFonts w:ascii="Times New Roman" w:eastAsia="Times New Roman" w:hAnsi="Times New Roman" w:cs="Times New Roman"/>
                <w:color w:val="000000" w:themeColor="text1"/>
                <w:sz w:val="18"/>
                <w:szCs w:val="18"/>
              </w:rPr>
              <w:t>HIPath</w:t>
            </w:r>
            <w:proofErr w:type="spellEnd"/>
          </w:p>
        </w:tc>
        <w:tc>
          <w:tcPr>
            <w:tcW w:w="1652" w:type="dxa"/>
            <w:tcBorders>
              <w:top w:val="single" w:sz="4" w:space="0" w:color="auto"/>
            </w:tcBorders>
            <w:noWrap/>
            <w:hideMark/>
          </w:tcPr>
          <w:p w14:paraId="07E386F0" w14:textId="77777777" w:rsidR="00C2619E" w:rsidRPr="00BA40DF" w:rsidRDefault="00C2619E" w:rsidP="008C4F81">
            <w:pPr>
              <w:rPr>
                <w:rFonts w:ascii="Times New Roman" w:eastAsia="Times New Roman" w:hAnsi="Times New Roman" w:cs="Times New Roman"/>
                <w:color w:val="000000" w:themeColor="text1"/>
                <w:sz w:val="18"/>
                <w:szCs w:val="18"/>
              </w:rPr>
            </w:pPr>
            <w:bookmarkStart w:id="73" w:name="_Hlk59585398"/>
            <w:r w:rsidRPr="00BA40DF">
              <w:rPr>
                <w:rFonts w:ascii="Times New Roman" w:eastAsia="Times New Roman" w:hAnsi="Times New Roman" w:cs="Times New Roman"/>
                <w:color w:val="000000" w:themeColor="text1"/>
                <w:sz w:val="18"/>
                <w:szCs w:val="18"/>
              </w:rPr>
              <w:t>-6.8860</w:t>
            </w:r>
            <w:bookmarkEnd w:id="73"/>
            <w:r w:rsidRPr="00BA40DF">
              <w:rPr>
                <w:rFonts w:ascii="Times New Roman" w:eastAsia="Times New Roman" w:hAnsi="Times New Roman" w:cs="Times New Roman"/>
                <w:color w:val="000000" w:themeColor="text1"/>
                <w:sz w:val="18"/>
                <w:szCs w:val="18"/>
              </w:rPr>
              <w:t>*</w:t>
            </w:r>
          </w:p>
          <w:p w14:paraId="3EBC481B"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(3.9531)</w:t>
            </w:r>
          </w:p>
        </w:tc>
        <w:tc>
          <w:tcPr>
            <w:tcW w:w="1690" w:type="dxa"/>
            <w:tcBorders>
              <w:top w:val="single" w:sz="4" w:space="0" w:color="auto"/>
            </w:tcBorders>
            <w:noWrap/>
            <w:hideMark/>
          </w:tcPr>
          <w:p w14:paraId="58270002"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-0.0127</w:t>
            </w:r>
          </w:p>
          <w:p w14:paraId="6B384283"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(0.0371)</w:t>
            </w:r>
          </w:p>
        </w:tc>
        <w:tc>
          <w:tcPr>
            <w:tcW w:w="1549" w:type="dxa"/>
            <w:tcBorders>
              <w:top w:val="single" w:sz="4" w:space="0" w:color="auto"/>
            </w:tcBorders>
            <w:noWrap/>
            <w:hideMark/>
          </w:tcPr>
          <w:p w14:paraId="685C8A1B"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0.0015</w:t>
            </w:r>
          </w:p>
          <w:p w14:paraId="412B2B04"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(0.0021)</w:t>
            </w:r>
          </w:p>
        </w:tc>
        <w:tc>
          <w:tcPr>
            <w:tcW w:w="1345" w:type="dxa"/>
            <w:tcBorders>
              <w:top w:val="single" w:sz="4" w:space="0" w:color="auto"/>
            </w:tcBorders>
            <w:noWrap/>
            <w:hideMark/>
          </w:tcPr>
          <w:p w14:paraId="301DFFF0"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0.0008</w:t>
            </w:r>
          </w:p>
          <w:p w14:paraId="09F0589B"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(0.0022)</w:t>
            </w:r>
          </w:p>
        </w:tc>
      </w:tr>
      <w:tr w:rsidR="00DA51F0" w:rsidRPr="00BA40DF" w14:paraId="308EA120" w14:textId="77777777" w:rsidTr="00C2619E">
        <w:trPr>
          <w:trHeight w:val="476"/>
        </w:trPr>
        <w:tc>
          <w:tcPr>
            <w:tcW w:w="2285" w:type="dxa"/>
            <w:noWrap/>
            <w:hideMark/>
          </w:tcPr>
          <w:p w14:paraId="34D66D63"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Month of the year fixed effect</w:t>
            </w:r>
          </w:p>
        </w:tc>
        <w:tc>
          <w:tcPr>
            <w:tcW w:w="1652" w:type="dxa"/>
            <w:noWrap/>
            <w:hideMark/>
          </w:tcPr>
          <w:p w14:paraId="212F4D87"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690" w:type="dxa"/>
            <w:noWrap/>
            <w:hideMark/>
          </w:tcPr>
          <w:p w14:paraId="2EBDF05D"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549" w:type="dxa"/>
            <w:noWrap/>
            <w:hideMark/>
          </w:tcPr>
          <w:p w14:paraId="47BADBBA"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345" w:type="dxa"/>
            <w:noWrap/>
            <w:hideMark/>
          </w:tcPr>
          <w:p w14:paraId="668C5465"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7D1698CA" w14:textId="77777777" w:rsidTr="00C2619E">
        <w:trPr>
          <w:trHeight w:val="476"/>
        </w:trPr>
        <w:tc>
          <w:tcPr>
            <w:tcW w:w="2285" w:type="dxa"/>
            <w:noWrap/>
            <w:hideMark/>
          </w:tcPr>
          <w:p w14:paraId="6AC81AD2"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Birth year fixed effect</w:t>
            </w:r>
          </w:p>
        </w:tc>
        <w:tc>
          <w:tcPr>
            <w:tcW w:w="1652" w:type="dxa"/>
            <w:noWrap/>
            <w:hideMark/>
          </w:tcPr>
          <w:p w14:paraId="19B9CE19"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690" w:type="dxa"/>
            <w:noWrap/>
            <w:hideMark/>
          </w:tcPr>
          <w:p w14:paraId="08244677"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549" w:type="dxa"/>
            <w:noWrap/>
            <w:hideMark/>
          </w:tcPr>
          <w:p w14:paraId="72AFEB3D"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345" w:type="dxa"/>
            <w:noWrap/>
            <w:hideMark/>
          </w:tcPr>
          <w:p w14:paraId="61E08336"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225A0D58" w14:textId="77777777" w:rsidTr="00C2619E">
        <w:trPr>
          <w:trHeight w:val="476"/>
        </w:trPr>
        <w:tc>
          <w:tcPr>
            <w:tcW w:w="2285" w:type="dxa"/>
            <w:noWrap/>
            <w:hideMark/>
          </w:tcPr>
          <w:p w14:paraId="66F065FB"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County fixed effect</w:t>
            </w:r>
          </w:p>
        </w:tc>
        <w:tc>
          <w:tcPr>
            <w:tcW w:w="1652" w:type="dxa"/>
            <w:noWrap/>
            <w:hideMark/>
          </w:tcPr>
          <w:p w14:paraId="2F853DE7"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690" w:type="dxa"/>
            <w:noWrap/>
            <w:hideMark/>
          </w:tcPr>
          <w:p w14:paraId="25A49A17"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549" w:type="dxa"/>
            <w:noWrap/>
            <w:hideMark/>
          </w:tcPr>
          <w:p w14:paraId="36B82FA9"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c>
          <w:tcPr>
            <w:tcW w:w="1345" w:type="dxa"/>
            <w:noWrap/>
            <w:hideMark/>
          </w:tcPr>
          <w:p w14:paraId="53092EED"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Yes</w:t>
            </w:r>
          </w:p>
        </w:tc>
      </w:tr>
      <w:tr w:rsidR="00DA51F0" w:rsidRPr="00BA40DF" w14:paraId="74F5870D" w14:textId="77777777" w:rsidTr="00C2619E">
        <w:trPr>
          <w:trHeight w:val="476"/>
        </w:trPr>
        <w:tc>
          <w:tcPr>
            <w:tcW w:w="2285" w:type="dxa"/>
            <w:noWrap/>
            <w:hideMark/>
          </w:tcPr>
          <w:p w14:paraId="73BEBB3D"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R-squared</w:t>
            </w:r>
          </w:p>
        </w:tc>
        <w:tc>
          <w:tcPr>
            <w:tcW w:w="1652" w:type="dxa"/>
            <w:noWrap/>
            <w:hideMark/>
          </w:tcPr>
          <w:p w14:paraId="7721FDEE"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0.1496</w:t>
            </w:r>
          </w:p>
        </w:tc>
        <w:tc>
          <w:tcPr>
            <w:tcW w:w="1690" w:type="dxa"/>
            <w:noWrap/>
            <w:hideMark/>
          </w:tcPr>
          <w:p w14:paraId="6E178D84"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0.0908</w:t>
            </w:r>
          </w:p>
        </w:tc>
        <w:tc>
          <w:tcPr>
            <w:tcW w:w="1549" w:type="dxa"/>
            <w:noWrap/>
            <w:hideMark/>
          </w:tcPr>
          <w:p w14:paraId="189CFD1D"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0.1259</w:t>
            </w:r>
          </w:p>
        </w:tc>
        <w:tc>
          <w:tcPr>
            <w:tcW w:w="1345" w:type="dxa"/>
            <w:noWrap/>
            <w:hideMark/>
          </w:tcPr>
          <w:p w14:paraId="59A6F443"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0.0779</w:t>
            </w:r>
          </w:p>
        </w:tc>
      </w:tr>
      <w:tr w:rsidR="00DA51F0" w:rsidRPr="00BA40DF" w14:paraId="2B4F1D93" w14:textId="77777777" w:rsidTr="00C2619E">
        <w:trPr>
          <w:trHeight w:val="476"/>
        </w:trPr>
        <w:tc>
          <w:tcPr>
            <w:tcW w:w="2285" w:type="dxa"/>
            <w:tcBorders>
              <w:bottom w:val="single" w:sz="4" w:space="0" w:color="auto"/>
            </w:tcBorders>
            <w:noWrap/>
            <w:hideMark/>
          </w:tcPr>
          <w:p w14:paraId="0A4B0054"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 xml:space="preserve">Number of </w:t>
            </w:r>
            <w:proofErr w:type="spellStart"/>
            <w:r w:rsidRPr="00BA40DF">
              <w:rPr>
                <w:rFonts w:ascii="Times New Roman" w:eastAsia="Times New Roman" w:hAnsi="Times New Roman" w:cs="Times New Roman"/>
                <w:color w:val="000000" w:themeColor="text1"/>
                <w:sz w:val="18"/>
                <w:szCs w:val="18"/>
              </w:rPr>
              <w:t>obs</w:t>
            </w:r>
            <w:proofErr w:type="spellEnd"/>
          </w:p>
        </w:tc>
        <w:tc>
          <w:tcPr>
            <w:tcW w:w="1652" w:type="dxa"/>
            <w:tcBorders>
              <w:bottom w:val="single" w:sz="4" w:space="0" w:color="auto"/>
            </w:tcBorders>
            <w:noWrap/>
            <w:hideMark/>
          </w:tcPr>
          <w:p w14:paraId="7A583AB4"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549244</w:t>
            </w:r>
          </w:p>
        </w:tc>
        <w:tc>
          <w:tcPr>
            <w:tcW w:w="1690" w:type="dxa"/>
            <w:tcBorders>
              <w:bottom w:val="single" w:sz="4" w:space="0" w:color="auto"/>
            </w:tcBorders>
            <w:noWrap/>
            <w:hideMark/>
          </w:tcPr>
          <w:p w14:paraId="25D10154"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549,244</w:t>
            </w:r>
          </w:p>
        </w:tc>
        <w:tc>
          <w:tcPr>
            <w:tcW w:w="1549" w:type="dxa"/>
            <w:tcBorders>
              <w:bottom w:val="single" w:sz="4" w:space="0" w:color="auto"/>
            </w:tcBorders>
            <w:noWrap/>
            <w:hideMark/>
          </w:tcPr>
          <w:p w14:paraId="5E2CC9C2"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549244</w:t>
            </w:r>
          </w:p>
        </w:tc>
        <w:tc>
          <w:tcPr>
            <w:tcW w:w="1345" w:type="dxa"/>
            <w:tcBorders>
              <w:bottom w:val="single" w:sz="4" w:space="0" w:color="auto"/>
            </w:tcBorders>
            <w:noWrap/>
            <w:hideMark/>
          </w:tcPr>
          <w:p w14:paraId="7744F3EF" w14:textId="77777777" w:rsidR="00C2619E" w:rsidRPr="00BA40DF" w:rsidRDefault="00C2619E" w:rsidP="008C4F81">
            <w:pPr>
              <w:rPr>
                <w:rFonts w:ascii="Times New Roman" w:eastAsia="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sz w:val="18"/>
                <w:szCs w:val="18"/>
              </w:rPr>
              <w:t>549244</w:t>
            </w:r>
          </w:p>
        </w:tc>
      </w:tr>
    </w:tbl>
    <w:p w14:paraId="1FD8C1D4" w14:textId="77777777" w:rsidR="00C2619E" w:rsidRPr="00BA40DF" w:rsidRDefault="00C2619E" w:rsidP="00C2619E">
      <w:pPr>
        <w:rPr>
          <w:rFonts w:cs="Times New Roman"/>
          <w:color w:val="000000" w:themeColor="text1"/>
          <w:sz w:val="20"/>
          <w:szCs w:val="20"/>
        </w:rPr>
      </w:pPr>
      <w:r w:rsidRPr="00BA40DF">
        <w:rPr>
          <w:rFonts w:cs="Times New Roman"/>
          <w:color w:val="000000" w:themeColor="text1"/>
          <w:sz w:val="20"/>
          <w:szCs w:val="20"/>
        </w:rPr>
        <w:t>Note: Standard errors in parentheses. Standard errors are clustered by mother’s current county of residence. Low birth weight refers to newborn under 2500 gram. Prematurity” refers to gestation age under 37 weeks.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0.1,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0.05, ***</w:t>
      </w:r>
      <m:oMath>
        <m:r>
          <w:rPr>
            <w:rFonts w:ascii="Cambria Math" w:hAnsi="Cambria Math" w:cs="Times New Roman"/>
            <w:color w:val="000000" w:themeColor="text1"/>
            <w:sz w:val="20"/>
            <w:szCs w:val="20"/>
          </w:rPr>
          <m:t>p</m:t>
        </m:r>
      </m:oMath>
      <w:r w:rsidRPr="00BA40DF">
        <w:rPr>
          <w:rFonts w:cs="Times New Roman"/>
          <w:color w:val="000000" w:themeColor="text1"/>
          <w:sz w:val="20"/>
          <w:szCs w:val="20"/>
        </w:rPr>
        <w:t xml:space="preserve"> &lt; 0.01.</w:t>
      </w:r>
    </w:p>
    <w:p w14:paraId="18E582B4" w14:textId="77777777" w:rsidR="00C2619E" w:rsidRPr="00BA40DF" w:rsidRDefault="00C2619E" w:rsidP="00C2619E">
      <w:pPr>
        <w:spacing w:line="480" w:lineRule="auto"/>
        <w:rPr>
          <w:rFonts w:cs="Times New Roman"/>
          <w:color w:val="000000" w:themeColor="text1"/>
          <w:sz w:val="24"/>
          <w:szCs w:val="24"/>
        </w:rPr>
      </w:pPr>
    </w:p>
    <w:bookmarkEnd w:id="71"/>
    <w:p w14:paraId="0D2B9B48" w14:textId="7659EAF6" w:rsidR="00F840D2" w:rsidRPr="00BA40DF" w:rsidRDefault="006D3779" w:rsidP="00C2619E">
      <w:pPr>
        <w:rPr>
          <w:rFonts w:eastAsia="Times New Roman" w:cs="Times New Roman"/>
          <w:color w:val="000000" w:themeColor="text1"/>
          <w:sz w:val="24"/>
          <w:szCs w:val="24"/>
        </w:rPr>
      </w:pPr>
      <w:r w:rsidRPr="00BA40DF">
        <w:rPr>
          <w:rFonts w:cs="Times New Roman"/>
          <w:color w:val="000000" w:themeColor="text1"/>
          <w:sz w:val="24"/>
          <w:szCs w:val="24"/>
        </w:rPr>
        <w:br w:type="page"/>
      </w:r>
    </w:p>
    <w:p w14:paraId="5CAACD46" w14:textId="3AE8217F" w:rsidR="00F840D2" w:rsidRPr="00BA40DF" w:rsidRDefault="006D3779" w:rsidP="0094090C">
      <w:pPr>
        <w:jc w:val="center"/>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FIGURES</w:t>
      </w:r>
    </w:p>
    <w:p w14:paraId="1F91D9A3" w14:textId="77777777" w:rsidR="00F840D2" w:rsidRPr="00BA40DF" w:rsidRDefault="00F840D2">
      <w:pPr>
        <w:spacing w:after="0" w:line="240" w:lineRule="auto"/>
        <w:jc w:val="both"/>
        <w:rPr>
          <w:rFonts w:eastAsia="Times New Roman" w:cs="Times New Roman"/>
          <w:color w:val="000000" w:themeColor="text1"/>
          <w:sz w:val="24"/>
          <w:szCs w:val="24"/>
        </w:rPr>
      </w:pPr>
    </w:p>
    <w:p w14:paraId="5AF0B862" w14:textId="37DEDE86" w:rsidR="00F840D2" w:rsidRPr="00BA40DF" w:rsidRDefault="006D3779">
      <w:pPr>
        <w:spacing w:after="0" w:line="24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Figure </w:t>
      </w:r>
      <w:r w:rsidR="00760E61" w:rsidRPr="00BA40DF">
        <w:rPr>
          <w:rFonts w:eastAsia="Times New Roman" w:cs="Times New Roman"/>
          <w:color w:val="000000" w:themeColor="text1"/>
          <w:sz w:val="24"/>
          <w:szCs w:val="24"/>
        </w:rPr>
        <w:t>3</w:t>
      </w:r>
      <w:r w:rsidRPr="00BA40DF">
        <w:rPr>
          <w:rFonts w:eastAsia="Times New Roman" w:cs="Times New Roman"/>
          <w:color w:val="000000" w:themeColor="text1"/>
          <w:sz w:val="24"/>
          <w:szCs w:val="24"/>
        </w:rPr>
        <w:t xml:space="preserve">.1: </w:t>
      </w:r>
      <w:r w:rsidR="00C2619E" w:rsidRPr="00BA40DF">
        <w:rPr>
          <w:rFonts w:eastAsia="Times New Roman" w:cs="Times New Roman"/>
          <w:color w:val="000000" w:themeColor="text1"/>
          <w:sz w:val="24"/>
          <w:szCs w:val="24"/>
        </w:rPr>
        <w:t>Hurricane Irma’s Path</w:t>
      </w:r>
    </w:p>
    <w:p w14:paraId="5FDE5E4B" w14:textId="29CDC233" w:rsidR="00F840D2" w:rsidRPr="00BA40DF" w:rsidRDefault="00C2619E" w:rsidP="00117099">
      <w:pPr>
        <w:spacing w:line="480" w:lineRule="auto"/>
        <w:rPr>
          <w:rFonts w:eastAsia="Times New Roman" w:cs="Times New Roman"/>
          <w:color w:val="000000" w:themeColor="text1"/>
          <w:sz w:val="24"/>
          <w:szCs w:val="24"/>
        </w:rPr>
      </w:pPr>
      <w:r w:rsidRPr="00BA40DF">
        <w:rPr>
          <w:rFonts w:cs="Times New Roman"/>
          <w:noProof/>
          <w:color w:val="000000" w:themeColor="text1"/>
        </w:rPr>
        <w:drawing>
          <wp:inline distT="0" distB="0" distL="0" distR="0" wp14:anchorId="559FF36C" wp14:editId="744A485A">
            <wp:extent cx="5485096" cy="6323162"/>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8454" cy="6350088"/>
                    </a:xfrm>
                    <a:prstGeom prst="rect">
                      <a:avLst/>
                    </a:prstGeom>
                    <a:noFill/>
                    <a:ln>
                      <a:noFill/>
                    </a:ln>
                  </pic:spPr>
                </pic:pic>
              </a:graphicData>
            </a:graphic>
          </wp:inline>
        </w:drawing>
      </w:r>
    </w:p>
    <w:p w14:paraId="70D44327" w14:textId="77777777" w:rsidR="00F840D2" w:rsidRPr="00BA40DF" w:rsidRDefault="00F840D2">
      <w:pPr>
        <w:spacing w:line="480" w:lineRule="auto"/>
        <w:jc w:val="both"/>
        <w:rPr>
          <w:rFonts w:eastAsia="Times New Roman" w:cs="Times New Roman"/>
          <w:color w:val="000000" w:themeColor="text1"/>
          <w:sz w:val="24"/>
          <w:szCs w:val="24"/>
        </w:rPr>
      </w:pPr>
    </w:p>
    <w:p w14:paraId="0343425F" w14:textId="7C0B9198" w:rsidR="00F840D2" w:rsidRPr="00BA40DF" w:rsidRDefault="006D3779" w:rsidP="00C2619E">
      <w:pPr>
        <w:rPr>
          <w:rFonts w:eastAsia="Times New Roman" w:cs="Times New Roman"/>
          <w:color w:val="000000" w:themeColor="text1"/>
          <w:sz w:val="24"/>
          <w:szCs w:val="24"/>
        </w:rPr>
      </w:pPr>
      <w:r w:rsidRPr="00BA40DF">
        <w:rPr>
          <w:rFonts w:cs="Times New Roman"/>
          <w:color w:val="000000" w:themeColor="text1"/>
          <w:sz w:val="24"/>
          <w:szCs w:val="24"/>
        </w:rPr>
        <w:br w:type="page"/>
      </w:r>
      <w:r w:rsidRPr="00BA40DF">
        <w:rPr>
          <w:rFonts w:eastAsia="Times New Roman" w:cs="Times New Roman"/>
          <w:color w:val="000000" w:themeColor="text1"/>
          <w:sz w:val="24"/>
          <w:szCs w:val="24"/>
        </w:rPr>
        <w:lastRenderedPageBreak/>
        <w:t xml:space="preserve">Figure </w:t>
      </w:r>
      <w:r w:rsidR="006852AA" w:rsidRPr="00BA40DF">
        <w:rPr>
          <w:rFonts w:eastAsia="Times New Roman" w:cs="Times New Roman"/>
          <w:color w:val="000000" w:themeColor="text1"/>
          <w:sz w:val="24"/>
          <w:szCs w:val="24"/>
        </w:rPr>
        <w:t>3</w:t>
      </w:r>
      <w:r w:rsidRPr="00BA40DF">
        <w:rPr>
          <w:rFonts w:eastAsia="Times New Roman" w:cs="Times New Roman"/>
          <w:color w:val="000000" w:themeColor="text1"/>
          <w:sz w:val="24"/>
          <w:szCs w:val="24"/>
        </w:rPr>
        <w:t xml:space="preserve">.2: </w:t>
      </w:r>
      <w:r w:rsidR="00C2619E" w:rsidRPr="00BA40DF">
        <w:rPr>
          <w:rFonts w:eastAsia="Times New Roman" w:cs="Times New Roman"/>
          <w:color w:val="000000" w:themeColor="text1"/>
          <w:sz w:val="24"/>
          <w:szCs w:val="24"/>
        </w:rPr>
        <w:t>Evacuation orders caused by Hurricane Irma, Florida</w:t>
      </w:r>
    </w:p>
    <w:p w14:paraId="4655DD53" w14:textId="65BDC5AB" w:rsidR="00F840D2" w:rsidRPr="00BA40DF" w:rsidRDefault="00C2619E" w:rsidP="00117099">
      <w:pPr>
        <w:spacing w:line="480" w:lineRule="auto"/>
        <w:rPr>
          <w:rFonts w:eastAsia="Times New Roman" w:cs="Times New Roman"/>
          <w:color w:val="000000" w:themeColor="text1"/>
          <w:sz w:val="24"/>
          <w:szCs w:val="24"/>
        </w:rPr>
      </w:pPr>
      <w:r w:rsidRPr="00BA40DF">
        <w:rPr>
          <w:rFonts w:cs="Times New Roman"/>
          <w:noProof/>
          <w:color w:val="000000" w:themeColor="text1"/>
        </w:rPr>
        <w:drawing>
          <wp:inline distT="0" distB="0" distL="0" distR="0" wp14:anchorId="3C552C4E" wp14:editId="2A91777E">
            <wp:extent cx="5095240" cy="6469811"/>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9587" cy="6488028"/>
                    </a:xfrm>
                    <a:prstGeom prst="rect">
                      <a:avLst/>
                    </a:prstGeom>
                    <a:noFill/>
                    <a:ln>
                      <a:noFill/>
                    </a:ln>
                  </pic:spPr>
                </pic:pic>
              </a:graphicData>
            </a:graphic>
          </wp:inline>
        </w:drawing>
      </w:r>
    </w:p>
    <w:p w14:paraId="67189670" w14:textId="77777777" w:rsidR="00F840D2" w:rsidRPr="00BA40DF" w:rsidRDefault="00F840D2">
      <w:pPr>
        <w:spacing w:line="480" w:lineRule="auto"/>
        <w:jc w:val="both"/>
        <w:rPr>
          <w:rFonts w:eastAsia="Times New Roman" w:cs="Times New Roman"/>
          <w:color w:val="000000" w:themeColor="text1"/>
          <w:sz w:val="24"/>
          <w:szCs w:val="24"/>
        </w:rPr>
      </w:pPr>
    </w:p>
    <w:p w14:paraId="35503D00" w14:textId="7EF69F14" w:rsidR="00F840D2" w:rsidRPr="00BA40DF" w:rsidRDefault="00F840D2">
      <w:pPr>
        <w:rPr>
          <w:rFonts w:eastAsia="Times New Roman" w:cs="Times New Roman"/>
          <w:color w:val="000000" w:themeColor="text1"/>
          <w:sz w:val="24"/>
          <w:szCs w:val="24"/>
        </w:rPr>
      </w:pPr>
      <w:bookmarkStart w:id="74" w:name="_3rdcrjn" w:colFirst="0" w:colLast="0"/>
      <w:bookmarkEnd w:id="74"/>
    </w:p>
    <w:p w14:paraId="3E7BDD34" w14:textId="77777777" w:rsidR="00477401" w:rsidRPr="00BA40DF" w:rsidRDefault="00477401">
      <w:pPr>
        <w:spacing w:after="0" w:line="240" w:lineRule="auto"/>
        <w:jc w:val="both"/>
        <w:rPr>
          <w:rFonts w:eastAsia="Times New Roman" w:cs="Times New Roman"/>
          <w:color w:val="000000" w:themeColor="text1"/>
          <w:sz w:val="24"/>
          <w:szCs w:val="24"/>
        </w:rPr>
      </w:pPr>
    </w:p>
    <w:p w14:paraId="6E73BA7C" w14:textId="77777777" w:rsidR="00477401" w:rsidRPr="00BA40DF" w:rsidRDefault="00477401">
      <w:pPr>
        <w:spacing w:after="0" w:line="240" w:lineRule="auto"/>
        <w:jc w:val="both"/>
        <w:rPr>
          <w:rFonts w:eastAsia="Times New Roman" w:cs="Times New Roman"/>
          <w:color w:val="000000" w:themeColor="text1"/>
          <w:sz w:val="24"/>
          <w:szCs w:val="24"/>
        </w:rPr>
      </w:pPr>
    </w:p>
    <w:p w14:paraId="71FFF052" w14:textId="62DD6908" w:rsidR="00F840D2" w:rsidRPr="00BA40DF" w:rsidRDefault="006D3779">
      <w:pPr>
        <w:spacing w:after="0" w:line="24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Figure </w:t>
      </w:r>
      <w:r w:rsidR="006852AA" w:rsidRPr="00BA40DF">
        <w:rPr>
          <w:rFonts w:eastAsia="Times New Roman" w:cs="Times New Roman"/>
          <w:color w:val="000000" w:themeColor="text1"/>
          <w:sz w:val="24"/>
          <w:szCs w:val="24"/>
        </w:rPr>
        <w:t>3</w:t>
      </w:r>
      <w:r w:rsidRPr="00BA40DF">
        <w:rPr>
          <w:rFonts w:eastAsia="Times New Roman" w:cs="Times New Roman"/>
          <w:color w:val="000000" w:themeColor="text1"/>
          <w:sz w:val="24"/>
          <w:szCs w:val="24"/>
        </w:rPr>
        <w:t xml:space="preserve">.3: </w:t>
      </w:r>
      <w:r w:rsidR="00C2619E" w:rsidRPr="00BA40DF">
        <w:rPr>
          <w:rFonts w:cs="Times New Roman"/>
          <w:color w:val="000000" w:themeColor="text1"/>
          <w:sz w:val="24"/>
          <w:szCs w:val="24"/>
        </w:rPr>
        <w:t>Economic losses for buildings by census tract</w:t>
      </w:r>
    </w:p>
    <w:p w14:paraId="499373F8" w14:textId="4B66ED62" w:rsidR="00A87B4B" w:rsidRPr="00BA40DF" w:rsidRDefault="00C2619E" w:rsidP="00117099">
      <w:pPr>
        <w:spacing w:line="480" w:lineRule="auto"/>
        <w:rPr>
          <w:rFonts w:eastAsia="Times New Roman" w:cs="Times New Roman"/>
          <w:color w:val="000000" w:themeColor="text1"/>
          <w:sz w:val="24"/>
          <w:szCs w:val="24"/>
        </w:rPr>
      </w:pPr>
      <w:r w:rsidRPr="00BA40DF">
        <w:rPr>
          <w:rFonts w:cs="Times New Roman"/>
          <w:noProof/>
          <w:color w:val="000000" w:themeColor="text1"/>
        </w:rPr>
        <w:drawing>
          <wp:inline distT="0" distB="0" distL="0" distR="0" wp14:anchorId="0D17C3AF" wp14:editId="1A898F84">
            <wp:extent cx="4886773" cy="616267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07015" cy="6188202"/>
                    </a:xfrm>
                    <a:prstGeom prst="rect">
                      <a:avLst/>
                    </a:prstGeom>
                    <a:noFill/>
                    <a:ln>
                      <a:noFill/>
                    </a:ln>
                  </pic:spPr>
                </pic:pic>
              </a:graphicData>
            </a:graphic>
          </wp:inline>
        </w:drawing>
      </w:r>
    </w:p>
    <w:p w14:paraId="6AFA866F" w14:textId="1047D15E" w:rsidR="00F840D2" w:rsidRPr="00BA40DF" w:rsidRDefault="00F840D2">
      <w:pPr>
        <w:spacing w:line="480" w:lineRule="auto"/>
        <w:jc w:val="both"/>
        <w:rPr>
          <w:rFonts w:eastAsia="Times New Roman" w:cs="Times New Roman"/>
          <w:color w:val="000000" w:themeColor="text1"/>
          <w:sz w:val="24"/>
          <w:szCs w:val="24"/>
        </w:rPr>
      </w:pPr>
    </w:p>
    <w:p w14:paraId="2E37B3DA" w14:textId="2A5370E7" w:rsidR="00CA2E27" w:rsidRPr="00BA40DF" w:rsidRDefault="00CA2E27">
      <w:pPr>
        <w:spacing w:line="480" w:lineRule="auto"/>
        <w:jc w:val="both"/>
        <w:rPr>
          <w:rFonts w:eastAsia="Times New Roman" w:cs="Times New Roman"/>
          <w:color w:val="000000" w:themeColor="text1"/>
          <w:sz w:val="24"/>
          <w:szCs w:val="24"/>
        </w:rPr>
      </w:pPr>
    </w:p>
    <w:p w14:paraId="5E1F1F5D" w14:textId="77777777" w:rsidR="009A3CA6" w:rsidRPr="00BA40DF" w:rsidRDefault="009A3CA6">
      <w:pPr>
        <w:spacing w:line="480" w:lineRule="auto"/>
        <w:jc w:val="both"/>
        <w:rPr>
          <w:rFonts w:eastAsia="Times New Roman" w:cs="Times New Roman"/>
          <w:color w:val="000000" w:themeColor="text1"/>
          <w:sz w:val="24"/>
          <w:szCs w:val="24"/>
        </w:rPr>
      </w:pPr>
    </w:p>
    <w:p w14:paraId="52631180" w14:textId="631338A3" w:rsidR="00F840D2" w:rsidRPr="00BA40DF" w:rsidRDefault="006D3779" w:rsidP="0098244C">
      <w:pPr>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 xml:space="preserve">Figure </w:t>
      </w:r>
      <w:r w:rsidR="006852AA" w:rsidRPr="00BA40DF">
        <w:rPr>
          <w:rFonts w:eastAsia="Times New Roman" w:cs="Times New Roman"/>
          <w:color w:val="000000" w:themeColor="text1"/>
          <w:sz w:val="24"/>
          <w:szCs w:val="24"/>
        </w:rPr>
        <w:t>3</w:t>
      </w:r>
      <w:r w:rsidRPr="00BA40DF">
        <w:rPr>
          <w:rFonts w:eastAsia="Times New Roman" w:cs="Times New Roman"/>
          <w:color w:val="000000" w:themeColor="text1"/>
          <w:sz w:val="24"/>
          <w:szCs w:val="24"/>
        </w:rPr>
        <w:t xml:space="preserve">.4: </w:t>
      </w:r>
      <w:r w:rsidR="00C2619E" w:rsidRPr="00BA40DF">
        <w:rPr>
          <w:rFonts w:eastAsia="Times New Roman" w:cs="Times New Roman"/>
          <w:color w:val="000000" w:themeColor="text1"/>
          <w:sz w:val="24"/>
          <w:szCs w:val="24"/>
        </w:rPr>
        <w:t>Live births over the period of 2016-2018, Florida</w:t>
      </w:r>
    </w:p>
    <w:p w14:paraId="2EC5A6D6" w14:textId="6B8A3AD7" w:rsidR="0098244C" w:rsidRPr="00BA40DF" w:rsidRDefault="00C2619E" w:rsidP="00117099">
      <w:pPr>
        <w:rPr>
          <w:rFonts w:eastAsia="Times New Roman" w:cs="Times New Roman"/>
          <w:color w:val="000000" w:themeColor="text1"/>
          <w:sz w:val="24"/>
          <w:szCs w:val="24"/>
        </w:rPr>
      </w:pPr>
      <w:r w:rsidRPr="00BA40DF">
        <w:rPr>
          <w:rFonts w:cs="Times New Roman"/>
          <w:noProof/>
          <w:color w:val="000000" w:themeColor="text1"/>
        </w:rPr>
        <w:drawing>
          <wp:inline distT="0" distB="0" distL="0" distR="0" wp14:anchorId="31004A89" wp14:editId="6F142DB6">
            <wp:extent cx="4872548" cy="630555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0270" cy="6315543"/>
                    </a:xfrm>
                    <a:prstGeom prst="rect">
                      <a:avLst/>
                    </a:prstGeom>
                    <a:noFill/>
                    <a:ln>
                      <a:noFill/>
                    </a:ln>
                  </pic:spPr>
                </pic:pic>
              </a:graphicData>
            </a:graphic>
          </wp:inline>
        </w:drawing>
      </w:r>
    </w:p>
    <w:p w14:paraId="5465B929" w14:textId="1EFCF378" w:rsidR="00C2619E" w:rsidRPr="00BA40DF" w:rsidRDefault="00C2619E" w:rsidP="00090F5D">
      <w:pPr>
        <w:rPr>
          <w:rFonts w:eastAsia="Times New Roman" w:cs="Times New Roman"/>
          <w:color w:val="000000" w:themeColor="text1"/>
          <w:sz w:val="24"/>
          <w:szCs w:val="24"/>
        </w:rPr>
      </w:pPr>
    </w:p>
    <w:p w14:paraId="6914FCE3" w14:textId="742A9D4B" w:rsidR="00C2619E" w:rsidRPr="00BA40DF" w:rsidRDefault="00C2619E" w:rsidP="00090F5D">
      <w:pPr>
        <w:rPr>
          <w:rFonts w:eastAsia="Times New Roman" w:cs="Times New Roman"/>
          <w:color w:val="000000" w:themeColor="text1"/>
          <w:sz w:val="24"/>
          <w:szCs w:val="24"/>
        </w:rPr>
      </w:pPr>
    </w:p>
    <w:p w14:paraId="21E141F4" w14:textId="59AC0348" w:rsidR="009A3CA6" w:rsidRPr="00BA40DF" w:rsidRDefault="009A3CA6" w:rsidP="00090F5D">
      <w:pPr>
        <w:rPr>
          <w:rFonts w:eastAsia="Times New Roman" w:cs="Times New Roman"/>
          <w:color w:val="000000" w:themeColor="text1"/>
          <w:sz w:val="24"/>
          <w:szCs w:val="24"/>
        </w:rPr>
      </w:pPr>
    </w:p>
    <w:p w14:paraId="3706D299" w14:textId="77777777" w:rsidR="009A3CA6" w:rsidRPr="00BA40DF" w:rsidRDefault="009A3CA6" w:rsidP="00090F5D">
      <w:pPr>
        <w:rPr>
          <w:rFonts w:eastAsia="Times New Roman" w:cs="Times New Roman"/>
          <w:color w:val="000000" w:themeColor="text1"/>
          <w:sz w:val="24"/>
          <w:szCs w:val="24"/>
        </w:rPr>
      </w:pPr>
    </w:p>
    <w:p w14:paraId="19431DA3" w14:textId="7370B228" w:rsidR="00C2619E" w:rsidRPr="00BA40DF" w:rsidRDefault="006D3779" w:rsidP="00C2619E">
      <w:pPr>
        <w:rPr>
          <w:rFonts w:cs="Times New Roman"/>
          <w:color w:val="000000" w:themeColor="text1"/>
          <w:sz w:val="24"/>
          <w:szCs w:val="24"/>
        </w:rPr>
      </w:pPr>
      <w:r w:rsidRPr="00BA40DF">
        <w:rPr>
          <w:rFonts w:eastAsia="Times New Roman" w:cs="Times New Roman"/>
          <w:color w:val="000000" w:themeColor="text1"/>
          <w:sz w:val="24"/>
          <w:szCs w:val="24"/>
        </w:rPr>
        <w:lastRenderedPageBreak/>
        <w:t xml:space="preserve">Figure </w:t>
      </w:r>
      <w:r w:rsidR="006852AA" w:rsidRPr="00BA40DF">
        <w:rPr>
          <w:rFonts w:eastAsia="Times New Roman" w:cs="Times New Roman"/>
          <w:color w:val="000000" w:themeColor="text1"/>
          <w:sz w:val="24"/>
          <w:szCs w:val="24"/>
        </w:rPr>
        <w:t>3</w:t>
      </w:r>
      <w:r w:rsidRPr="00BA40DF">
        <w:rPr>
          <w:rFonts w:eastAsia="Times New Roman" w:cs="Times New Roman"/>
          <w:color w:val="000000" w:themeColor="text1"/>
          <w:sz w:val="24"/>
          <w:szCs w:val="24"/>
        </w:rPr>
        <w:t xml:space="preserve">.5: </w:t>
      </w:r>
      <w:bookmarkStart w:id="75" w:name="_26in1rg" w:colFirst="0" w:colLast="0"/>
      <w:bookmarkEnd w:id="75"/>
      <w:r w:rsidR="00C2619E" w:rsidRPr="00BA40DF">
        <w:rPr>
          <w:rFonts w:cs="Times New Roman"/>
          <w:color w:val="000000" w:themeColor="text1"/>
          <w:sz w:val="24"/>
          <w:szCs w:val="24"/>
        </w:rPr>
        <w:t>Hurricane Irma – peak wind gusts (mph) by census tract, Florida</w:t>
      </w:r>
    </w:p>
    <w:p w14:paraId="00BAEEC0" w14:textId="4F90E9AC" w:rsidR="00C2619E" w:rsidRPr="00BA40DF" w:rsidRDefault="00C2619E" w:rsidP="00117099">
      <w:pPr>
        <w:rPr>
          <w:rFonts w:eastAsia="Times New Roman" w:cs="Times New Roman"/>
          <w:color w:val="000000" w:themeColor="text1"/>
          <w:sz w:val="24"/>
          <w:szCs w:val="24"/>
        </w:rPr>
      </w:pPr>
      <w:r w:rsidRPr="00BA40DF">
        <w:rPr>
          <w:rFonts w:cs="Times New Roman"/>
          <w:noProof/>
          <w:color w:val="000000" w:themeColor="text1"/>
        </w:rPr>
        <w:drawing>
          <wp:inline distT="0" distB="0" distL="0" distR="0" wp14:anchorId="0561518A" wp14:editId="262D7098">
            <wp:extent cx="4897743" cy="64674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13956" cy="6488884"/>
                    </a:xfrm>
                    <a:prstGeom prst="rect">
                      <a:avLst/>
                    </a:prstGeom>
                    <a:noFill/>
                    <a:ln>
                      <a:noFill/>
                    </a:ln>
                  </pic:spPr>
                </pic:pic>
              </a:graphicData>
            </a:graphic>
          </wp:inline>
        </w:drawing>
      </w:r>
    </w:p>
    <w:p w14:paraId="6133A83A" w14:textId="13963C8D" w:rsidR="005476DF" w:rsidRPr="00BA40DF" w:rsidRDefault="005476DF" w:rsidP="00090F5D">
      <w:pPr>
        <w:spacing w:after="0" w:line="240" w:lineRule="auto"/>
        <w:jc w:val="both"/>
        <w:rPr>
          <w:rFonts w:eastAsia="Times New Roman" w:cs="Times New Roman"/>
          <w:color w:val="000000" w:themeColor="text1"/>
          <w:sz w:val="24"/>
          <w:szCs w:val="24"/>
        </w:rPr>
      </w:pPr>
    </w:p>
    <w:p w14:paraId="059DB396" w14:textId="384541A0" w:rsidR="00C2619E" w:rsidRPr="00BA40DF" w:rsidRDefault="00C2619E" w:rsidP="00090F5D">
      <w:pPr>
        <w:spacing w:after="0" w:line="240" w:lineRule="auto"/>
        <w:jc w:val="both"/>
        <w:rPr>
          <w:rFonts w:eastAsia="Times New Roman" w:cs="Times New Roman"/>
          <w:color w:val="000000" w:themeColor="text1"/>
          <w:sz w:val="24"/>
          <w:szCs w:val="24"/>
        </w:rPr>
      </w:pPr>
    </w:p>
    <w:p w14:paraId="53F358C3" w14:textId="39A10F2D" w:rsidR="00C2619E" w:rsidRPr="00BA40DF" w:rsidRDefault="00C2619E" w:rsidP="00090F5D">
      <w:pPr>
        <w:spacing w:after="0" w:line="240" w:lineRule="auto"/>
        <w:jc w:val="both"/>
        <w:rPr>
          <w:rFonts w:eastAsia="Times New Roman" w:cs="Times New Roman"/>
          <w:color w:val="000000" w:themeColor="text1"/>
          <w:sz w:val="24"/>
          <w:szCs w:val="24"/>
        </w:rPr>
      </w:pPr>
    </w:p>
    <w:p w14:paraId="72CFFF1F" w14:textId="77777777" w:rsidR="00C2619E" w:rsidRPr="00BA40DF" w:rsidRDefault="00C2619E" w:rsidP="00090F5D">
      <w:pPr>
        <w:spacing w:after="0" w:line="240" w:lineRule="auto"/>
        <w:jc w:val="both"/>
        <w:rPr>
          <w:rFonts w:eastAsia="Times New Roman" w:cs="Times New Roman"/>
          <w:color w:val="000000" w:themeColor="text1"/>
          <w:sz w:val="24"/>
          <w:szCs w:val="24"/>
        </w:rPr>
      </w:pPr>
    </w:p>
    <w:p w14:paraId="210BBDB9" w14:textId="77777777" w:rsidR="0098244C" w:rsidRPr="00BA40DF" w:rsidRDefault="0098244C" w:rsidP="00090F5D">
      <w:pPr>
        <w:spacing w:after="0" w:line="240" w:lineRule="auto"/>
        <w:jc w:val="both"/>
        <w:rPr>
          <w:rFonts w:eastAsia="Times New Roman" w:cs="Times New Roman"/>
          <w:color w:val="000000" w:themeColor="text1"/>
          <w:sz w:val="24"/>
          <w:szCs w:val="24"/>
        </w:rPr>
      </w:pPr>
    </w:p>
    <w:p w14:paraId="04B6564F" w14:textId="77777777" w:rsidR="00F840D2" w:rsidRPr="00BA40DF" w:rsidRDefault="00F840D2">
      <w:pPr>
        <w:spacing w:line="480" w:lineRule="auto"/>
        <w:rPr>
          <w:rFonts w:eastAsia="Times New Roman" w:cs="Times New Roman"/>
          <w:color w:val="000000" w:themeColor="text1"/>
          <w:sz w:val="24"/>
          <w:szCs w:val="24"/>
        </w:rPr>
      </w:pPr>
    </w:p>
    <w:p w14:paraId="705A2618" w14:textId="77777777" w:rsidR="0098244C" w:rsidRPr="00BA40DF" w:rsidRDefault="0098244C" w:rsidP="0098244C">
      <w:pPr>
        <w:rPr>
          <w:rFonts w:eastAsia="Times New Roman" w:cs="Times New Roman"/>
          <w:color w:val="000000" w:themeColor="text1"/>
          <w:sz w:val="24"/>
          <w:szCs w:val="24"/>
        </w:rPr>
      </w:pPr>
    </w:p>
    <w:p w14:paraId="5FB2F793" w14:textId="4DF5BF41" w:rsidR="001C62ED" w:rsidRPr="00BA40DF" w:rsidRDefault="00476080" w:rsidP="006C0D3F">
      <w:pPr>
        <w:spacing w:line="480" w:lineRule="auto"/>
        <w:jc w:val="center"/>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CHAPTER 4</w:t>
      </w:r>
    </w:p>
    <w:p w14:paraId="3EDB2CB6" w14:textId="2C13CA86" w:rsidR="00F840D2" w:rsidRPr="00BA40DF" w:rsidRDefault="004B1C03" w:rsidP="006C0D3F">
      <w:pPr>
        <w:spacing w:line="480" w:lineRule="auto"/>
        <w:jc w:val="center"/>
        <w:rPr>
          <w:rFonts w:eastAsia="Times New Roman" w:cs="Times New Roman"/>
          <w:b/>
          <w:color w:val="000000" w:themeColor="text1"/>
          <w:sz w:val="24"/>
          <w:szCs w:val="24"/>
        </w:rPr>
      </w:pPr>
      <w:bookmarkStart w:id="76" w:name="_Hlk72590454"/>
      <w:r w:rsidRPr="00BA40DF">
        <w:rPr>
          <w:rFonts w:eastAsia="Times New Roman" w:cs="Times New Roman"/>
          <w:b/>
          <w:color w:val="000000" w:themeColor="text1"/>
          <w:sz w:val="24"/>
          <w:szCs w:val="24"/>
        </w:rPr>
        <w:t>Hurricane Induced Power Disruptions: Households</w:t>
      </w:r>
      <w:r w:rsidR="000E52C6">
        <w:rPr>
          <w:rFonts w:eastAsia="Times New Roman" w:cs="Times New Roman"/>
          <w:b/>
          <w:color w:val="000000" w:themeColor="text1"/>
          <w:sz w:val="24"/>
          <w:szCs w:val="24"/>
        </w:rPr>
        <w:t>’</w:t>
      </w:r>
      <w:r w:rsidRPr="00BA40DF">
        <w:rPr>
          <w:rFonts w:eastAsia="Times New Roman" w:cs="Times New Roman"/>
          <w:b/>
          <w:color w:val="000000" w:themeColor="text1"/>
          <w:sz w:val="24"/>
          <w:szCs w:val="24"/>
        </w:rPr>
        <w:t xml:space="preserve"> Preferences for Improving Infrastructure Resilience</w:t>
      </w:r>
      <w:bookmarkEnd w:id="76"/>
    </w:p>
    <w:p w14:paraId="794F198E" w14:textId="2D26BDD6" w:rsidR="00F840D2" w:rsidRPr="00BA40DF" w:rsidRDefault="0000678B">
      <w:pPr>
        <w:spacing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4</w:t>
      </w:r>
      <w:r w:rsidR="006D3779" w:rsidRPr="00BA40DF">
        <w:rPr>
          <w:rFonts w:eastAsia="Times New Roman" w:cs="Times New Roman"/>
          <w:b/>
          <w:bCs/>
          <w:color w:val="000000" w:themeColor="text1"/>
          <w:sz w:val="24"/>
          <w:szCs w:val="24"/>
        </w:rPr>
        <w:t>.1 Introduction</w:t>
      </w:r>
    </w:p>
    <w:p w14:paraId="556125E6" w14:textId="21682D98" w:rsidR="0014451C" w:rsidRPr="00BA40DF" w:rsidRDefault="0014451C" w:rsidP="0014451C">
      <w:pPr>
        <w:spacing w:after="0" w:line="48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Hurricanes have the potential to cause substantial damage and disruptions to the public utility systems, including electricity, transportation, telecommunications, as well as drinking water and wastewater infrastructures due to high wind, storm surge, heavy rain, and flooding (</w:t>
      </w:r>
      <w:proofErr w:type="spellStart"/>
      <w:r w:rsidRPr="00BA40DF">
        <w:rPr>
          <w:rFonts w:eastAsia="Times New Roman" w:cs="Times New Roman"/>
          <w:color w:val="000000" w:themeColor="text1"/>
          <w:sz w:val="24"/>
          <w:szCs w:val="24"/>
        </w:rPr>
        <w:t>Kwasinski</w:t>
      </w:r>
      <w:proofErr w:type="spellEnd"/>
      <w:r w:rsidRPr="00BA40DF">
        <w:rPr>
          <w:rFonts w:eastAsia="Times New Roman" w:cs="Times New Roman"/>
          <w:color w:val="000000" w:themeColor="text1"/>
          <w:sz w:val="24"/>
          <w:szCs w:val="24"/>
        </w:rPr>
        <w:t xml:space="preserve"> et al. 2006; Campbell, 2012; Sajadi </w:t>
      </w:r>
      <w:proofErr w:type="spellStart"/>
      <w:r w:rsidRPr="00BA40DF">
        <w:rPr>
          <w:rFonts w:eastAsia="Times New Roman" w:cs="Times New Roman"/>
          <w:color w:val="000000" w:themeColor="text1"/>
          <w:sz w:val="24"/>
          <w:szCs w:val="24"/>
        </w:rPr>
        <w:t>Bami</w:t>
      </w:r>
      <w:proofErr w:type="spellEnd"/>
      <w:r w:rsidRPr="00BA40DF">
        <w:rPr>
          <w:rFonts w:eastAsia="Times New Roman" w:cs="Times New Roman"/>
          <w:color w:val="000000" w:themeColor="text1"/>
          <w:sz w:val="24"/>
          <w:szCs w:val="24"/>
        </w:rPr>
        <w:t xml:space="preserve">, 2019). Hurricane-induced winds and rainfall cause </w:t>
      </w:r>
      <w:r w:rsidR="005B34BF" w:rsidRPr="00BA40DF">
        <w:rPr>
          <w:rFonts w:eastAsia="Times New Roman" w:cs="Times New Roman"/>
          <w:color w:val="000000" w:themeColor="text1"/>
          <w:sz w:val="24"/>
          <w:szCs w:val="24"/>
        </w:rPr>
        <w:t xml:space="preserve">power </w:t>
      </w:r>
      <w:r w:rsidRPr="00BA40DF">
        <w:rPr>
          <w:rFonts w:eastAsia="Times New Roman" w:cs="Times New Roman"/>
          <w:color w:val="000000" w:themeColor="text1"/>
          <w:sz w:val="24"/>
          <w:szCs w:val="24"/>
        </w:rPr>
        <w:t xml:space="preserve">interruptions to </w:t>
      </w:r>
      <w:proofErr w:type="gramStart"/>
      <w:r w:rsidRPr="00BA40DF">
        <w:rPr>
          <w:rFonts w:eastAsia="Times New Roman" w:cs="Times New Roman"/>
          <w:color w:val="000000" w:themeColor="text1"/>
          <w:sz w:val="24"/>
          <w:szCs w:val="24"/>
        </w:rPr>
        <w:t>a large number of</w:t>
      </w:r>
      <w:proofErr w:type="gramEnd"/>
      <w:r w:rsidRPr="00BA40DF">
        <w:rPr>
          <w:rFonts w:eastAsia="Times New Roman" w:cs="Times New Roman"/>
          <w:color w:val="000000" w:themeColor="text1"/>
          <w:sz w:val="24"/>
          <w:szCs w:val="24"/>
        </w:rPr>
        <w:t xml:space="preserve"> customers. The duration of the hurricane-induced power outage (which can last a few hours to several days depending on the severity of the hurricane) can have substantial impacts on businesses and manufactures, transportation, water supply, healthcare, emergency aids and services</w:t>
      </w:r>
      <w:r w:rsidR="00086BCA"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and on the affected </w:t>
      </w:r>
      <w:proofErr w:type="gramStart"/>
      <w:r w:rsidRPr="00BA40DF">
        <w:rPr>
          <w:rFonts w:eastAsia="Times New Roman" w:cs="Times New Roman"/>
          <w:color w:val="000000" w:themeColor="text1"/>
          <w:sz w:val="24"/>
          <w:szCs w:val="24"/>
        </w:rPr>
        <w:t>communities as a whole</w:t>
      </w:r>
      <w:proofErr w:type="gramEnd"/>
      <w:r w:rsidRPr="00BA40DF">
        <w:rPr>
          <w:rFonts w:eastAsia="Times New Roman" w:cs="Times New Roman"/>
          <w:color w:val="000000" w:themeColor="text1"/>
          <w:sz w:val="24"/>
          <w:szCs w:val="24"/>
        </w:rPr>
        <w:t xml:space="preserve"> (Campbell, 2012; FEMA 2017; Zimmerman et al. 2017). </w:t>
      </w:r>
    </w:p>
    <w:p w14:paraId="0AF7C518" w14:textId="3A7EED66" w:rsidR="0014451C" w:rsidRPr="00BA40DF" w:rsidRDefault="0014451C" w:rsidP="0014451C">
      <w:pPr>
        <w:spacing w:after="0"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It is evident that the U</w:t>
      </w:r>
      <w:r w:rsidR="0069366E"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S</w:t>
      </w:r>
      <w:r w:rsidR="0069366E"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economy loses in the range of $20 to $55 billion yearly from hurricane-related power outages</w:t>
      </w:r>
      <w:r w:rsidR="00B12019" w:rsidRPr="00BA40DF">
        <w:rPr>
          <w:rFonts w:eastAsia="Times New Roman" w:cs="Times New Roman"/>
          <w:color w:val="000000" w:themeColor="text1"/>
          <w:sz w:val="24"/>
          <w:szCs w:val="24"/>
        </w:rPr>
        <w:t>,</w:t>
      </w:r>
      <w:r w:rsidRPr="00BA40DF">
        <w:rPr>
          <w:rFonts w:eastAsia="Times" w:cs="Times New Roman"/>
          <w:color w:val="000000" w:themeColor="text1"/>
          <w:sz w:val="24"/>
          <w:szCs w:val="24"/>
        </w:rPr>
        <w:t xml:space="preserve"> and it is reported that the trend of the extreme weather-induced electricity outage is rising (Campbell, </w:t>
      </w:r>
      <w:r w:rsidRPr="00BA40DF">
        <w:rPr>
          <w:rFonts w:eastAsia="Times New Roman" w:cs="Times New Roman"/>
          <w:color w:val="000000" w:themeColor="text1"/>
          <w:sz w:val="24"/>
          <w:szCs w:val="24"/>
        </w:rPr>
        <w:t xml:space="preserve">2012). Furthermore, extreme weather events like hurricanes can disrupt </w:t>
      </w:r>
      <w:r w:rsidR="0069366E"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electricity required to operate drinking water treatment and wastewater systems</w:t>
      </w:r>
      <w:r w:rsidR="00B12019"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and as a result</w:t>
      </w:r>
      <w:r w:rsidR="00B12019"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it could create a serious potable water supply crisis (Duffy, 2013; Zimmerman, 2017; Matthews, 2016). Hurricanes can also cause severe damage to roads, bridges, as well as road closure by hurricane-induced flooding, </w:t>
      </w:r>
      <w:r w:rsidRPr="00BA40DF">
        <w:rPr>
          <w:rFonts w:eastAsia="Times New Roman" w:cs="Times New Roman"/>
          <w:color w:val="000000" w:themeColor="text1"/>
          <w:sz w:val="24"/>
          <w:szCs w:val="24"/>
        </w:rPr>
        <w:lastRenderedPageBreak/>
        <w:t>fallen tree</w:t>
      </w:r>
      <w:r w:rsidR="002E33CE"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and downed electricity distribution lines, which can slow down the repairing process and make the transportation services almost unattainable. Finally, hurricanes can damage telecommunication networks through hurricane-induced power outage, causing disruption to access telephone, internet services, and consequently may disrupt the communication with those who need urgent aid or medical care (</w:t>
      </w:r>
      <w:proofErr w:type="spellStart"/>
      <w:r w:rsidRPr="00BA40DF">
        <w:rPr>
          <w:rFonts w:eastAsia="Times New Roman" w:cs="Times New Roman"/>
          <w:color w:val="000000" w:themeColor="text1"/>
          <w:sz w:val="24"/>
          <w:szCs w:val="24"/>
        </w:rPr>
        <w:t>Kwasinski</w:t>
      </w:r>
      <w:proofErr w:type="spellEnd"/>
      <w:r w:rsidRPr="00BA40DF">
        <w:rPr>
          <w:rFonts w:eastAsia="Times New Roman" w:cs="Times New Roman"/>
          <w:color w:val="000000" w:themeColor="text1"/>
          <w:sz w:val="24"/>
          <w:szCs w:val="24"/>
        </w:rPr>
        <w:t xml:space="preserve"> et al. 2006).  </w:t>
      </w:r>
    </w:p>
    <w:p w14:paraId="5E50E9B5" w14:textId="67670F9A" w:rsidR="0014451C" w:rsidRPr="00BA40DF" w:rsidRDefault="0014451C" w:rsidP="0014451C">
      <w:pPr>
        <w:pBdr>
          <w:top w:val="nil"/>
          <w:left w:val="nil"/>
          <w:bottom w:val="nil"/>
          <w:right w:val="nil"/>
          <w:between w:val="nil"/>
        </w:pBd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Florida has been hit by some of the most deadly and destructive hurricanes in the past few years. On average</w:t>
      </w:r>
      <w:r w:rsidR="002E33CE"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Florida would be hit by at least one hurricane every two years and by a major hurricane every four years (Malmstadt et al. 2009). In 2004, Florida was impacted by four major Hurricanes</w:t>
      </w:r>
      <w:r w:rsidR="002E33CE"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including Charley, Frances, Ivan, and Jeanne, and it was impacted by two major Hurricanes</w:t>
      </w:r>
      <w:r w:rsidR="005138AB"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w:t>
      </w:r>
      <w:proofErr w:type="gramStart"/>
      <w:r w:rsidRPr="00BA40DF">
        <w:rPr>
          <w:rFonts w:eastAsia="Times New Roman" w:cs="Times New Roman"/>
          <w:color w:val="000000" w:themeColor="text1"/>
          <w:sz w:val="24"/>
          <w:szCs w:val="24"/>
        </w:rPr>
        <w:t>Dennis</w:t>
      </w:r>
      <w:proofErr w:type="gramEnd"/>
      <w:r w:rsidRPr="00BA40DF">
        <w:rPr>
          <w:rFonts w:eastAsia="Times New Roman" w:cs="Times New Roman"/>
          <w:color w:val="000000" w:themeColor="text1"/>
          <w:sz w:val="24"/>
          <w:szCs w:val="24"/>
        </w:rPr>
        <w:t xml:space="preserve"> and Wilma</w:t>
      </w:r>
      <w:r w:rsidR="009F128F"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in 2005 (Baker, 2011). Hurricane Wilma was one of the most destructive hurricanes after Hurricane Katrina in 2005. It made several landfalls and had a destructive impact on Florida, causing more than 3 million electricity outages (Chatterjee and Mozumder, 2015). Hurricane Wilma was ranked the third costliest storm in U.S. history by causing damage estimated at more than $20 billion U</w:t>
      </w:r>
      <w:r w:rsidR="002E6145"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S</w:t>
      </w:r>
      <w:r w:rsidR="002E6145"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dollars (Chatterjee and Mozumder, 2015). </w:t>
      </w:r>
      <w:r w:rsidR="005B34BF" w:rsidRPr="00BA40DF">
        <w:rPr>
          <w:rFonts w:eastAsia="Times New Roman" w:cs="Times New Roman"/>
          <w:color w:val="000000" w:themeColor="text1"/>
          <w:sz w:val="24"/>
          <w:szCs w:val="24"/>
        </w:rPr>
        <w:t>Most recently,</w:t>
      </w:r>
      <w:r w:rsidRPr="00BA40DF">
        <w:rPr>
          <w:rFonts w:eastAsia="Times New Roman" w:cs="Times New Roman"/>
          <w:color w:val="000000" w:themeColor="text1"/>
          <w:sz w:val="24"/>
          <w:szCs w:val="24"/>
        </w:rPr>
        <w:t xml:space="preserve"> hurricanes hit Florida in 2016 and 2017. </w:t>
      </w:r>
      <w:r w:rsidR="002E6145" w:rsidRPr="00BA40DF">
        <w:rPr>
          <w:rFonts w:eastAsia="Times New Roman" w:cs="Times New Roman"/>
          <w:color w:val="000000" w:themeColor="text1"/>
          <w:sz w:val="24"/>
          <w:szCs w:val="24"/>
        </w:rPr>
        <w:t>In</w:t>
      </w:r>
      <w:r w:rsidRPr="00BA40DF">
        <w:rPr>
          <w:rFonts w:eastAsia="Times New Roman" w:cs="Times New Roman"/>
          <w:color w:val="000000" w:themeColor="text1"/>
          <w:sz w:val="24"/>
          <w:szCs w:val="24"/>
        </w:rPr>
        <w:t xml:space="preserve"> 2016, Florida was hit by Hurricanes Hermine and Matthew, and in 2017 by Hurricane Irma (Florida Public Service Commission, 2018). Hurricane Irma struck </w:t>
      </w:r>
      <w:r w:rsidR="00283AAF"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Florida Keys and southeastern</w:t>
      </w:r>
      <w:r w:rsidR="0067299C" w:rsidRPr="00BA40DF">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t>Florida on September 10, 2017</w:t>
      </w:r>
      <w:r w:rsidR="00CC1703"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as Category 3 and 4 hurricanes, respectively. The hurricane-related high-speed wind and heavy rainfall left 6.5 million customers without </w:t>
      </w:r>
      <w:r w:rsidR="00A2761E" w:rsidRPr="00BA40DF">
        <w:rPr>
          <w:rFonts w:eastAsia="Times New Roman" w:cs="Times New Roman"/>
          <w:color w:val="000000" w:themeColor="text1"/>
          <w:sz w:val="24"/>
          <w:szCs w:val="24"/>
        </w:rPr>
        <w:t>electricity</w:t>
      </w:r>
      <w:r w:rsidRPr="00BA40DF">
        <w:rPr>
          <w:rFonts w:eastAsia="Times New Roman" w:cs="Times New Roman"/>
          <w:color w:val="000000" w:themeColor="text1"/>
          <w:sz w:val="24"/>
          <w:szCs w:val="24"/>
        </w:rPr>
        <w:t xml:space="preserve">, disrupted access to potable water, and cost an estimated $50 billion damage in the </w:t>
      </w:r>
      <w:r w:rsidR="00F77C62" w:rsidRPr="00BA40DF">
        <w:rPr>
          <w:rFonts w:eastAsia="Times New Roman" w:cs="Times New Roman"/>
          <w:color w:val="000000" w:themeColor="text1"/>
          <w:sz w:val="24"/>
          <w:szCs w:val="24"/>
        </w:rPr>
        <w:t>U.S.</w:t>
      </w:r>
      <w:r w:rsidRPr="00BA40DF">
        <w:rPr>
          <w:rFonts w:eastAsia="Times New Roman" w:cs="Times New Roman"/>
          <w:color w:val="000000" w:themeColor="text1"/>
          <w:sz w:val="24"/>
          <w:szCs w:val="24"/>
        </w:rPr>
        <w:t xml:space="preserve"> This has made Hurricane Irma the fifth costliest hurricane in U</w:t>
      </w:r>
      <w:r w:rsidR="00E84D3F"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S</w:t>
      </w:r>
      <w:r w:rsidR="00E84D3F"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history (Issa et al., 2018; </w:t>
      </w:r>
      <w:proofErr w:type="spellStart"/>
      <w:r w:rsidRPr="00BA40DF">
        <w:rPr>
          <w:rFonts w:eastAsia="Times New Roman" w:cs="Times New Roman"/>
          <w:color w:val="000000" w:themeColor="text1"/>
          <w:sz w:val="24"/>
          <w:szCs w:val="24"/>
        </w:rPr>
        <w:t>Cangialosi</w:t>
      </w:r>
      <w:proofErr w:type="spellEnd"/>
      <w:r w:rsidRPr="00BA40DF">
        <w:rPr>
          <w:rFonts w:eastAsia="Times New Roman" w:cs="Times New Roman"/>
          <w:color w:val="000000" w:themeColor="text1"/>
          <w:sz w:val="24"/>
          <w:szCs w:val="24"/>
        </w:rPr>
        <w:t xml:space="preserve"> et al., 2018).            </w:t>
      </w:r>
    </w:p>
    <w:p w14:paraId="6122A33D" w14:textId="038F2363" w:rsidR="0014451C" w:rsidRPr="00BA40DF" w:rsidRDefault="0014451C" w:rsidP="0014451C">
      <w:pPr>
        <w:pBdr>
          <w:top w:val="nil"/>
          <w:left w:val="nil"/>
          <w:bottom w:val="nil"/>
          <w:right w:val="nil"/>
          <w:between w:val="nil"/>
        </w:pBd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 xml:space="preserve">Considering the current risk, where the critical infrastructure </w:t>
      </w:r>
      <w:r w:rsidR="00C21C84" w:rsidRPr="00BA40DF">
        <w:rPr>
          <w:rFonts w:eastAsia="Times New Roman" w:cs="Times New Roman"/>
          <w:color w:val="000000" w:themeColor="text1"/>
          <w:sz w:val="24"/>
          <w:szCs w:val="24"/>
        </w:rPr>
        <w:t>is</w:t>
      </w:r>
      <w:r w:rsidRPr="00BA40DF">
        <w:rPr>
          <w:rFonts w:eastAsia="Times New Roman" w:cs="Times New Roman"/>
          <w:color w:val="000000" w:themeColor="text1"/>
          <w:sz w:val="24"/>
          <w:szCs w:val="24"/>
        </w:rPr>
        <w:t xml:space="preserve"> vulnerable to extreme weather event</w:t>
      </w:r>
      <w:r w:rsidR="00C21C84" w:rsidRPr="00BA40DF">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more than ever (due to the increased intensity and frequency of natural disasters in the last few years), it is crucial to consider resilience as a vital factor to protect </w:t>
      </w:r>
      <w:r w:rsidR="00D61ADB" w:rsidRPr="00BA40DF">
        <w:rPr>
          <w:rFonts w:eastAsia="Times New Roman" w:cs="Times New Roman"/>
          <w:color w:val="000000" w:themeColor="text1"/>
          <w:sz w:val="24"/>
          <w:szCs w:val="24"/>
        </w:rPr>
        <w:t>public</w:t>
      </w:r>
      <w:r w:rsidRPr="00BA40DF">
        <w:rPr>
          <w:rFonts w:eastAsia="Times New Roman" w:cs="Times New Roman"/>
          <w:color w:val="000000" w:themeColor="text1"/>
          <w:sz w:val="24"/>
          <w:szCs w:val="24"/>
        </w:rPr>
        <w:t xml:space="preserve"> infrastructure</w:t>
      </w:r>
      <w:r w:rsidR="00D61ADB" w:rsidRPr="00BA40DF">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t>(National Infrastructure Advisory Council (NIAC), 2009). The definition of resilience is multidimensional, and several factors need to be considered for its quantification (</w:t>
      </w:r>
      <w:proofErr w:type="spellStart"/>
      <w:r w:rsidRPr="00BA40DF">
        <w:rPr>
          <w:rFonts w:eastAsia="Times New Roman" w:cs="Times New Roman"/>
          <w:color w:val="000000" w:themeColor="text1"/>
          <w:sz w:val="24"/>
          <w:szCs w:val="24"/>
        </w:rPr>
        <w:t>Alam</w:t>
      </w:r>
      <w:proofErr w:type="spellEnd"/>
      <w:r w:rsidRPr="00BA40DF">
        <w:rPr>
          <w:rFonts w:eastAsia="Times New Roman" w:cs="Times New Roman"/>
          <w:color w:val="000000" w:themeColor="text1"/>
          <w:sz w:val="24"/>
          <w:szCs w:val="24"/>
        </w:rPr>
        <w:t xml:space="preserve"> et al., 2019). There is no unique definition for resilience in the literature. Based on Lizarraga (2013)</w:t>
      </w:r>
      <w:r w:rsidR="00931D8E"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the definition of resilience is a function of the type of analysis (e.g., community resilience, infrastructure resilience), type of disruption (natural disasters, manmade), types of strategies (preparation, response, recovery, mitigation), and goal of usage (evaluation of mitigation, improvement in response). To define critical infrastructures resilience, three factors need to be considered: robustness (defined as the capacity to maintain the critical operations when confronted with disasters), resourcefulness (defined as the capacity to respond and cope with the disaster as it expands), quick recovery (defined as the capacity to go back to normal operations as soon as possible after an interruption caused by a cris</w:t>
      </w:r>
      <w:r w:rsidR="006C7015" w:rsidRPr="00BA40DF">
        <w:rPr>
          <w:rFonts w:eastAsia="Times New Roman" w:cs="Times New Roman"/>
          <w:color w:val="000000" w:themeColor="text1"/>
          <w:sz w:val="24"/>
          <w:szCs w:val="24"/>
        </w:rPr>
        <w:t>i</w:t>
      </w:r>
      <w:r w:rsidRPr="00BA40DF">
        <w:rPr>
          <w:rFonts w:eastAsia="Times New Roman" w:cs="Times New Roman"/>
          <w:color w:val="000000" w:themeColor="text1"/>
          <w:sz w:val="24"/>
          <w:szCs w:val="24"/>
        </w:rPr>
        <w:t>s) (NIAC, 2009).</w:t>
      </w:r>
    </w:p>
    <w:p w14:paraId="08DD36E0" w14:textId="5FFC91F5" w:rsidR="0014451C" w:rsidRPr="00BA40DF" w:rsidRDefault="0014451C" w:rsidP="0014451C">
      <w:pPr>
        <w:pBdr>
          <w:top w:val="nil"/>
          <w:left w:val="nil"/>
          <w:bottom w:val="nil"/>
          <w:right w:val="nil"/>
          <w:between w:val="nil"/>
        </w:pBdr>
        <w:spacing w:line="48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To define infrastructure resilience, the NIAC (2009) formed the following definition:</w:t>
      </w:r>
    </w:p>
    <w:p w14:paraId="298EEF71" w14:textId="77777777" w:rsidR="0014451C" w:rsidRPr="00BA40DF" w:rsidRDefault="0014451C" w:rsidP="0014451C">
      <w:pPr>
        <w:pBdr>
          <w:top w:val="nil"/>
          <w:left w:val="nil"/>
          <w:bottom w:val="nil"/>
          <w:right w:val="nil"/>
          <w:between w:val="nil"/>
        </w:pBdr>
        <w:spacing w:line="480" w:lineRule="auto"/>
        <w:jc w:val="both"/>
        <w:rPr>
          <w:rFonts w:eastAsia="Times New Roman" w:cs="Times New Roman"/>
          <w:color w:val="000000" w:themeColor="text1"/>
          <w:sz w:val="24"/>
          <w:szCs w:val="24"/>
        </w:rPr>
      </w:pPr>
      <w:r w:rsidRPr="00BA40DF">
        <w:rPr>
          <w:rFonts w:eastAsia="Times New Roman" w:cs="Times New Roman"/>
          <w:i/>
          <w:iCs/>
          <w:color w:val="000000" w:themeColor="text1"/>
          <w:sz w:val="24"/>
          <w:szCs w:val="24"/>
        </w:rPr>
        <w:t>“Infrastructure resilience is the ability to reduce the magnitude and/or duration of disruptive events. The effectiveness of a resilient infrastructure or enterprise depends upon its ability to anticipate, absorb, adapt to, and/or rapidly recover from a potentially disruptive event.”</w:t>
      </w:r>
    </w:p>
    <w:p w14:paraId="6B848123" w14:textId="0D6CF540" w:rsidR="0014451C" w:rsidRPr="00BA40DF" w:rsidRDefault="0014451C" w:rsidP="0014451C">
      <w:pPr>
        <w:pBdr>
          <w:top w:val="nil"/>
          <w:left w:val="nil"/>
          <w:bottom w:val="nil"/>
          <w:right w:val="nil"/>
          <w:between w:val="nil"/>
        </w:pBd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In response to the impact of climate change and extreme weather events on critical infrastructure, necessary plans and actions have been taken to improve the resilience of </w:t>
      </w:r>
      <w:r w:rsidRPr="00BA40DF">
        <w:rPr>
          <w:rFonts w:eastAsia="Times New Roman" w:cs="Times New Roman"/>
          <w:color w:val="000000" w:themeColor="text1"/>
          <w:sz w:val="24"/>
          <w:szCs w:val="24"/>
        </w:rPr>
        <w:lastRenderedPageBreak/>
        <w:t xml:space="preserve">critical infrastructure (such as electricity infrastructure) in the past few years. Following the 2004 and 2005 hurricane seasons, the Florida Public Service Commission adopted several programs to strengthen Florida’s electric infrastructures (including hardening of electrical transmission and distribution lines, vegetation management, placing the electrical distribution and transmission lines underground) to reduce hurricane damage, reduce the restoration costs, reduce the restoration time, and improve the reliability of facilities for </w:t>
      </w:r>
      <w:r w:rsidR="00191652" w:rsidRPr="00BA40DF">
        <w:rPr>
          <w:rFonts w:eastAsia="Times New Roman" w:cs="Times New Roman"/>
          <w:color w:val="000000" w:themeColor="text1"/>
          <w:sz w:val="24"/>
          <w:szCs w:val="24"/>
        </w:rPr>
        <w:t>the</w:t>
      </w:r>
      <w:r w:rsidRPr="00BA40DF">
        <w:rPr>
          <w:rFonts w:eastAsia="Times New Roman" w:cs="Times New Roman"/>
          <w:color w:val="000000" w:themeColor="text1"/>
          <w:sz w:val="24"/>
          <w:szCs w:val="24"/>
        </w:rPr>
        <w:t xml:space="preserve"> customers (Campbell, 2012; Florida Public Service Commission, 2008 &amp;2018). The Commission also requested investor-owned electric utilities (IOU) to renew hurricane hardening strategies and report those updated plans to the Commission every three years. These hardening plans over the past few years have become a path for improving the electric infrastructure resilience. The 2016 and 2017 hurricane seasons </w:t>
      </w:r>
      <w:r w:rsidR="00427EFF" w:rsidRPr="00BA40DF">
        <w:rPr>
          <w:rFonts w:eastAsia="Times New Roman" w:cs="Times New Roman"/>
          <w:color w:val="000000" w:themeColor="text1"/>
          <w:sz w:val="24"/>
          <w:szCs w:val="24"/>
        </w:rPr>
        <w:t>have</w:t>
      </w:r>
      <w:r w:rsidRPr="00BA40DF">
        <w:rPr>
          <w:rFonts w:eastAsia="Times New Roman" w:cs="Times New Roman"/>
          <w:color w:val="000000" w:themeColor="text1"/>
          <w:sz w:val="24"/>
          <w:szCs w:val="24"/>
        </w:rPr>
        <w:t xml:space="preserve"> enabled the Commission to check whether the hardening plan</w:t>
      </w:r>
      <w:r w:rsidR="00427EFF" w:rsidRPr="00BA40DF">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were effective. In 2018, based on the information submitted by IOUs, the Commission reported that the hardened utilities worked better than non-hardened utilities (Florida Public Service Commission, 2018). Finally, in October 2019, Strom Protection Plans (SPP) cost recovery Bill 786 passed by </w:t>
      </w:r>
      <w:r w:rsidR="006933A2"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Florida legislature</w:t>
      </w:r>
      <w:r w:rsidR="00F261B0"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and the legislation signed into law by Gov. Ron DeSantis. Accordingly, the Florida Public Service Commission requires IOUs to develop 10-year restoration plans</w:t>
      </w:r>
      <w:r w:rsidR="00F261B0"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which need to be updated on a regular basis. In fact, SPPs continue the strategies that have been </w:t>
      </w:r>
      <w:r w:rsidR="0077001F" w:rsidRPr="00BA40DF">
        <w:rPr>
          <w:rFonts w:eastAsia="Times New Roman" w:cs="Times New Roman"/>
          <w:color w:val="000000" w:themeColor="text1"/>
          <w:sz w:val="24"/>
          <w:szCs w:val="24"/>
        </w:rPr>
        <w:t>performing</w:t>
      </w:r>
      <w:r w:rsidRPr="00BA40DF">
        <w:rPr>
          <w:rFonts w:eastAsia="Times New Roman" w:cs="Times New Roman"/>
          <w:color w:val="000000" w:themeColor="text1"/>
          <w:sz w:val="24"/>
          <w:szCs w:val="24"/>
        </w:rPr>
        <w:t xml:space="preserve"> by IOUs over the past few years (since 2004-2005 hurricane seasons) to improve the resilience of electricity infrastructures (Walton, 2020).</w:t>
      </w:r>
      <w:r w:rsidRPr="00BA40DF">
        <w:rPr>
          <w:rStyle w:val="FootnoteReference"/>
          <w:rFonts w:eastAsia="Times New Roman" w:cs="Times New Roman"/>
          <w:color w:val="000000" w:themeColor="text1"/>
          <w:sz w:val="24"/>
          <w:szCs w:val="24"/>
        </w:rPr>
        <w:footnoteReference w:id="10"/>
      </w:r>
      <w:r w:rsidRPr="00BA40DF">
        <w:rPr>
          <w:rFonts w:eastAsia="Times New Roman" w:cs="Times New Roman"/>
          <w:color w:val="000000" w:themeColor="text1"/>
          <w:sz w:val="24"/>
          <w:szCs w:val="24"/>
        </w:rPr>
        <w:t xml:space="preserve"> Regulators approved that SPPs provide benefits to electricity customers since the plans </w:t>
      </w:r>
      <w:r w:rsidRPr="00BA40DF">
        <w:rPr>
          <w:rFonts w:eastAsia="Times New Roman" w:cs="Times New Roman"/>
          <w:color w:val="000000" w:themeColor="text1"/>
          <w:sz w:val="24"/>
          <w:szCs w:val="24"/>
        </w:rPr>
        <w:lastRenderedPageBreak/>
        <w:t>continue to improve the resilience of electricity infrastructure to reduce the duration of power outage</w:t>
      </w:r>
      <w:r w:rsidR="0017289C" w:rsidRPr="00BA40DF">
        <w:rPr>
          <w:rFonts w:eastAsia="Times New Roman" w:cs="Times New Roman"/>
          <w:color w:val="000000" w:themeColor="text1"/>
          <w:sz w:val="24"/>
          <w:szCs w:val="24"/>
        </w:rPr>
        <w:t>s</w:t>
      </w:r>
      <w:r w:rsidRPr="00BA40DF">
        <w:rPr>
          <w:rFonts w:eastAsia="Times New Roman" w:cs="Times New Roman"/>
          <w:color w:val="000000" w:themeColor="text1"/>
          <w:sz w:val="24"/>
          <w:szCs w:val="24"/>
        </w:rPr>
        <w:t>, restoration costs related to storms and hurricanes.</w:t>
      </w:r>
    </w:p>
    <w:p w14:paraId="08A3EF77" w14:textId="5BFA8659" w:rsidR="008D06E2" w:rsidRPr="00BA40DF" w:rsidRDefault="0014451C" w:rsidP="0014451C">
      <w:pPr>
        <w:pBdr>
          <w:top w:val="nil"/>
          <w:left w:val="nil"/>
          <w:bottom w:val="nil"/>
          <w:right w:val="nil"/>
          <w:between w:val="nil"/>
        </w:pBd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However, most of these resilience strategies come with high costs</w:t>
      </w:r>
      <w:r w:rsidR="0017289C"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which need to be adjusted to the perceived benefits. Given the resilience strategies for electricity infrastructures mentioned earlier in Florida, little is known about Floridians’ preferences for improvement in </w:t>
      </w:r>
      <w:r w:rsidR="00AC49B8"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resilience of electricity systems in response to hurricanes. Thus, it is important that decision makers recognize the community support for </w:t>
      </w:r>
      <w:r w:rsidR="0024403A"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resilience of electricity infrastructures programs to be able to plan their resilience strategies according to households’ preferences and create</w:t>
      </w:r>
      <w:r w:rsidR="0024403A" w:rsidRPr="00BA40DF">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t>pricing plan</w:t>
      </w:r>
      <w:r w:rsidR="0057591D" w:rsidRPr="00BA40DF">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to bring in enough profits for funding future resilience projects (Price et al., 2019). In other words, understanding how much people value the resilience strategies assists in making decisions on investing in resilience systems. In fact, public’s willingness-to-pay (WTP) is a key factor </w:t>
      </w:r>
      <w:r w:rsidR="0057591D" w:rsidRPr="00BA40DF">
        <w:rPr>
          <w:rFonts w:eastAsia="Times New Roman" w:cs="Times New Roman"/>
          <w:color w:val="000000" w:themeColor="text1"/>
          <w:sz w:val="24"/>
          <w:szCs w:val="24"/>
        </w:rPr>
        <w:t>in determining</w:t>
      </w:r>
      <w:r w:rsidRPr="00BA40DF">
        <w:rPr>
          <w:rFonts w:eastAsia="Times New Roman" w:cs="Times New Roman"/>
          <w:color w:val="000000" w:themeColor="text1"/>
          <w:sz w:val="24"/>
          <w:szCs w:val="24"/>
        </w:rPr>
        <w:t xml:space="preserve"> how much investment in </w:t>
      </w:r>
      <w:r w:rsidR="00676CC0"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resilience of electricity infrastructure will be accepted by the customers (</w:t>
      </w:r>
      <w:proofErr w:type="spellStart"/>
      <w:r w:rsidRPr="00BA40DF">
        <w:rPr>
          <w:rFonts w:eastAsia="Times New Roman" w:cs="Times New Roman"/>
          <w:color w:val="000000" w:themeColor="text1"/>
          <w:sz w:val="24"/>
          <w:szCs w:val="24"/>
        </w:rPr>
        <w:t>Baik</w:t>
      </w:r>
      <w:proofErr w:type="spellEnd"/>
      <w:r w:rsidRPr="00BA40DF">
        <w:rPr>
          <w:rFonts w:eastAsia="Times New Roman" w:cs="Times New Roman"/>
          <w:color w:val="000000" w:themeColor="text1"/>
          <w:sz w:val="24"/>
          <w:szCs w:val="24"/>
        </w:rPr>
        <w:t xml:space="preserve"> et al., 2020).  </w:t>
      </w:r>
      <w:r w:rsidR="008D06E2" w:rsidRPr="00BA40DF">
        <w:rPr>
          <w:rFonts w:eastAsia="Times New Roman" w:cs="Times New Roman"/>
          <w:color w:val="000000" w:themeColor="text1"/>
          <w:sz w:val="24"/>
          <w:szCs w:val="24"/>
        </w:rPr>
        <w:t xml:space="preserve">       </w:t>
      </w:r>
    </w:p>
    <w:p w14:paraId="14264D53" w14:textId="424D84B2" w:rsidR="008D06E2" w:rsidRPr="00BA40DF" w:rsidRDefault="008D06E2" w:rsidP="008D06E2">
      <w:pPr>
        <w:pBdr>
          <w:top w:val="nil"/>
          <w:left w:val="nil"/>
          <w:bottom w:val="nil"/>
          <w:right w:val="nil"/>
          <w:between w:val="nil"/>
        </w:pBdr>
        <w:spacing w:line="480" w:lineRule="auto"/>
        <w:jc w:val="both"/>
        <w:rPr>
          <w:rFonts w:cs="Times New Roman"/>
          <w:b/>
          <w:bCs/>
          <w:color w:val="000000" w:themeColor="text1"/>
          <w:sz w:val="24"/>
          <w:szCs w:val="24"/>
        </w:rPr>
      </w:pPr>
      <w:r w:rsidRPr="00BA40DF">
        <w:rPr>
          <w:rFonts w:cs="Times New Roman"/>
          <w:b/>
          <w:bCs/>
          <w:color w:val="000000" w:themeColor="text1"/>
          <w:sz w:val="24"/>
          <w:szCs w:val="24"/>
        </w:rPr>
        <w:t>4.1.1 Scope of the study</w:t>
      </w:r>
    </w:p>
    <w:p w14:paraId="60B38805" w14:textId="3414B756" w:rsidR="00974EC4" w:rsidRPr="00BA40DF" w:rsidRDefault="002F7528" w:rsidP="00974EC4">
      <w:pPr>
        <w:pBdr>
          <w:top w:val="nil"/>
          <w:left w:val="nil"/>
          <w:bottom w:val="nil"/>
          <w:right w:val="nil"/>
          <w:between w:val="nil"/>
        </w:pBdr>
        <w:spacing w:line="48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T</w:t>
      </w:r>
      <w:r w:rsidR="00974EC4" w:rsidRPr="00BA40DF">
        <w:rPr>
          <w:rFonts w:eastAsia="Times New Roman" w:cs="Times New Roman"/>
          <w:color w:val="000000" w:themeColor="text1"/>
          <w:sz w:val="24"/>
          <w:szCs w:val="24"/>
        </w:rPr>
        <w:t>his paper</w:t>
      </w:r>
      <w:r w:rsidRPr="00BA40DF">
        <w:rPr>
          <w:rFonts w:eastAsia="Times New Roman" w:cs="Times New Roman"/>
          <w:color w:val="000000" w:themeColor="text1"/>
          <w:sz w:val="24"/>
          <w:szCs w:val="24"/>
        </w:rPr>
        <w:t xml:space="preserve"> aims</w:t>
      </w:r>
      <w:r w:rsidR="00974EC4" w:rsidRPr="00BA40DF">
        <w:rPr>
          <w:rFonts w:eastAsia="Times New Roman" w:cs="Times New Roman"/>
          <w:color w:val="000000" w:themeColor="text1"/>
          <w:sz w:val="24"/>
          <w:szCs w:val="24"/>
        </w:rPr>
        <w:t xml:space="preserve"> to analyze public preference</w:t>
      </w:r>
      <w:r w:rsidR="00904AFB" w:rsidRPr="00BA40DF">
        <w:rPr>
          <w:rFonts w:eastAsia="Times New Roman" w:cs="Times New Roman"/>
          <w:color w:val="000000" w:themeColor="text1"/>
          <w:sz w:val="24"/>
          <w:szCs w:val="24"/>
        </w:rPr>
        <w:t>s</w:t>
      </w:r>
      <w:r w:rsidR="00974EC4" w:rsidRPr="00BA40DF">
        <w:rPr>
          <w:rFonts w:eastAsia="Times New Roman" w:cs="Times New Roman"/>
          <w:color w:val="000000" w:themeColor="text1"/>
          <w:sz w:val="24"/>
          <w:szCs w:val="24"/>
        </w:rPr>
        <w:t xml:space="preserve"> for improvement in the resilience of electricity infrastructures to extreme weather events in Florida. More specifically, we use data from discrete choice experiments (DCE) (a monetary valuation technique) embedded in the “household survey on the socioeconomic, health, political and environmental aspects of Hurricane Irma in Florida</w:t>
      </w:r>
      <w:r w:rsidR="007A26CC" w:rsidRPr="00BA40DF">
        <w:rPr>
          <w:rFonts w:eastAsia="Times New Roman" w:cs="Times New Roman"/>
          <w:color w:val="000000" w:themeColor="text1"/>
          <w:sz w:val="24"/>
          <w:szCs w:val="24"/>
        </w:rPr>
        <w:t>.</w:t>
      </w:r>
      <w:r w:rsidR="00974EC4" w:rsidRPr="00BA40DF">
        <w:rPr>
          <w:rFonts w:eastAsia="Times New Roman" w:cs="Times New Roman"/>
          <w:color w:val="000000" w:themeColor="text1"/>
          <w:sz w:val="24"/>
          <w:szCs w:val="24"/>
        </w:rPr>
        <w:t>”</w:t>
      </w:r>
      <w:r w:rsidR="007A26CC" w:rsidRPr="00BA40DF">
        <w:rPr>
          <w:rFonts w:eastAsia="Times New Roman" w:cs="Times New Roman"/>
          <w:color w:val="000000" w:themeColor="text1"/>
          <w:sz w:val="24"/>
          <w:szCs w:val="24"/>
        </w:rPr>
        <w:t xml:space="preserve"> </w:t>
      </w:r>
      <w:r w:rsidR="00974EC4" w:rsidRPr="00BA40DF">
        <w:rPr>
          <w:rFonts w:eastAsia="Times New Roman" w:cs="Times New Roman"/>
          <w:color w:val="000000" w:themeColor="text1"/>
          <w:sz w:val="24"/>
          <w:szCs w:val="24"/>
        </w:rPr>
        <w:t xml:space="preserve">The DCE is a stated preference technique </w:t>
      </w:r>
      <w:r w:rsidR="00100550" w:rsidRPr="00BA40DF">
        <w:rPr>
          <w:rFonts w:eastAsia="Times New Roman" w:cs="Times New Roman"/>
          <w:color w:val="000000" w:themeColor="text1"/>
          <w:sz w:val="24"/>
          <w:szCs w:val="24"/>
        </w:rPr>
        <w:t>that</w:t>
      </w:r>
      <w:r w:rsidR="00974EC4" w:rsidRPr="00BA40DF">
        <w:rPr>
          <w:rFonts w:eastAsia="Times New Roman" w:cs="Times New Roman"/>
          <w:color w:val="000000" w:themeColor="text1"/>
          <w:sz w:val="24"/>
          <w:szCs w:val="24"/>
        </w:rPr>
        <w:t xml:space="preserve"> evaluates the respondents’ preferences for non-market goods and services. In this case</w:t>
      </w:r>
      <w:r w:rsidR="007A26CC" w:rsidRPr="00BA40DF">
        <w:rPr>
          <w:rFonts w:eastAsia="Times New Roman" w:cs="Times New Roman"/>
          <w:color w:val="000000" w:themeColor="text1"/>
          <w:sz w:val="24"/>
          <w:szCs w:val="24"/>
        </w:rPr>
        <w:t>,</w:t>
      </w:r>
      <w:r w:rsidR="00974EC4" w:rsidRPr="00BA40DF">
        <w:rPr>
          <w:rFonts w:eastAsia="Times New Roman" w:cs="Times New Roman"/>
          <w:color w:val="000000" w:themeColor="text1"/>
          <w:sz w:val="24"/>
          <w:szCs w:val="24"/>
        </w:rPr>
        <w:t xml:space="preserve"> the DCE is </w:t>
      </w:r>
      <w:r w:rsidR="00974EC4" w:rsidRPr="00BA40DF">
        <w:rPr>
          <w:rFonts w:eastAsia="Times New Roman" w:cs="Times New Roman"/>
          <w:color w:val="000000" w:themeColor="text1"/>
          <w:sz w:val="24"/>
          <w:szCs w:val="24"/>
        </w:rPr>
        <w:lastRenderedPageBreak/>
        <w:t>implemented through an online survey and focus</w:t>
      </w:r>
      <w:r w:rsidR="002C5082" w:rsidRPr="00BA40DF">
        <w:rPr>
          <w:rFonts w:eastAsia="Times New Roman" w:cs="Times New Roman"/>
          <w:color w:val="000000" w:themeColor="text1"/>
          <w:sz w:val="24"/>
          <w:szCs w:val="24"/>
        </w:rPr>
        <w:t>es</w:t>
      </w:r>
      <w:r w:rsidR="00974EC4" w:rsidRPr="00BA40DF">
        <w:rPr>
          <w:rFonts w:eastAsia="Times New Roman" w:cs="Times New Roman"/>
          <w:color w:val="000000" w:themeColor="text1"/>
          <w:sz w:val="24"/>
          <w:szCs w:val="24"/>
        </w:rPr>
        <w:t xml:space="preserve"> on improv</w:t>
      </w:r>
      <w:r w:rsidR="002C5082" w:rsidRPr="00BA40DF">
        <w:rPr>
          <w:rFonts w:eastAsia="Times New Roman" w:cs="Times New Roman"/>
          <w:color w:val="000000" w:themeColor="text1"/>
          <w:sz w:val="24"/>
          <w:szCs w:val="24"/>
        </w:rPr>
        <w:t xml:space="preserve">ing </w:t>
      </w:r>
      <w:r w:rsidR="003B2711" w:rsidRPr="00BA40DF">
        <w:rPr>
          <w:rFonts w:eastAsia="Times New Roman" w:cs="Times New Roman"/>
          <w:color w:val="000000" w:themeColor="text1"/>
          <w:sz w:val="24"/>
          <w:szCs w:val="24"/>
        </w:rPr>
        <w:t xml:space="preserve">the </w:t>
      </w:r>
      <w:r w:rsidR="00974EC4" w:rsidRPr="00BA40DF">
        <w:rPr>
          <w:rFonts w:eastAsia="Times New Roman" w:cs="Times New Roman"/>
          <w:color w:val="000000" w:themeColor="text1"/>
          <w:sz w:val="24"/>
          <w:szCs w:val="24"/>
        </w:rPr>
        <w:t>resilience of electricity infrastructure systems to extreme we</w:t>
      </w:r>
      <w:r w:rsidR="003B2711" w:rsidRPr="00BA40DF">
        <w:rPr>
          <w:rFonts w:eastAsia="Times New Roman" w:cs="Times New Roman"/>
          <w:color w:val="000000" w:themeColor="text1"/>
          <w:sz w:val="24"/>
          <w:szCs w:val="24"/>
        </w:rPr>
        <w:t>a</w:t>
      </w:r>
      <w:r w:rsidR="00974EC4" w:rsidRPr="00BA40DF">
        <w:rPr>
          <w:rFonts w:eastAsia="Times New Roman" w:cs="Times New Roman"/>
          <w:color w:val="000000" w:themeColor="text1"/>
          <w:sz w:val="24"/>
          <w:szCs w:val="24"/>
        </w:rPr>
        <w:t xml:space="preserve">ther events. </w:t>
      </w:r>
    </w:p>
    <w:p w14:paraId="0B0C6310" w14:textId="4C8B5C51" w:rsidR="008D06E2" w:rsidRPr="00BA40DF" w:rsidRDefault="00974EC4" w:rsidP="00974EC4">
      <w:pPr>
        <w:pBdr>
          <w:top w:val="nil"/>
          <w:left w:val="nil"/>
          <w:bottom w:val="nil"/>
          <w:right w:val="nil"/>
          <w:between w:val="nil"/>
        </w:pBd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Following NIAC (2009), we define resilience as reducing </w:t>
      </w:r>
      <w:r w:rsidR="00572D70"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duration of disruptive events, which are power outages caused by hurricanes in our case. The contributions of this study are as follows. First, to our knowledge, this is the first study that applies the DCE approach to investigate the households’ willingness to pay for improv</w:t>
      </w:r>
      <w:r w:rsidR="0027686C" w:rsidRPr="00BA40DF">
        <w:rPr>
          <w:rFonts w:eastAsia="Times New Roman" w:cs="Times New Roman"/>
          <w:color w:val="000000" w:themeColor="text1"/>
          <w:sz w:val="24"/>
          <w:szCs w:val="24"/>
        </w:rPr>
        <w:t>ing</w:t>
      </w:r>
      <w:r w:rsidRPr="00BA40DF">
        <w:rPr>
          <w:rFonts w:eastAsia="Times New Roman" w:cs="Times New Roman"/>
          <w:color w:val="000000" w:themeColor="text1"/>
          <w:sz w:val="24"/>
          <w:szCs w:val="24"/>
        </w:rPr>
        <w:t xml:space="preserve"> the resilien</w:t>
      </w:r>
      <w:r w:rsidR="0027686C" w:rsidRPr="00BA40DF">
        <w:rPr>
          <w:rFonts w:eastAsia="Times New Roman" w:cs="Times New Roman"/>
          <w:color w:val="000000" w:themeColor="text1"/>
          <w:sz w:val="24"/>
          <w:szCs w:val="24"/>
        </w:rPr>
        <w:t>cy</w:t>
      </w:r>
      <w:r w:rsidRPr="00BA40DF">
        <w:rPr>
          <w:rFonts w:eastAsia="Times New Roman" w:cs="Times New Roman"/>
          <w:color w:val="000000" w:themeColor="text1"/>
          <w:sz w:val="24"/>
          <w:szCs w:val="24"/>
        </w:rPr>
        <w:t xml:space="preserve"> of power infrastructures in response to extreme w</w:t>
      </w:r>
      <w:r w:rsidR="0030469D" w:rsidRPr="00BA40DF">
        <w:rPr>
          <w:rFonts w:eastAsia="Times New Roman" w:cs="Times New Roman"/>
          <w:color w:val="000000" w:themeColor="text1"/>
          <w:sz w:val="24"/>
          <w:szCs w:val="24"/>
        </w:rPr>
        <w:t xml:space="preserve">eather </w:t>
      </w:r>
      <w:r w:rsidRPr="00BA40DF">
        <w:rPr>
          <w:rFonts w:eastAsia="Times New Roman" w:cs="Times New Roman"/>
          <w:color w:val="000000" w:themeColor="text1"/>
          <w:sz w:val="24"/>
          <w:szCs w:val="24"/>
        </w:rPr>
        <w:t>events in one of the most hurricane-prone areas in the U</w:t>
      </w:r>
      <w:r w:rsidR="0030469D"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S. Second, this paper fills the gap in the existing literature to help </w:t>
      </w:r>
      <w:r w:rsidR="0030469D" w:rsidRPr="00BA40DF">
        <w:rPr>
          <w:rFonts w:eastAsia="Times New Roman" w:cs="Times New Roman"/>
          <w:color w:val="000000" w:themeColor="text1"/>
          <w:sz w:val="24"/>
          <w:szCs w:val="24"/>
        </w:rPr>
        <w:t>devise</w:t>
      </w:r>
      <w:r w:rsidRPr="00BA40DF">
        <w:rPr>
          <w:rFonts w:eastAsia="Times New Roman" w:cs="Times New Roman"/>
          <w:color w:val="000000" w:themeColor="text1"/>
          <w:sz w:val="24"/>
          <w:szCs w:val="24"/>
        </w:rPr>
        <w:t xml:space="preserve"> the decision criteria for more effective investment for improving </w:t>
      </w:r>
      <w:r w:rsidR="0030469D"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resilience of critical public infrastructure in response to coastal hazards and vulnerabilities in the State of Florida.    </w:t>
      </w:r>
      <w:r w:rsidR="008D06E2" w:rsidRPr="00BA40DF">
        <w:rPr>
          <w:rFonts w:eastAsia="Times New Roman" w:cs="Times New Roman"/>
          <w:color w:val="000000" w:themeColor="text1"/>
          <w:sz w:val="24"/>
          <w:szCs w:val="24"/>
        </w:rPr>
        <w:t xml:space="preserve">   </w:t>
      </w:r>
    </w:p>
    <w:p w14:paraId="45A9C660" w14:textId="32E88538" w:rsidR="00381C05" w:rsidRPr="00BA40DF" w:rsidRDefault="00816069" w:rsidP="00381C05">
      <w:pPr>
        <w:spacing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4</w:t>
      </w:r>
      <w:r w:rsidR="006D3779" w:rsidRPr="00BA40DF">
        <w:rPr>
          <w:rFonts w:eastAsia="Times New Roman" w:cs="Times New Roman"/>
          <w:b/>
          <w:bCs/>
          <w:color w:val="000000" w:themeColor="text1"/>
          <w:sz w:val="24"/>
          <w:szCs w:val="24"/>
        </w:rPr>
        <w:t xml:space="preserve">.2 Literature </w:t>
      </w:r>
      <w:r w:rsidR="0094090C">
        <w:rPr>
          <w:rFonts w:eastAsia="Times New Roman" w:cs="Times New Roman"/>
          <w:b/>
          <w:bCs/>
          <w:color w:val="000000" w:themeColor="text1"/>
          <w:sz w:val="24"/>
          <w:szCs w:val="24"/>
        </w:rPr>
        <w:t>r</w:t>
      </w:r>
      <w:r w:rsidR="006D3779" w:rsidRPr="00BA40DF">
        <w:rPr>
          <w:rFonts w:eastAsia="Times New Roman" w:cs="Times New Roman"/>
          <w:b/>
          <w:bCs/>
          <w:color w:val="000000" w:themeColor="text1"/>
          <w:sz w:val="24"/>
          <w:szCs w:val="24"/>
        </w:rPr>
        <w:t>eview</w:t>
      </w:r>
    </w:p>
    <w:p w14:paraId="5B5BC7B5" w14:textId="4F0DA73B" w:rsidR="00974EC4" w:rsidRPr="00BA40DF" w:rsidRDefault="00974EC4" w:rsidP="00816069">
      <w:pPr>
        <w:pBdr>
          <w:top w:val="nil"/>
          <w:left w:val="nil"/>
          <w:bottom w:val="nil"/>
          <w:right w:val="nil"/>
          <w:between w:val="nil"/>
        </w:pBdr>
        <w:spacing w:line="48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The non-market valuation techniques for estimating households’ preferences (WTP) fall into two main categories: stated preference and revealed preference approaches. In the revealed preference approach, the WTP for improvement in public services (e.g., electricity) can be estimated using data on expenditure spent on goods associated with the corresponding public service. The stated preference methods (e.g., contingent valuation (CV) method and discrete choice experiment (DCE) method) are based on survey-based techniques that use hypothetical scenarios to quantify WTP for improvement in public utilities. While </w:t>
      </w:r>
      <w:r w:rsidR="009C7C27"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CV method has been used broadly in the literature, the DCE method is becoming increasingly popular</w:t>
      </w:r>
      <w:r w:rsidR="00FB239C" w:rsidRPr="00BA40DF">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t xml:space="preserve">since it allows us to incorporate different </w:t>
      </w:r>
      <w:proofErr w:type="gramStart"/>
      <w:r w:rsidRPr="00BA40DF">
        <w:rPr>
          <w:rFonts w:eastAsia="Times New Roman" w:cs="Times New Roman"/>
          <w:color w:val="000000" w:themeColor="text1"/>
          <w:sz w:val="24"/>
          <w:szCs w:val="24"/>
        </w:rPr>
        <w:t>alternative choice</w:t>
      </w:r>
      <w:proofErr w:type="gramEnd"/>
      <w:r w:rsidRPr="00BA40DF">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lastRenderedPageBreak/>
        <w:t>attributes related to the good or service and quantify the public preferences for each attribute (</w:t>
      </w:r>
      <w:proofErr w:type="spellStart"/>
      <w:r w:rsidRPr="00BA40DF">
        <w:rPr>
          <w:rFonts w:eastAsia="Times New Roman" w:cs="Times New Roman"/>
          <w:color w:val="000000" w:themeColor="text1"/>
          <w:sz w:val="24"/>
          <w:szCs w:val="24"/>
        </w:rPr>
        <w:t>Ozbafli</w:t>
      </w:r>
      <w:proofErr w:type="spellEnd"/>
      <w:r w:rsidRPr="00BA40DF">
        <w:rPr>
          <w:rFonts w:eastAsia="Times New Roman" w:cs="Times New Roman"/>
          <w:color w:val="000000" w:themeColor="text1"/>
          <w:sz w:val="24"/>
          <w:szCs w:val="24"/>
        </w:rPr>
        <w:t xml:space="preserve"> and Jenkins, 2016). </w:t>
      </w:r>
    </w:p>
    <w:p w14:paraId="55A8E848" w14:textId="1D4B860B" w:rsidR="00816069" w:rsidRPr="00BA40DF" w:rsidRDefault="00816069" w:rsidP="00816069">
      <w:pPr>
        <w:pBdr>
          <w:top w:val="nil"/>
          <w:left w:val="nil"/>
          <w:bottom w:val="nil"/>
          <w:right w:val="nil"/>
          <w:between w:val="nil"/>
        </w:pBdr>
        <w:spacing w:line="480" w:lineRule="auto"/>
        <w:jc w:val="both"/>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4.2.1 Reliability of electricity services</w:t>
      </w:r>
    </w:p>
    <w:p w14:paraId="3ABE58A8" w14:textId="449D0C46" w:rsidR="00974EC4" w:rsidRPr="00BA40DF" w:rsidRDefault="00974EC4" w:rsidP="00974EC4">
      <w:pPr>
        <w:pBdr>
          <w:top w:val="nil"/>
          <w:left w:val="nil"/>
          <w:bottom w:val="nil"/>
          <w:right w:val="nil"/>
          <w:between w:val="nil"/>
        </w:pBdr>
        <w:spacing w:line="48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There is a strand of literature investigating the households’ WTP and manufacturing firms’ WTP for improvement in reliability of electricity supply to avoid power outages (either short term or long term) using both CV and DCE approaches (Morrissey et al., 2018; </w:t>
      </w:r>
      <w:proofErr w:type="spellStart"/>
      <w:r w:rsidRPr="00BA40DF">
        <w:rPr>
          <w:rFonts w:eastAsia="Times New Roman" w:cs="Times New Roman"/>
          <w:color w:val="000000" w:themeColor="text1"/>
          <w:sz w:val="24"/>
          <w:szCs w:val="24"/>
        </w:rPr>
        <w:t>Ozbafli</w:t>
      </w:r>
      <w:proofErr w:type="spellEnd"/>
      <w:r w:rsidRPr="00BA40DF">
        <w:rPr>
          <w:rFonts w:eastAsia="Times New Roman" w:cs="Times New Roman"/>
          <w:color w:val="000000" w:themeColor="text1"/>
          <w:sz w:val="24"/>
          <w:szCs w:val="24"/>
        </w:rPr>
        <w:t xml:space="preserve"> and Jenkins, 2016; </w:t>
      </w:r>
      <w:proofErr w:type="spellStart"/>
      <w:r w:rsidRPr="00BA40DF">
        <w:rPr>
          <w:rFonts w:eastAsia="Times New Roman" w:cs="Times New Roman"/>
          <w:color w:val="000000" w:themeColor="text1"/>
          <w:sz w:val="24"/>
          <w:szCs w:val="24"/>
        </w:rPr>
        <w:t>Sagebiel</w:t>
      </w:r>
      <w:proofErr w:type="spellEnd"/>
      <w:r w:rsidRPr="00BA40DF">
        <w:rPr>
          <w:rFonts w:eastAsia="Times New Roman" w:cs="Times New Roman"/>
          <w:color w:val="000000" w:themeColor="text1"/>
          <w:sz w:val="24"/>
          <w:szCs w:val="24"/>
        </w:rPr>
        <w:t xml:space="preserve">, 2017; Amoah et al., 2019; Morrison and </w:t>
      </w:r>
      <w:proofErr w:type="spellStart"/>
      <w:r w:rsidRPr="00BA40DF">
        <w:rPr>
          <w:rFonts w:eastAsia="Times New Roman" w:cs="Times New Roman"/>
          <w:color w:val="000000" w:themeColor="text1"/>
          <w:sz w:val="24"/>
          <w:szCs w:val="24"/>
        </w:rPr>
        <w:t>Nalder</w:t>
      </w:r>
      <w:proofErr w:type="spellEnd"/>
      <w:r w:rsidRPr="00BA40DF">
        <w:rPr>
          <w:rFonts w:eastAsia="Times New Roman" w:cs="Times New Roman"/>
          <w:color w:val="000000" w:themeColor="text1"/>
          <w:sz w:val="24"/>
          <w:szCs w:val="24"/>
        </w:rPr>
        <w:t xml:space="preserve">, 2009; Ghosh et al., 2017; Kim et al., 2018; Carlsson et al., 2020). Another strand of studies examined the households’ preferences to participate in programs that promote sustainable energy systems or limit peaks in electricity consumption (Srivastava et al., 2020; </w:t>
      </w:r>
      <w:proofErr w:type="spellStart"/>
      <w:r w:rsidRPr="00BA40DF">
        <w:rPr>
          <w:rFonts w:eastAsia="Times New Roman" w:cs="Times New Roman"/>
          <w:color w:val="000000" w:themeColor="text1"/>
          <w:sz w:val="24"/>
          <w:szCs w:val="24"/>
        </w:rPr>
        <w:t>Mengelkamp</w:t>
      </w:r>
      <w:proofErr w:type="spellEnd"/>
      <w:r w:rsidRPr="00BA40DF">
        <w:rPr>
          <w:rFonts w:eastAsia="Times New Roman" w:cs="Times New Roman"/>
          <w:color w:val="000000" w:themeColor="text1"/>
          <w:sz w:val="24"/>
          <w:szCs w:val="24"/>
        </w:rPr>
        <w:t xml:space="preserve"> et al., 2019). To gain an understanding of how climate change would impact the costs of power outages, Cohen et al. (2018) investigated the effect of global warming on households’ WTP for avoiding power outage</w:t>
      </w:r>
      <w:r w:rsidR="00FB239C" w:rsidRPr="00BA40DF">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across nineteen European countries using a DCE method. Their findings indicate that households’ WTP for uninterrupted power supply is strongly associated with the local temperature. Households are willing to pay more for winter outages than summer outages. However, as global warming intensifies, the WTP for avoiding </w:t>
      </w:r>
      <w:r w:rsidR="009B528C"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summer outages will increase</w:t>
      </w:r>
      <w:r w:rsidR="00FB239C"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and WTP for interrupted power supply</w:t>
      </w:r>
      <w:r w:rsidR="00D07163" w:rsidRPr="00BA40DF">
        <w:rPr>
          <w:rFonts w:eastAsia="Times New Roman" w:cs="Times New Roman"/>
          <w:color w:val="000000" w:themeColor="text1"/>
          <w:sz w:val="24"/>
          <w:szCs w:val="24"/>
        </w:rPr>
        <w:t xml:space="preserve"> will decrease </w:t>
      </w:r>
      <w:r w:rsidRPr="00BA40DF">
        <w:rPr>
          <w:rFonts w:eastAsia="Times New Roman" w:cs="Times New Roman"/>
          <w:color w:val="000000" w:themeColor="text1"/>
          <w:sz w:val="24"/>
          <w:szCs w:val="24"/>
        </w:rPr>
        <w:t xml:space="preserve">in </w:t>
      </w:r>
      <w:r w:rsidR="009B528C"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winter season. </w:t>
      </w:r>
    </w:p>
    <w:p w14:paraId="335C0012" w14:textId="686ECFD9" w:rsidR="00974EC4" w:rsidRPr="00BA40DF" w:rsidRDefault="00974EC4" w:rsidP="00974EC4">
      <w:pPr>
        <w:pBdr>
          <w:top w:val="nil"/>
          <w:left w:val="nil"/>
          <w:bottom w:val="nil"/>
          <w:right w:val="nil"/>
          <w:between w:val="nil"/>
        </w:pBd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However, very few studies have been conducted to investigate the public’s preferences for improvement in </w:t>
      </w:r>
      <w:r w:rsidR="00E24DC3"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resilience of critical infrastructure to extreme weather events (Price et al., 2019; Wang et al., 2018; </w:t>
      </w:r>
      <w:proofErr w:type="spellStart"/>
      <w:r w:rsidRPr="00BA40DF">
        <w:rPr>
          <w:rFonts w:eastAsia="Times New Roman" w:cs="Times New Roman"/>
          <w:color w:val="000000" w:themeColor="text1"/>
          <w:sz w:val="24"/>
          <w:szCs w:val="24"/>
        </w:rPr>
        <w:t>Baik</w:t>
      </w:r>
      <w:proofErr w:type="spellEnd"/>
      <w:r w:rsidRPr="00BA40DF">
        <w:rPr>
          <w:rFonts w:eastAsia="Times New Roman" w:cs="Times New Roman"/>
          <w:color w:val="000000" w:themeColor="text1"/>
          <w:sz w:val="24"/>
          <w:szCs w:val="24"/>
        </w:rPr>
        <w:t xml:space="preserve"> et al., 2020). Price et al. (2019) examined public preferences for improvement in water infrastructures to mitigate the risk of flood </w:t>
      </w:r>
      <w:r w:rsidRPr="00BA40DF">
        <w:rPr>
          <w:rFonts w:eastAsia="Times New Roman" w:cs="Times New Roman"/>
          <w:color w:val="000000" w:themeColor="text1"/>
          <w:sz w:val="24"/>
          <w:szCs w:val="24"/>
        </w:rPr>
        <w:lastRenderedPageBreak/>
        <w:t xml:space="preserve">events and water outages in Canada. They used two separate DCEs: a flood risk DCE (which evaluates the public’s preferences for improvement in </w:t>
      </w:r>
      <w:r w:rsidR="008D5516"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infrastructures to mitigate the risk of flood events), and water interruption risk DCE (which evaluates public’s preferences for improvement in </w:t>
      </w:r>
      <w:r w:rsidR="008D5516"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infrastructures to reduce the risk of water outages). Each choice set consists of two alternatives, including the status quo option and the hypothetical program option, where each alternative contains several attributes and their related levels. The six attributes of flood risk DCE are: type of facilities (engineering or green infrastructures); cost of the program; annual percentage risk of basement flooding, street flooding, flood-induced power outage, and flood-induced boil water advisory. Similarly, the five attributes of water interruption risk DCE are: short-term water interruption</w:t>
      </w:r>
      <w:r w:rsidR="00E24DC3"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long-term water interruption</w:t>
      </w:r>
      <w:r w:rsidR="00E24DC3"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a boil water advisory</w:t>
      </w:r>
      <w:r w:rsidR="00E24DC3"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type of facilities</w:t>
      </w:r>
      <w:r w:rsidR="00E24DC3"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and cost of the program. Using </w:t>
      </w:r>
      <w:r w:rsidR="00E24DC3"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random-effects </w:t>
      </w:r>
      <w:proofErr w:type="spellStart"/>
      <w:r w:rsidRPr="00BA40DF">
        <w:rPr>
          <w:rFonts w:eastAsia="Times New Roman" w:cs="Times New Roman"/>
          <w:color w:val="000000" w:themeColor="text1"/>
          <w:sz w:val="24"/>
          <w:szCs w:val="24"/>
        </w:rPr>
        <w:t>probit</w:t>
      </w:r>
      <w:proofErr w:type="spellEnd"/>
      <w:r w:rsidRPr="00BA40DF">
        <w:rPr>
          <w:rFonts w:eastAsia="Times New Roman" w:cs="Times New Roman"/>
          <w:color w:val="000000" w:themeColor="text1"/>
          <w:sz w:val="24"/>
          <w:szCs w:val="24"/>
        </w:rPr>
        <w:t xml:space="preserve"> model, they found that households are willing to pay for a policy program that mitigates the flood risks and the water outage risk substantially than modestly. However, they found considerable heterogeneity across the regions and different sociodemographic groups; that is</w:t>
      </w:r>
      <w:r w:rsidR="00E24DC3" w:rsidRPr="00BA40DF">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t xml:space="preserve">residents in rural areas and those living in regions with higher housing value have higher WTPs for the policy programs. In a similar study, </w:t>
      </w:r>
      <w:proofErr w:type="spellStart"/>
      <w:r w:rsidRPr="00BA40DF">
        <w:rPr>
          <w:rFonts w:eastAsia="Times New Roman" w:cs="Times New Roman"/>
          <w:color w:val="000000" w:themeColor="text1"/>
          <w:sz w:val="24"/>
          <w:szCs w:val="24"/>
        </w:rPr>
        <w:t>Baik</w:t>
      </w:r>
      <w:proofErr w:type="spellEnd"/>
      <w:r w:rsidRPr="00BA40DF">
        <w:rPr>
          <w:rFonts w:eastAsia="Times New Roman" w:cs="Times New Roman"/>
          <w:color w:val="000000" w:themeColor="text1"/>
          <w:sz w:val="24"/>
          <w:szCs w:val="24"/>
        </w:rPr>
        <w:t xml:space="preserve"> et al. (2020) investigated the customers’ WTP for improvement in </w:t>
      </w:r>
      <w:r w:rsidR="00FB293F"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resilience of electricity services to very cold winters induced by climate change using a CV model, where resilience is defined as providing back-up power services during long-term power outages. Their findings indicate that customers (i.e., households living across the northeast of </w:t>
      </w:r>
      <w:r w:rsidR="001F730D" w:rsidRPr="00BA40DF">
        <w:rPr>
          <w:rFonts w:eastAsia="Times New Roman" w:cs="Times New Roman"/>
          <w:color w:val="000000" w:themeColor="text1"/>
          <w:sz w:val="24"/>
          <w:szCs w:val="24"/>
        </w:rPr>
        <w:t>U.S.</w:t>
      </w:r>
      <w:r w:rsidRPr="00BA40DF">
        <w:rPr>
          <w:rFonts w:eastAsia="Times New Roman" w:cs="Times New Roman"/>
          <w:color w:val="000000" w:themeColor="text1"/>
          <w:sz w:val="24"/>
          <w:szCs w:val="24"/>
        </w:rPr>
        <w:t xml:space="preserve">), are willing to pay more to support social power backup services than sustaining their own private backup services. </w:t>
      </w:r>
    </w:p>
    <w:p w14:paraId="6B7B809D" w14:textId="0EEB3BB6" w:rsidR="00974EC4" w:rsidRPr="00BA40DF" w:rsidRDefault="00974EC4" w:rsidP="00974EC4">
      <w:pPr>
        <w:pBdr>
          <w:top w:val="nil"/>
          <w:left w:val="nil"/>
          <w:bottom w:val="nil"/>
          <w:right w:val="nil"/>
          <w:between w:val="nil"/>
        </w:pBd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 xml:space="preserve">The most relevant study conducted by Wang et al., (2018) quantified public preferences for improvement in </w:t>
      </w:r>
      <w:r w:rsidR="00095DD8"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resilience of transportation systems to extreme weather events, where resilience is described as reduced time in restoring the disrupted transportation system. They used </w:t>
      </w:r>
      <w:r w:rsidR="00095DD8"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DCE method to gain insight in</w:t>
      </w:r>
      <w:r w:rsidR="00095DD8" w:rsidRPr="00BA40DF">
        <w:rPr>
          <w:rFonts w:eastAsia="Times New Roman" w:cs="Times New Roman"/>
          <w:color w:val="000000" w:themeColor="text1"/>
          <w:sz w:val="24"/>
          <w:szCs w:val="24"/>
        </w:rPr>
        <w:t>to</w:t>
      </w:r>
      <w:r w:rsidRPr="00BA40DF">
        <w:rPr>
          <w:rFonts w:eastAsia="Times New Roman" w:cs="Times New Roman"/>
          <w:color w:val="000000" w:themeColor="text1"/>
          <w:sz w:val="24"/>
          <w:szCs w:val="24"/>
        </w:rPr>
        <w:t xml:space="preserve"> the households’ preferences for flood risk reduction induced by hurricanes in New York City under </w:t>
      </w:r>
      <w:r w:rsidR="00095DD8" w:rsidRPr="00BA40DF">
        <w:rPr>
          <w:rFonts w:eastAsia="Times New Roman" w:cs="Times New Roman"/>
          <w:color w:val="000000" w:themeColor="text1"/>
          <w:sz w:val="24"/>
          <w:szCs w:val="24"/>
        </w:rPr>
        <w:t xml:space="preserve">a </w:t>
      </w:r>
      <w:r w:rsidRPr="00BA40DF">
        <w:rPr>
          <w:rFonts w:eastAsia="Times New Roman" w:cs="Times New Roman"/>
          <w:color w:val="000000" w:themeColor="text1"/>
          <w:sz w:val="24"/>
          <w:szCs w:val="24"/>
        </w:rPr>
        <w:t xml:space="preserve">specific payment mechanism. The DCE consists of two hypothetical scenarios of improvement in </w:t>
      </w:r>
      <w:r w:rsidR="00095DD8"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resilience of transportation infrastructures and a status quo scenario. These scenarios are differentiated based on the improvement in operative levels of the transportation system in 1-2 days, 3-5 days, 1 week, and 2 weeks. Using different types of mixed logit models, they found that respondents’ WTP ranges from $75 to $775, suggesting that there is positive </w:t>
      </w:r>
      <w:bookmarkStart w:id="77" w:name="_Hlk69733519"/>
      <w:r w:rsidRPr="00BA40DF">
        <w:rPr>
          <w:rFonts w:eastAsia="Times New Roman" w:cs="Times New Roman"/>
          <w:color w:val="000000" w:themeColor="text1"/>
          <w:sz w:val="24"/>
          <w:szCs w:val="24"/>
        </w:rPr>
        <w:t xml:space="preserve">support for funding resilience programs in transportation systems </w:t>
      </w:r>
      <w:bookmarkEnd w:id="77"/>
      <w:r w:rsidRPr="00BA40DF">
        <w:rPr>
          <w:rFonts w:eastAsia="Times New Roman" w:cs="Times New Roman"/>
          <w:color w:val="000000" w:themeColor="text1"/>
          <w:sz w:val="24"/>
          <w:szCs w:val="24"/>
        </w:rPr>
        <w:t xml:space="preserve">in New York City.   </w:t>
      </w:r>
    </w:p>
    <w:p w14:paraId="18A3AF91" w14:textId="515378CA" w:rsidR="00974EC4" w:rsidRPr="00BA40DF" w:rsidRDefault="00974EC4" w:rsidP="00766357">
      <w:pPr>
        <w:pBdr>
          <w:top w:val="nil"/>
          <w:left w:val="nil"/>
          <w:bottom w:val="nil"/>
          <w:right w:val="nil"/>
          <w:between w:val="nil"/>
        </w:pBd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Following Wang et al. (2018), our study investigates the customers’ preferences for improvement in </w:t>
      </w:r>
      <w:r w:rsidR="002B489F"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resilience of electricity infrastructures to hurricanes in Florida. In this regard, by applying a DCE approach, we examine whether Florid</w:t>
      </w:r>
      <w:r w:rsidR="006B73A1" w:rsidRPr="00BA40DF">
        <w:rPr>
          <w:rFonts w:eastAsia="Times New Roman" w:cs="Times New Roman"/>
          <w:color w:val="000000" w:themeColor="text1"/>
          <w:sz w:val="24"/>
          <w:szCs w:val="24"/>
        </w:rPr>
        <w:t>i</w:t>
      </w:r>
      <w:r w:rsidRPr="00BA40DF">
        <w:rPr>
          <w:rFonts w:eastAsia="Times New Roman" w:cs="Times New Roman"/>
          <w:color w:val="000000" w:themeColor="text1"/>
          <w:sz w:val="24"/>
          <w:szCs w:val="24"/>
        </w:rPr>
        <w:t xml:space="preserve">an customers support the funding resilience programs in electricity infrastructures, where resilience in our study is defined as </w:t>
      </w:r>
      <w:r w:rsidR="001D6AC3"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reduced time in repairing and restoring the interrupted electricity services. To estimate our model, we use </w:t>
      </w:r>
      <w:r w:rsidR="001D6AC3" w:rsidRPr="00BA40DF">
        <w:rPr>
          <w:rFonts w:eastAsia="Times New Roman" w:cs="Times New Roman"/>
          <w:color w:val="000000" w:themeColor="text1"/>
          <w:sz w:val="24"/>
          <w:szCs w:val="24"/>
        </w:rPr>
        <w:t xml:space="preserve">a </w:t>
      </w:r>
      <w:r w:rsidRPr="00BA40DF">
        <w:rPr>
          <w:rFonts w:eastAsia="Times New Roman" w:cs="Times New Roman"/>
          <w:color w:val="000000" w:themeColor="text1"/>
          <w:sz w:val="24"/>
          <w:szCs w:val="24"/>
        </w:rPr>
        <w:t xml:space="preserve">mixed logit model, which allows us to control for preference heterogeneity.   </w:t>
      </w:r>
    </w:p>
    <w:p w14:paraId="230FCCBD" w14:textId="10F1ABC3" w:rsidR="00974EC4" w:rsidRPr="00BA40DF" w:rsidRDefault="00816069" w:rsidP="00974EC4">
      <w:pPr>
        <w:spacing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4</w:t>
      </w:r>
      <w:r w:rsidR="006D3779" w:rsidRPr="00BA40DF">
        <w:rPr>
          <w:rFonts w:eastAsia="Times New Roman" w:cs="Times New Roman"/>
          <w:b/>
          <w:bCs/>
          <w:color w:val="000000" w:themeColor="text1"/>
          <w:sz w:val="24"/>
          <w:szCs w:val="24"/>
        </w:rPr>
        <w:t xml:space="preserve">.3 </w:t>
      </w:r>
      <w:r w:rsidR="00974EC4" w:rsidRPr="00BA40DF">
        <w:rPr>
          <w:rFonts w:eastAsia="Times New Roman" w:cs="Times New Roman"/>
          <w:b/>
          <w:bCs/>
          <w:color w:val="000000" w:themeColor="text1"/>
          <w:sz w:val="24"/>
          <w:szCs w:val="24"/>
        </w:rPr>
        <w:t xml:space="preserve">Discrete </w:t>
      </w:r>
      <w:r w:rsidRPr="00BA40DF">
        <w:rPr>
          <w:rFonts w:eastAsia="Times New Roman" w:cs="Times New Roman"/>
          <w:b/>
          <w:bCs/>
          <w:color w:val="000000" w:themeColor="text1"/>
          <w:sz w:val="24"/>
          <w:szCs w:val="24"/>
        </w:rPr>
        <w:t>Choice Experiment</w:t>
      </w:r>
      <w:r w:rsidR="00E47A7C">
        <w:rPr>
          <w:rFonts w:eastAsia="Times New Roman" w:cs="Times New Roman"/>
          <w:b/>
          <w:bCs/>
          <w:color w:val="000000" w:themeColor="text1"/>
          <w:sz w:val="24"/>
          <w:szCs w:val="24"/>
        </w:rPr>
        <w:t xml:space="preserve"> </w:t>
      </w:r>
    </w:p>
    <w:p w14:paraId="28862F17" w14:textId="443F8160" w:rsidR="00974EC4" w:rsidRPr="00BA40DF" w:rsidRDefault="00974EC4" w:rsidP="00974EC4">
      <w:pPr>
        <w:pBdr>
          <w:top w:val="nil"/>
          <w:left w:val="nil"/>
          <w:bottom w:val="nil"/>
          <w:right w:val="nil"/>
          <w:between w:val="nil"/>
        </w:pBdr>
        <w:spacing w:line="48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Discrete choice experiments have been applied first in transportation </w:t>
      </w:r>
      <w:r w:rsidR="009B756B" w:rsidRPr="00BA40DF">
        <w:rPr>
          <w:rFonts w:eastAsia="Times New Roman" w:cs="Times New Roman"/>
          <w:color w:val="000000" w:themeColor="text1"/>
          <w:sz w:val="24"/>
          <w:szCs w:val="24"/>
        </w:rPr>
        <w:t xml:space="preserve">and </w:t>
      </w:r>
      <w:r w:rsidRPr="00BA40DF">
        <w:rPr>
          <w:rFonts w:eastAsia="Times New Roman" w:cs="Times New Roman"/>
          <w:color w:val="000000" w:themeColor="text1"/>
          <w:sz w:val="24"/>
          <w:szCs w:val="24"/>
        </w:rPr>
        <w:t xml:space="preserve">marketing disciplines to investigate tradeoffs between different attributes of transportation projects </w:t>
      </w:r>
      <w:r w:rsidRPr="00BA40DF">
        <w:rPr>
          <w:rFonts w:eastAsia="Times New Roman" w:cs="Times New Roman"/>
          <w:color w:val="000000" w:themeColor="text1"/>
          <w:sz w:val="24"/>
          <w:szCs w:val="24"/>
        </w:rPr>
        <w:lastRenderedPageBreak/>
        <w:t>and private goods, respectively.</w:t>
      </w:r>
      <w:r w:rsidR="008678CF" w:rsidRPr="00BA40DF">
        <w:rPr>
          <w:rFonts w:eastAsia="Times New Roman" w:cs="Times New Roman"/>
          <w:color w:val="000000" w:themeColor="text1"/>
          <w:sz w:val="24"/>
          <w:szCs w:val="24"/>
        </w:rPr>
        <w:t xml:space="preserve"> T</w:t>
      </w:r>
      <w:r w:rsidRPr="00BA40DF">
        <w:rPr>
          <w:rFonts w:eastAsia="Times New Roman" w:cs="Times New Roman"/>
          <w:color w:val="000000" w:themeColor="text1"/>
          <w:sz w:val="24"/>
          <w:szCs w:val="24"/>
        </w:rPr>
        <w:t>hey have</w:t>
      </w:r>
      <w:r w:rsidR="008678CF" w:rsidRPr="00BA40DF">
        <w:rPr>
          <w:rFonts w:eastAsia="Times New Roman" w:cs="Times New Roman"/>
          <w:color w:val="000000" w:themeColor="text1"/>
          <w:sz w:val="24"/>
          <w:szCs w:val="24"/>
        </w:rPr>
        <w:t xml:space="preserve"> also</w:t>
      </w:r>
      <w:r w:rsidRPr="00BA40DF">
        <w:rPr>
          <w:rFonts w:eastAsia="Times New Roman" w:cs="Times New Roman"/>
          <w:color w:val="000000" w:themeColor="text1"/>
          <w:sz w:val="24"/>
          <w:szCs w:val="24"/>
        </w:rPr>
        <w:t xml:space="preserve"> be</w:t>
      </w:r>
      <w:r w:rsidR="008678CF" w:rsidRPr="00BA40DF">
        <w:rPr>
          <w:rFonts w:eastAsia="Times New Roman" w:cs="Times New Roman"/>
          <w:color w:val="000000" w:themeColor="text1"/>
          <w:sz w:val="24"/>
          <w:szCs w:val="24"/>
        </w:rPr>
        <w:t>en</w:t>
      </w:r>
      <w:r w:rsidRPr="00BA40DF">
        <w:rPr>
          <w:rFonts w:eastAsia="Times New Roman" w:cs="Times New Roman"/>
          <w:color w:val="000000" w:themeColor="text1"/>
          <w:sz w:val="24"/>
          <w:szCs w:val="24"/>
        </w:rPr>
        <w:t xml:space="preserve"> employed in environmental economics to value non-market goods and services (</w:t>
      </w:r>
      <w:proofErr w:type="spellStart"/>
      <w:r w:rsidRPr="00BA40DF">
        <w:rPr>
          <w:rFonts w:eastAsia="Times New Roman" w:cs="Times New Roman"/>
          <w:color w:val="000000" w:themeColor="text1"/>
          <w:sz w:val="24"/>
          <w:szCs w:val="24"/>
        </w:rPr>
        <w:t>Alpizar</w:t>
      </w:r>
      <w:proofErr w:type="spellEnd"/>
      <w:r w:rsidRPr="00BA40DF">
        <w:rPr>
          <w:rFonts w:eastAsia="Times New Roman" w:cs="Times New Roman"/>
          <w:color w:val="000000" w:themeColor="text1"/>
          <w:sz w:val="24"/>
          <w:szCs w:val="24"/>
        </w:rPr>
        <w:t xml:space="preserve"> et al., 2001). </w:t>
      </w:r>
      <w:proofErr w:type="spellStart"/>
      <w:r w:rsidRPr="00BA40DF">
        <w:rPr>
          <w:rFonts w:eastAsia="Times New Roman" w:cs="Times New Roman"/>
          <w:color w:val="000000" w:themeColor="text1"/>
          <w:sz w:val="24"/>
          <w:szCs w:val="24"/>
        </w:rPr>
        <w:t>Adamowicz</w:t>
      </w:r>
      <w:proofErr w:type="spellEnd"/>
      <w:r w:rsidRPr="00BA40DF">
        <w:rPr>
          <w:rFonts w:eastAsia="Times New Roman" w:cs="Times New Roman"/>
          <w:color w:val="000000" w:themeColor="text1"/>
          <w:sz w:val="24"/>
          <w:szCs w:val="24"/>
        </w:rPr>
        <w:t xml:space="preserve"> et al. (1994), Boxall et al. (1996), </w:t>
      </w:r>
      <w:proofErr w:type="spellStart"/>
      <w:r w:rsidRPr="00BA40DF">
        <w:rPr>
          <w:rFonts w:eastAsia="Times New Roman" w:cs="Times New Roman"/>
          <w:color w:val="000000" w:themeColor="text1"/>
          <w:sz w:val="24"/>
          <w:szCs w:val="24"/>
        </w:rPr>
        <w:t>Adamowicz</w:t>
      </w:r>
      <w:proofErr w:type="spellEnd"/>
      <w:r w:rsidRPr="00BA40DF">
        <w:rPr>
          <w:rFonts w:eastAsia="Times New Roman" w:cs="Times New Roman"/>
          <w:color w:val="000000" w:themeColor="text1"/>
          <w:sz w:val="24"/>
          <w:szCs w:val="24"/>
        </w:rPr>
        <w:t xml:space="preserve"> et al. (1998), </w:t>
      </w:r>
      <w:proofErr w:type="spellStart"/>
      <w:r w:rsidRPr="00BA40DF">
        <w:rPr>
          <w:rFonts w:eastAsia="Times New Roman" w:cs="Times New Roman"/>
          <w:color w:val="000000" w:themeColor="text1"/>
          <w:sz w:val="24"/>
          <w:szCs w:val="24"/>
        </w:rPr>
        <w:t>Adamowicz</w:t>
      </w:r>
      <w:proofErr w:type="spellEnd"/>
      <w:r w:rsidRPr="00BA40DF">
        <w:rPr>
          <w:rFonts w:eastAsia="Times New Roman" w:cs="Times New Roman"/>
          <w:color w:val="000000" w:themeColor="text1"/>
          <w:sz w:val="24"/>
          <w:szCs w:val="24"/>
        </w:rPr>
        <w:t xml:space="preserve"> et al. (1997), and Hanley et al. (1998) were the first studies that applied DCE to investigate various environmental management issues.</w:t>
      </w:r>
    </w:p>
    <w:p w14:paraId="3EC94C03" w14:textId="53532999" w:rsidR="00974EC4" w:rsidRPr="00BA40DF" w:rsidRDefault="00974EC4" w:rsidP="00974EC4">
      <w:pPr>
        <w:pBdr>
          <w:top w:val="nil"/>
          <w:left w:val="nil"/>
          <w:bottom w:val="nil"/>
          <w:right w:val="nil"/>
          <w:between w:val="nil"/>
        </w:pBd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In DCEs, respondents are provided several choice sets containing </w:t>
      </w:r>
      <w:proofErr w:type="gramStart"/>
      <w:r w:rsidRPr="00BA40DF">
        <w:rPr>
          <w:rFonts w:eastAsia="Times New Roman" w:cs="Times New Roman"/>
          <w:color w:val="000000" w:themeColor="text1"/>
          <w:sz w:val="24"/>
          <w:szCs w:val="24"/>
        </w:rPr>
        <w:t>a number of</w:t>
      </w:r>
      <w:proofErr w:type="gramEnd"/>
      <w:r w:rsidRPr="00BA40DF">
        <w:rPr>
          <w:rFonts w:eastAsia="Times New Roman" w:cs="Times New Roman"/>
          <w:color w:val="000000" w:themeColor="text1"/>
          <w:sz w:val="24"/>
          <w:szCs w:val="24"/>
        </w:rPr>
        <w:t xml:space="preserve"> hypothetical alternatives. Each alternative </w:t>
      </w:r>
      <w:r w:rsidR="003D3267" w:rsidRPr="00BA40DF">
        <w:rPr>
          <w:rFonts w:eastAsia="Times New Roman" w:cs="Times New Roman"/>
          <w:color w:val="000000" w:themeColor="text1"/>
          <w:sz w:val="24"/>
          <w:szCs w:val="24"/>
        </w:rPr>
        <w:t xml:space="preserve">consists of </w:t>
      </w:r>
      <w:r w:rsidRPr="00BA40DF">
        <w:rPr>
          <w:rFonts w:eastAsia="Times New Roman" w:cs="Times New Roman"/>
          <w:color w:val="000000" w:themeColor="text1"/>
          <w:sz w:val="24"/>
          <w:szCs w:val="24"/>
        </w:rPr>
        <w:t xml:space="preserve">several attributes with different </w:t>
      </w:r>
      <w:r w:rsidR="003D3267" w:rsidRPr="00BA40DF">
        <w:rPr>
          <w:rFonts w:eastAsia="Times New Roman" w:cs="Times New Roman"/>
          <w:color w:val="000000" w:themeColor="text1"/>
          <w:sz w:val="24"/>
          <w:szCs w:val="24"/>
        </w:rPr>
        <w:t xml:space="preserve">corresponding </w:t>
      </w:r>
      <w:r w:rsidRPr="00BA40DF">
        <w:rPr>
          <w:rFonts w:eastAsia="Times New Roman" w:cs="Times New Roman"/>
          <w:color w:val="000000" w:themeColor="text1"/>
          <w:sz w:val="24"/>
          <w:szCs w:val="24"/>
        </w:rPr>
        <w:t>levels</w:t>
      </w:r>
      <w:r w:rsidR="003D3267" w:rsidRPr="00BA40DF">
        <w:rPr>
          <w:rFonts w:eastAsia="Times New Roman" w:cs="Times New Roman"/>
          <w:color w:val="000000" w:themeColor="text1"/>
          <w:sz w:val="24"/>
          <w:szCs w:val="24"/>
        </w:rPr>
        <w:t xml:space="preserve"> (such as </w:t>
      </w:r>
      <w:r w:rsidRPr="00BA40DF">
        <w:rPr>
          <w:rFonts w:eastAsia="Times New Roman" w:cs="Times New Roman"/>
          <w:color w:val="000000" w:themeColor="text1"/>
          <w:sz w:val="24"/>
          <w:szCs w:val="24"/>
        </w:rPr>
        <w:t>combination levels of price attribute</w:t>
      </w:r>
      <w:r w:rsidR="003D3267" w:rsidRPr="00BA40DF">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t>which allows us to estimate the marginal WTP for each attribute in the choice sets). The respondents are asked to select an alternative among several proposed alternatives in a choice set that they prefer most. In fact, by making a choice, respondents make trade-offs between different levels of attributes in the proposed alternatives in each choice set (</w:t>
      </w:r>
      <w:proofErr w:type="spellStart"/>
      <w:r w:rsidRPr="00BA40DF">
        <w:rPr>
          <w:rFonts w:eastAsia="Times New Roman" w:cs="Times New Roman"/>
          <w:color w:val="000000" w:themeColor="text1"/>
          <w:sz w:val="24"/>
          <w:szCs w:val="24"/>
        </w:rPr>
        <w:t>Alpizar</w:t>
      </w:r>
      <w:proofErr w:type="spellEnd"/>
      <w:r w:rsidRPr="00BA40DF">
        <w:rPr>
          <w:rFonts w:eastAsia="Times New Roman" w:cs="Times New Roman"/>
          <w:color w:val="000000" w:themeColor="text1"/>
          <w:sz w:val="24"/>
          <w:szCs w:val="24"/>
        </w:rPr>
        <w:t xml:space="preserve"> et al., 2001). </w:t>
      </w:r>
    </w:p>
    <w:p w14:paraId="4B75F3F1" w14:textId="5F53B29E" w:rsidR="00974EC4" w:rsidRPr="00BA40DF" w:rsidRDefault="00974EC4" w:rsidP="00974EC4">
      <w:pPr>
        <w:pBdr>
          <w:top w:val="nil"/>
          <w:left w:val="nil"/>
          <w:bottom w:val="nil"/>
          <w:right w:val="nil"/>
          <w:between w:val="nil"/>
        </w:pBd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The DCEs possess several advantages compared to other valuation techniques: first, </w:t>
      </w:r>
      <w:r w:rsidR="006D3CF3"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DCE</w:t>
      </w:r>
      <w:r w:rsidR="006D3CF3" w:rsidRPr="00BA40DF">
        <w:rPr>
          <w:rFonts w:eastAsia="Times New Roman" w:cs="Times New Roman"/>
          <w:color w:val="000000" w:themeColor="text1"/>
          <w:sz w:val="24"/>
          <w:szCs w:val="24"/>
        </w:rPr>
        <w:t xml:space="preserve"> method</w:t>
      </w:r>
      <w:r w:rsidRPr="00BA40DF">
        <w:rPr>
          <w:rFonts w:eastAsia="Times New Roman" w:cs="Times New Roman"/>
          <w:color w:val="000000" w:themeColor="text1"/>
          <w:sz w:val="24"/>
          <w:szCs w:val="24"/>
        </w:rPr>
        <w:t xml:space="preserve"> allows us to identify the marginal value of each attribute of an environmental good, which may be difficult to find using revealed preference data (due to collinearity or invariability). Second, the DCE</w:t>
      </w:r>
      <w:r w:rsidR="006D3CF3" w:rsidRPr="00BA40DF">
        <w:rPr>
          <w:rFonts w:eastAsia="Times New Roman" w:cs="Times New Roman"/>
          <w:color w:val="000000" w:themeColor="text1"/>
          <w:sz w:val="24"/>
          <w:szCs w:val="24"/>
        </w:rPr>
        <w:t xml:space="preserve"> method</w:t>
      </w:r>
      <w:r w:rsidRPr="00BA40DF">
        <w:rPr>
          <w:rFonts w:eastAsia="Times New Roman" w:cs="Times New Roman"/>
          <w:color w:val="000000" w:themeColor="text1"/>
          <w:sz w:val="24"/>
          <w:szCs w:val="24"/>
        </w:rPr>
        <w:t xml:space="preserve"> alleviates estimating the values of attributes that compose an environmental good or service. This is very vital for policy analysis since it usually focuses on the changing attribute levels of environmental good</w:t>
      </w:r>
      <w:r w:rsidR="00E47A7C">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and service</w:t>
      </w:r>
      <w:r w:rsidR="00E47A7C">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However, </w:t>
      </w:r>
      <w:r w:rsidR="006D3CF3"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CV </w:t>
      </w:r>
      <w:r w:rsidR="006D3CF3" w:rsidRPr="00BA40DF">
        <w:rPr>
          <w:rFonts w:eastAsia="Times New Roman" w:cs="Times New Roman"/>
          <w:color w:val="000000" w:themeColor="text1"/>
          <w:sz w:val="24"/>
          <w:szCs w:val="24"/>
        </w:rPr>
        <w:t xml:space="preserve">method </w:t>
      </w:r>
      <w:r w:rsidRPr="00BA40DF">
        <w:rPr>
          <w:rFonts w:eastAsia="Times New Roman" w:cs="Times New Roman"/>
          <w:color w:val="000000" w:themeColor="text1"/>
          <w:sz w:val="24"/>
          <w:szCs w:val="24"/>
        </w:rPr>
        <w:t xml:space="preserve">is more capable of analyzing the loss or gain of an environmental good altogether. Third, </w:t>
      </w:r>
      <w:r w:rsidR="006D3CF3"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DCE</w:t>
      </w:r>
      <w:r w:rsidR="006D3CF3" w:rsidRPr="00BA40DF">
        <w:rPr>
          <w:rFonts w:eastAsia="Times New Roman" w:cs="Times New Roman"/>
          <w:color w:val="000000" w:themeColor="text1"/>
          <w:sz w:val="24"/>
          <w:szCs w:val="24"/>
        </w:rPr>
        <w:t xml:space="preserve"> method</w:t>
      </w:r>
      <w:r w:rsidRPr="00BA40DF">
        <w:rPr>
          <w:rFonts w:eastAsia="Times New Roman" w:cs="Times New Roman"/>
          <w:color w:val="000000" w:themeColor="text1"/>
          <w:sz w:val="24"/>
          <w:szCs w:val="24"/>
        </w:rPr>
        <w:t xml:space="preserve"> avoids the “yea-saying” bias in </w:t>
      </w:r>
      <w:r w:rsidR="006D3CF3"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CV</w:t>
      </w:r>
      <w:r w:rsidR="006D3CF3" w:rsidRPr="00BA40DF">
        <w:rPr>
          <w:rFonts w:eastAsia="Times New Roman" w:cs="Times New Roman"/>
          <w:color w:val="000000" w:themeColor="text1"/>
          <w:sz w:val="24"/>
          <w:szCs w:val="24"/>
        </w:rPr>
        <w:t xml:space="preserve"> method</w:t>
      </w:r>
      <w:r w:rsidRPr="00BA40DF">
        <w:rPr>
          <w:rFonts w:eastAsia="Times New Roman" w:cs="Times New Roman"/>
          <w:color w:val="000000" w:themeColor="text1"/>
          <w:sz w:val="24"/>
          <w:szCs w:val="24"/>
        </w:rPr>
        <w:t xml:space="preserve"> since individuals are not asked to make a choice on </w:t>
      </w:r>
      <w:r w:rsidR="006E6B92" w:rsidRPr="00BA40DF">
        <w:rPr>
          <w:rFonts w:eastAsia="Times New Roman" w:cs="Times New Roman"/>
          <w:color w:val="000000" w:themeColor="text1"/>
          <w:sz w:val="24"/>
          <w:szCs w:val="24"/>
        </w:rPr>
        <w:t xml:space="preserve">an </w:t>
      </w:r>
      <w:r w:rsidRPr="00BA40DF">
        <w:rPr>
          <w:rFonts w:eastAsia="Times New Roman" w:cs="Times New Roman"/>
          <w:color w:val="000000" w:themeColor="text1"/>
          <w:sz w:val="24"/>
          <w:szCs w:val="24"/>
        </w:rPr>
        <w:t xml:space="preserve">all-or-nothing basis. Instead, in </w:t>
      </w:r>
      <w:r w:rsidR="006D3CF3"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DCE</w:t>
      </w:r>
      <w:r w:rsidR="006D3CF3" w:rsidRPr="00BA40DF">
        <w:rPr>
          <w:rFonts w:eastAsia="Times New Roman" w:cs="Times New Roman"/>
          <w:color w:val="000000" w:themeColor="text1"/>
          <w:sz w:val="24"/>
          <w:szCs w:val="24"/>
        </w:rPr>
        <w:t xml:space="preserve"> method</w:t>
      </w:r>
      <w:r w:rsidRPr="00BA40DF">
        <w:rPr>
          <w:rFonts w:eastAsia="Times New Roman" w:cs="Times New Roman"/>
          <w:color w:val="000000" w:themeColor="text1"/>
          <w:sz w:val="24"/>
          <w:szCs w:val="24"/>
        </w:rPr>
        <w:t xml:space="preserve">, respondents are asked to select one of two alternatives or </w:t>
      </w:r>
      <w:r w:rsidR="00361674" w:rsidRPr="00BA40DF">
        <w:rPr>
          <w:rFonts w:eastAsia="Times New Roman" w:cs="Times New Roman"/>
          <w:color w:val="000000" w:themeColor="text1"/>
          <w:sz w:val="24"/>
          <w:szCs w:val="24"/>
        </w:rPr>
        <w:t xml:space="preserve">a </w:t>
      </w:r>
      <w:r w:rsidRPr="00BA40DF">
        <w:rPr>
          <w:rFonts w:eastAsia="Times New Roman" w:cs="Times New Roman"/>
          <w:color w:val="000000" w:themeColor="text1"/>
          <w:sz w:val="24"/>
          <w:szCs w:val="24"/>
        </w:rPr>
        <w:lastRenderedPageBreak/>
        <w:t xml:space="preserve">status quo alternative in each choice set. Finally, in </w:t>
      </w:r>
      <w:r w:rsidR="00BE62DE"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DCE</w:t>
      </w:r>
      <w:r w:rsidR="00BE62DE" w:rsidRPr="00BA40DF">
        <w:rPr>
          <w:rFonts w:eastAsia="Times New Roman" w:cs="Times New Roman"/>
          <w:color w:val="000000" w:themeColor="text1"/>
          <w:sz w:val="24"/>
          <w:szCs w:val="24"/>
        </w:rPr>
        <w:t xml:space="preserve"> method</w:t>
      </w:r>
      <w:r w:rsidRPr="00BA40DF">
        <w:rPr>
          <w:rFonts w:eastAsia="Times New Roman" w:cs="Times New Roman"/>
          <w:color w:val="000000" w:themeColor="text1"/>
          <w:sz w:val="24"/>
          <w:szCs w:val="24"/>
        </w:rPr>
        <w:t xml:space="preserve">, respondents receive several choice sets, which give them repeated chances to reveal their preferences (Hanley et al., 1998).  </w:t>
      </w:r>
    </w:p>
    <w:p w14:paraId="071C5120" w14:textId="48ADBFB8" w:rsidR="00974EC4" w:rsidRPr="00BA40DF" w:rsidRDefault="00974EC4" w:rsidP="00974EC4">
      <w:pPr>
        <w:pBdr>
          <w:top w:val="nil"/>
          <w:left w:val="nil"/>
          <w:bottom w:val="nil"/>
          <w:right w:val="nil"/>
          <w:between w:val="nil"/>
        </w:pBd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The response to the choice between three choice alternatives can be demonstrated in a Random Utility Maximization (RUM) framework. The RUM model is based on the hypothesis that respondents know and are certain about their utility, but researchers are not able to capture and detect the respondents</w:t>
      </w:r>
      <w:r w:rsidR="005447B3">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utility. Thus, there exist unobservable factors in the random error term. The overall utility that respondent </w:t>
      </w:r>
      <m:oMath>
        <m:r>
          <w:rPr>
            <w:rFonts w:ascii="Cambria Math" w:eastAsia="Times New Roman" w:hAnsi="Cambria Math" w:cs="Times New Roman"/>
            <w:color w:val="000000" w:themeColor="text1"/>
            <w:sz w:val="24"/>
            <w:szCs w:val="24"/>
          </w:rPr>
          <m:t>k</m:t>
        </m:r>
      </m:oMath>
      <w:r w:rsidRPr="00BA40DF">
        <w:rPr>
          <w:rFonts w:eastAsia="Times New Roman" w:cs="Times New Roman"/>
          <w:color w:val="000000" w:themeColor="text1"/>
          <w:sz w:val="24"/>
          <w:szCs w:val="24"/>
        </w:rPr>
        <w:t xml:space="preserve"> obtains from selecting alternative </w:t>
      </w:r>
      <m:oMath>
        <m:r>
          <w:rPr>
            <w:rFonts w:ascii="Cambria Math" w:eastAsia="Times New Roman" w:hAnsi="Cambria Math" w:cs="Times New Roman"/>
            <w:color w:val="000000" w:themeColor="text1"/>
            <w:sz w:val="24"/>
            <w:szCs w:val="24"/>
          </w:rPr>
          <m:t>i</m:t>
        </m:r>
      </m:oMath>
      <w:r w:rsidRPr="00BA40DF">
        <w:rPr>
          <w:rFonts w:eastAsia="Times New Roman" w:cs="Times New Roman"/>
          <w:color w:val="000000" w:themeColor="text1"/>
          <w:sz w:val="24"/>
          <w:szCs w:val="24"/>
        </w:rPr>
        <w:t xml:space="preserve"> on choice set </w:t>
      </w:r>
      <m:oMath>
        <m:r>
          <w:rPr>
            <w:rFonts w:ascii="Cambria Math" w:eastAsia="Times New Roman" w:hAnsi="Cambria Math" w:cs="Times New Roman"/>
            <w:color w:val="000000" w:themeColor="text1"/>
            <w:sz w:val="24"/>
            <w:szCs w:val="24"/>
          </w:rPr>
          <m:t>t</m:t>
        </m:r>
      </m:oMath>
      <w:r w:rsidRPr="00BA40DF">
        <w:rPr>
          <w:rFonts w:eastAsia="Times New Roman" w:cs="Times New Roman"/>
          <w:color w:val="000000" w:themeColor="text1"/>
          <w:sz w:val="24"/>
          <w:szCs w:val="24"/>
        </w:rPr>
        <w:t xml:space="preserve"> can be written as (Ropars-Collet et al., 2017; Holmes et al., 2017):</w:t>
      </w:r>
    </w:p>
    <w:p w14:paraId="3FE45E8D" w14:textId="0D92D2D6" w:rsidR="00816069" w:rsidRPr="00BA40DF" w:rsidRDefault="00931E4C" w:rsidP="00816069">
      <w:pPr>
        <w:pBdr>
          <w:top w:val="nil"/>
          <w:left w:val="nil"/>
          <w:bottom w:val="nil"/>
          <w:right w:val="nil"/>
          <w:between w:val="nil"/>
        </w:pBdr>
        <w:spacing w:line="480" w:lineRule="auto"/>
        <w:jc w:val="center"/>
        <w:rPr>
          <w:rFonts w:eastAsia="Times New Roman" w:cs="Times New Roman"/>
          <w:color w:val="000000" w:themeColor="text1"/>
          <w:sz w:val="24"/>
          <w:szCs w:val="24"/>
        </w:rPr>
      </w:pP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U</m:t>
            </m:r>
          </m:e>
          <m:sub>
            <m:r>
              <w:rPr>
                <w:rFonts w:ascii="Cambria Math" w:eastAsia="Times New Roman" w:hAnsi="Cambria Math" w:cs="Times New Roman"/>
                <w:color w:val="000000" w:themeColor="text1"/>
                <w:sz w:val="24"/>
                <w:szCs w:val="24"/>
              </w:rPr>
              <m:t>kit</m:t>
            </m:r>
          </m:sub>
        </m:sSub>
        <m:r>
          <w:rPr>
            <w:rFonts w:ascii="Cambria Math" w:eastAsia="Times New Roman" w:hAnsi="Cambria Math" w:cs="Times New Roman"/>
            <w:color w:val="000000" w:themeColor="text1"/>
            <w:sz w:val="24"/>
            <w:szCs w:val="24"/>
          </w:rPr>
          <m:t>=</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V</m:t>
            </m:r>
          </m:e>
          <m:sub>
            <m:r>
              <w:rPr>
                <w:rFonts w:ascii="Cambria Math" w:eastAsia="Times New Roman" w:hAnsi="Cambria Math" w:cs="Times New Roman"/>
                <w:color w:val="000000" w:themeColor="text1"/>
                <w:sz w:val="24"/>
                <w:szCs w:val="24"/>
              </w:rPr>
              <m:t>kit</m:t>
            </m:r>
          </m:sub>
        </m:sSub>
        <m:r>
          <w:rPr>
            <w:rFonts w:ascii="Cambria Math" w:eastAsia="Times New Roman" w:hAnsi="Cambria Math" w:cs="Times New Roman"/>
            <w:color w:val="000000" w:themeColor="text1"/>
            <w:sz w:val="24"/>
            <w:szCs w:val="24"/>
          </w:rPr>
          <m:t>+</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ε</m:t>
            </m:r>
          </m:e>
          <m:sub>
            <m:r>
              <w:rPr>
                <w:rFonts w:ascii="Cambria Math" w:eastAsia="Times New Roman" w:hAnsi="Cambria Math" w:cs="Times New Roman"/>
                <w:color w:val="000000" w:themeColor="text1"/>
                <w:sz w:val="24"/>
                <w:szCs w:val="24"/>
              </w:rPr>
              <m:t>kit</m:t>
            </m:r>
          </m:sub>
        </m:sSub>
        <m:r>
          <w:rPr>
            <w:rFonts w:ascii="Cambria Math" w:eastAsia="Times New Roman" w:hAnsi="Cambria Math" w:cs="Times New Roman"/>
            <w:color w:val="000000" w:themeColor="text1"/>
            <w:sz w:val="24"/>
            <w:szCs w:val="24"/>
          </w:rPr>
          <m:t>=</m:t>
        </m:r>
        <m:sSubSup>
          <m:sSubSupPr>
            <m:ctrlPr>
              <w:rPr>
                <w:rFonts w:ascii="Cambria Math" w:eastAsia="Times New Roman" w:hAnsi="Cambria Math" w:cs="Times New Roman"/>
                <w:i/>
                <w:color w:val="000000" w:themeColor="text1"/>
                <w:sz w:val="24"/>
                <w:szCs w:val="24"/>
              </w:rPr>
            </m:ctrlPr>
          </m:sSubSupPr>
          <m:e>
            <m:r>
              <w:rPr>
                <w:rFonts w:ascii="Cambria Math" w:eastAsia="Times New Roman" w:hAnsi="Cambria Math" w:cs="Times New Roman"/>
                <w:color w:val="000000" w:themeColor="text1"/>
                <w:sz w:val="24"/>
                <w:szCs w:val="24"/>
              </w:rPr>
              <m:t>β</m:t>
            </m:r>
          </m:e>
          <m:sub>
            <m:r>
              <w:rPr>
                <w:rFonts w:ascii="Cambria Math" w:eastAsia="Times New Roman" w:hAnsi="Cambria Math" w:cs="Times New Roman"/>
                <w:color w:val="000000" w:themeColor="text1"/>
                <w:sz w:val="24"/>
                <w:szCs w:val="24"/>
              </w:rPr>
              <m:t>k</m:t>
            </m:r>
          </m:sub>
          <m:sup>
            <m:r>
              <w:rPr>
                <w:rFonts w:ascii="Cambria Math" w:eastAsia="Times New Roman" w:hAnsi="Cambria Math" w:cs="Times New Roman"/>
                <w:color w:val="000000" w:themeColor="text1"/>
                <w:sz w:val="24"/>
                <w:szCs w:val="24"/>
              </w:rPr>
              <m:t>ˊ</m:t>
            </m:r>
          </m:sup>
        </m:sSubSup>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x</m:t>
            </m:r>
          </m:e>
          <m:sub>
            <m:r>
              <w:rPr>
                <w:rFonts w:ascii="Cambria Math" w:eastAsia="Times New Roman" w:hAnsi="Cambria Math" w:cs="Times New Roman"/>
                <w:color w:val="000000" w:themeColor="text1"/>
                <w:sz w:val="24"/>
                <w:szCs w:val="24"/>
              </w:rPr>
              <m:t>kit</m:t>
            </m:r>
          </m:sub>
        </m:sSub>
        <m:r>
          <w:rPr>
            <w:rFonts w:ascii="Cambria Math" w:eastAsia="Times New Roman" w:hAnsi="Cambria Math" w:cs="Times New Roman"/>
            <w:color w:val="000000" w:themeColor="text1"/>
            <w:sz w:val="24"/>
            <w:szCs w:val="24"/>
          </w:rPr>
          <m:t>+</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ε</m:t>
            </m:r>
          </m:e>
          <m:sub>
            <m:r>
              <w:rPr>
                <w:rFonts w:ascii="Cambria Math" w:eastAsia="Times New Roman" w:hAnsi="Cambria Math" w:cs="Times New Roman"/>
                <w:color w:val="000000" w:themeColor="text1"/>
                <w:sz w:val="24"/>
                <w:szCs w:val="24"/>
              </w:rPr>
              <m:t>kit</m:t>
            </m:r>
          </m:sub>
        </m:sSub>
        <m:r>
          <w:rPr>
            <w:rFonts w:ascii="Cambria Math" w:eastAsia="Times New Roman" w:hAnsi="Cambria Math" w:cs="Times New Roman"/>
            <w:color w:val="000000" w:themeColor="text1"/>
            <w:sz w:val="24"/>
            <w:szCs w:val="24"/>
          </w:rPr>
          <m:t xml:space="preserve">      k=(1, …, N)</m:t>
        </m:r>
      </m:oMath>
      <w:r w:rsidR="00816069" w:rsidRPr="00BA40DF">
        <w:rPr>
          <w:rFonts w:eastAsia="Times New Roman" w:cs="Times New Roman"/>
          <w:color w:val="000000" w:themeColor="text1"/>
          <w:sz w:val="24"/>
          <w:szCs w:val="24"/>
        </w:rPr>
        <w:t xml:space="preserve">                         (4.1)</w:t>
      </w:r>
    </w:p>
    <w:p w14:paraId="1DE72793" w14:textId="6295C530" w:rsidR="003D1C78" w:rsidRPr="00BA40DF" w:rsidRDefault="003D1C78" w:rsidP="003D1C78">
      <w:pPr>
        <w:pBdr>
          <w:top w:val="nil"/>
          <w:left w:val="nil"/>
          <w:bottom w:val="nil"/>
          <w:right w:val="nil"/>
          <w:between w:val="nil"/>
        </w:pBd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Based on Eq.</w:t>
      </w:r>
      <w:r w:rsidR="00CD1BE0" w:rsidRPr="00BA40DF">
        <w:rPr>
          <w:rFonts w:eastAsia="Times New Roman" w:cs="Times New Roman"/>
          <w:color w:val="000000" w:themeColor="text1"/>
          <w:sz w:val="24"/>
          <w:szCs w:val="24"/>
        </w:rPr>
        <w:t xml:space="preserve"> (4.</w:t>
      </w:r>
      <w:r w:rsidRPr="00BA40DF">
        <w:rPr>
          <w:rFonts w:eastAsia="Times New Roman" w:cs="Times New Roman"/>
          <w:color w:val="000000" w:themeColor="text1"/>
          <w:sz w:val="24"/>
          <w:szCs w:val="24"/>
        </w:rPr>
        <w:t>1</w:t>
      </w:r>
      <w:r w:rsidR="00CD1BE0"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the utility is the sum of systematic component </w:t>
      </w:r>
      <m:oMath>
        <m:r>
          <w:rPr>
            <w:rFonts w:ascii="Cambria Math" w:eastAsia="Times New Roman" w:hAnsi="Cambria Math" w:cs="Times New Roman"/>
            <w:color w:val="000000" w:themeColor="text1"/>
            <w:sz w:val="24"/>
            <w:szCs w:val="24"/>
          </w:rPr>
          <m:t>(V)</m:t>
        </m:r>
      </m:oMath>
      <w:r w:rsidRPr="00BA40DF">
        <w:rPr>
          <w:rFonts w:eastAsia="Times New Roman" w:cs="Times New Roman"/>
          <w:color w:val="000000" w:themeColor="text1"/>
          <w:sz w:val="24"/>
          <w:szCs w:val="24"/>
        </w:rPr>
        <w:t xml:space="preserve"> and random component </w:t>
      </w:r>
      <m:oMath>
        <m:r>
          <w:rPr>
            <w:rFonts w:ascii="Cambria Math" w:eastAsia="Times New Roman" w:hAnsi="Cambria Math" w:cs="Times New Roman"/>
            <w:color w:val="000000" w:themeColor="text1"/>
            <w:sz w:val="24"/>
            <w:szCs w:val="24"/>
          </w:rPr>
          <m:t>(ε)</m:t>
        </m:r>
      </m:oMath>
      <w:r w:rsidRPr="00BA40DF">
        <w:rPr>
          <w:rFonts w:eastAsia="Times New Roman" w:cs="Times New Roman"/>
          <w:color w:val="000000" w:themeColor="text1"/>
          <w:sz w:val="24"/>
          <w:szCs w:val="24"/>
        </w:rPr>
        <w:t xml:space="preserve"> for respondent </w:t>
      </w:r>
      <m:oMath>
        <m:r>
          <w:rPr>
            <w:rFonts w:ascii="Cambria Math" w:eastAsia="Times New Roman" w:hAnsi="Cambria Math" w:cs="Times New Roman"/>
            <w:color w:val="000000" w:themeColor="text1"/>
            <w:sz w:val="24"/>
            <w:szCs w:val="24"/>
          </w:rPr>
          <m:t>k</m:t>
        </m:r>
      </m:oMath>
      <w:r w:rsidRPr="00BA40DF">
        <w:rPr>
          <w:rFonts w:eastAsia="Times New Roman" w:cs="Times New Roman"/>
          <w:color w:val="000000" w:themeColor="text1"/>
          <w:sz w:val="24"/>
          <w:szCs w:val="24"/>
        </w:rPr>
        <w:t>. In Eq.</w:t>
      </w:r>
      <w:r w:rsidR="00CD1BE0" w:rsidRPr="00BA40DF">
        <w:rPr>
          <w:rFonts w:eastAsia="Times New Roman" w:cs="Times New Roman"/>
          <w:color w:val="000000" w:themeColor="text1"/>
          <w:sz w:val="24"/>
          <w:szCs w:val="24"/>
        </w:rPr>
        <w:t xml:space="preserve"> (4.</w:t>
      </w:r>
      <w:r w:rsidRPr="00BA40DF">
        <w:rPr>
          <w:rFonts w:eastAsia="Times New Roman" w:cs="Times New Roman"/>
          <w:color w:val="000000" w:themeColor="text1"/>
          <w:sz w:val="24"/>
          <w:szCs w:val="24"/>
        </w:rPr>
        <w:t>1</w:t>
      </w:r>
      <w:r w:rsidR="00CD1BE0"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β</m:t>
            </m:r>
          </m:e>
          <m:sub>
            <m:r>
              <w:rPr>
                <w:rFonts w:ascii="Cambria Math" w:eastAsia="Times New Roman" w:hAnsi="Cambria Math" w:cs="Times New Roman"/>
                <w:color w:val="000000" w:themeColor="text1"/>
                <w:sz w:val="24"/>
                <w:szCs w:val="24"/>
              </w:rPr>
              <m:t>k</m:t>
            </m:r>
          </m:sub>
        </m:sSub>
      </m:oMath>
      <w:r w:rsidRPr="00BA40DF">
        <w:rPr>
          <w:rFonts w:eastAsia="Times New Roman" w:cs="Times New Roman"/>
          <w:color w:val="000000" w:themeColor="text1"/>
          <w:sz w:val="24"/>
          <w:szCs w:val="24"/>
        </w:rPr>
        <w:t xml:space="preserve"> is a vector of respondent </w:t>
      </w:r>
      <m:oMath>
        <m:r>
          <w:rPr>
            <w:rFonts w:ascii="Cambria Math" w:eastAsia="Times New Roman" w:hAnsi="Cambria Math" w:cs="Times New Roman"/>
            <w:color w:val="000000" w:themeColor="text1"/>
            <w:sz w:val="24"/>
            <w:szCs w:val="24"/>
          </w:rPr>
          <m:t>k</m:t>
        </m:r>
      </m:oMath>
      <w:r w:rsidRPr="00BA40DF">
        <w:rPr>
          <w:rFonts w:eastAsia="Times New Roman" w:cs="Times New Roman"/>
          <w:color w:val="000000" w:themeColor="text1"/>
          <w:sz w:val="24"/>
          <w:szCs w:val="24"/>
        </w:rPr>
        <w:t xml:space="preserve"> preference parameters;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x</m:t>
            </m:r>
          </m:e>
          <m:sub>
            <m:r>
              <w:rPr>
                <w:rFonts w:ascii="Cambria Math" w:eastAsia="Times New Roman" w:hAnsi="Cambria Math" w:cs="Times New Roman"/>
                <w:color w:val="000000" w:themeColor="text1"/>
                <w:sz w:val="24"/>
                <w:szCs w:val="24"/>
              </w:rPr>
              <m:t>kit</m:t>
            </m:r>
          </m:sub>
        </m:sSub>
      </m:oMath>
      <w:r w:rsidRPr="00BA40DF">
        <w:rPr>
          <w:rFonts w:eastAsia="Times New Roman" w:cs="Times New Roman"/>
          <w:color w:val="000000" w:themeColor="text1"/>
          <w:sz w:val="24"/>
          <w:szCs w:val="24"/>
        </w:rPr>
        <w:t xml:space="preserve"> represents a vector of attributes </w:t>
      </w:r>
      <w:r w:rsidR="00A217BF" w:rsidRPr="00BA40DF">
        <w:rPr>
          <w:rFonts w:eastAsia="Times New Roman" w:cs="Times New Roman"/>
          <w:color w:val="000000" w:themeColor="text1"/>
          <w:sz w:val="24"/>
          <w:szCs w:val="24"/>
        </w:rPr>
        <w:t>related</w:t>
      </w:r>
      <w:r w:rsidRPr="00BA40DF">
        <w:rPr>
          <w:rFonts w:eastAsia="Times New Roman" w:cs="Times New Roman"/>
          <w:color w:val="000000" w:themeColor="text1"/>
          <w:sz w:val="24"/>
          <w:szCs w:val="24"/>
        </w:rPr>
        <w:t xml:space="preserve"> </w:t>
      </w:r>
      <w:r w:rsidR="00A217BF" w:rsidRPr="00BA40DF">
        <w:rPr>
          <w:rFonts w:eastAsia="Times New Roman" w:cs="Times New Roman"/>
          <w:color w:val="000000" w:themeColor="text1"/>
          <w:sz w:val="24"/>
          <w:szCs w:val="24"/>
        </w:rPr>
        <w:t>to</w:t>
      </w:r>
      <w:r w:rsidRPr="00BA40DF">
        <w:rPr>
          <w:rFonts w:eastAsia="Times New Roman" w:cs="Times New Roman"/>
          <w:color w:val="000000" w:themeColor="text1"/>
          <w:sz w:val="24"/>
          <w:szCs w:val="24"/>
        </w:rPr>
        <w:t xml:space="preserve"> respondent </w:t>
      </w:r>
      <m:oMath>
        <m:r>
          <w:rPr>
            <w:rFonts w:ascii="Cambria Math" w:eastAsia="Times New Roman" w:hAnsi="Cambria Math" w:cs="Times New Roman"/>
            <w:color w:val="000000" w:themeColor="text1"/>
            <w:sz w:val="24"/>
            <w:szCs w:val="24"/>
          </w:rPr>
          <m:t>k</m:t>
        </m:r>
      </m:oMath>
      <w:r w:rsidRPr="00BA40DF">
        <w:rPr>
          <w:rFonts w:eastAsia="Times New Roman" w:cs="Times New Roman"/>
          <w:color w:val="000000" w:themeColor="text1"/>
          <w:sz w:val="24"/>
          <w:szCs w:val="24"/>
        </w:rPr>
        <w:t xml:space="preserve"> and alternative </w:t>
      </w:r>
      <m:oMath>
        <m:r>
          <w:rPr>
            <w:rFonts w:ascii="Cambria Math" w:eastAsia="Times New Roman" w:hAnsi="Cambria Math" w:cs="Times New Roman"/>
            <w:color w:val="000000" w:themeColor="text1"/>
            <w:sz w:val="24"/>
            <w:szCs w:val="24"/>
          </w:rPr>
          <m:t>i</m:t>
        </m:r>
      </m:oMath>
      <w:r w:rsidRPr="00BA40DF">
        <w:rPr>
          <w:rFonts w:eastAsia="Times New Roman" w:cs="Times New Roman"/>
          <w:color w:val="000000" w:themeColor="text1"/>
          <w:sz w:val="24"/>
          <w:szCs w:val="24"/>
        </w:rPr>
        <w:t xml:space="preserve"> on choice set </w:t>
      </w:r>
      <m:oMath>
        <m:r>
          <w:rPr>
            <w:rFonts w:ascii="Cambria Math" w:eastAsia="Times New Roman" w:hAnsi="Cambria Math" w:cs="Times New Roman"/>
            <w:color w:val="000000" w:themeColor="text1"/>
            <w:sz w:val="24"/>
            <w:szCs w:val="24"/>
          </w:rPr>
          <m:t>t</m:t>
        </m:r>
      </m:oMath>
      <w:r w:rsidRPr="00BA40DF">
        <w:rPr>
          <w:rFonts w:eastAsia="Times New Roman" w:cs="Times New Roman"/>
          <w:color w:val="000000" w:themeColor="text1"/>
          <w:sz w:val="24"/>
          <w:szCs w:val="24"/>
        </w:rPr>
        <w:t xml:space="preserv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ε</m:t>
            </m:r>
          </m:e>
          <m:sub>
            <m:r>
              <w:rPr>
                <w:rFonts w:ascii="Cambria Math" w:eastAsia="Times New Roman" w:hAnsi="Cambria Math" w:cs="Times New Roman"/>
                <w:color w:val="000000" w:themeColor="text1"/>
                <w:sz w:val="24"/>
                <w:szCs w:val="24"/>
              </w:rPr>
              <m:t>kit</m:t>
            </m:r>
          </m:sub>
        </m:sSub>
      </m:oMath>
      <w:r w:rsidRPr="00BA40DF">
        <w:rPr>
          <w:rFonts w:eastAsia="Times New Roman" w:cs="Times New Roman"/>
          <w:color w:val="000000" w:themeColor="text1"/>
          <w:sz w:val="24"/>
          <w:szCs w:val="24"/>
        </w:rPr>
        <w:t xml:space="preserve"> is the error term, which is </w:t>
      </w:r>
      <w:r w:rsidR="00FF3ADD" w:rsidRPr="00BA40DF">
        <w:rPr>
          <w:rFonts w:eastAsia="Times New Roman" w:cs="Times New Roman"/>
          <w:color w:val="000000" w:themeColor="text1"/>
          <w:sz w:val="24"/>
          <w:szCs w:val="24"/>
        </w:rPr>
        <w:t>presumed</w:t>
      </w:r>
      <w:r w:rsidRPr="00BA40DF">
        <w:rPr>
          <w:rFonts w:eastAsia="Times New Roman" w:cs="Times New Roman"/>
          <w:color w:val="000000" w:themeColor="text1"/>
          <w:sz w:val="24"/>
          <w:szCs w:val="24"/>
        </w:rPr>
        <w:t xml:space="preserve"> to be independent</w:t>
      </w:r>
      <w:r w:rsidR="003A3E69" w:rsidRPr="00BA40DF">
        <w:rPr>
          <w:rFonts w:eastAsia="Times New Roman" w:cs="Times New Roman"/>
          <w:color w:val="000000" w:themeColor="text1"/>
          <w:sz w:val="24"/>
          <w:szCs w:val="24"/>
        </w:rPr>
        <w:t>ly</w:t>
      </w:r>
      <w:r w:rsidRPr="00BA40DF">
        <w:rPr>
          <w:rFonts w:eastAsia="Times New Roman" w:cs="Times New Roman"/>
          <w:color w:val="000000" w:themeColor="text1"/>
          <w:sz w:val="24"/>
          <w:szCs w:val="24"/>
        </w:rPr>
        <w:t xml:space="preserve"> and identically distributed (IID).</w:t>
      </w:r>
      <w:r w:rsidR="001E15F7" w:rsidRPr="00BA40DF">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t xml:space="preserve"> </w:t>
      </w:r>
    </w:p>
    <w:p w14:paraId="47E5FA2F" w14:textId="13D6FFAD" w:rsidR="003D1C78" w:rsidRPr="00BA40DF" w:rsidRDefault="003D1C78" w:rsidP="003D1C78">
      <w:pPr>
        <w:pBdr>
          <w:top w:val="nil"/>
          <w:left w:val="nil"/>
          <w:bottom w:val="nil"/>
          <w:right w:val="nil"/>
          <w:between w:val="nil"/>
        </w:pBd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The </w:t>
      </w:r>
      <w:r w:rsidR="00B85296" w:rsidRPr="00BA40DF">
        <w:rPr>
          <w:rFonts w:eastAsia="Times New Roman" w:cs="Times New Roman"/>
          <w:color w:val="000000" w:themeColor="text1"/>
          <w:sz w:val="24"/>
          <w:szCs w:val="24"/>
        </w:rPr>
        <w:t>underlying</w:t>
      </w:r>
      <w:r w:rsidRPr="00BA40DF">
        <w:rPr>
          <w:rFonts w:eastAsia="Times New Roman" w:cs="Times New Roman"/>
          <w:color w:val="000000" w:themeColor="text1"/>
          <w:sz w:val="24"/>
          <w:szCs w:val="24"/>
        </w:rPr>
        <w:t xml:space="preserve"> assumption in applying a RUM model is that error terms are independently and identically distributed (IID). This assumption </w:t>
      </w:r>
      <w:r w:rsidR="002C0FF1" w:rsidRPr="00BA40DF">
        <w:rPr>
          <w:rFonts w:eastAsia="Times New Roman" w:cs="Times New Roman"/>
          <w:color w:val="000000" w:themeColor="text1"/>
          <w:sz w:val="24"/>
          <w:szCs w:val="24"/>
        </w:rPr>
        <w:t>induces</w:t>
      </w:r>
      <w:r w:rsidRPr="00BA40DF">
        <w:rPr>
          <w:rFonts w:eastAsia="Times New Roman" w:cs="Times New Roman"/>
          <w:color w:val="000000" w:themeColor="text1"/>
          <w:sz w:val="24"/>
          <w:szCs w:val="24"/>
        </w:rPr>
        <w:t xml:space="preserve"> a logistic distribution, leading to the multinomial logit model (</w:t>
      </w:r>
      <w:r w:rsidR="00B85296" w:rsidRPr="00BA40DF">
        <w:rPr>
          <w:rFonts w:eastAsia="Times New Roman" w:cs="Times New Roman"/>
          <w:color w:val="000000" w:themeColor="text1"/>
          <w:sz w:val="24"/>
          <w:szCs w:val="24"/>
        </w:rPr>
        <w:t>Holmes et al., 2017</w:t>
      </w:r>
      <w:r w:rsidRPr="00BA40DF">
        <w:rPr>
          <w:rFonts w:eastAsia="Times New Roman" w:cs="Times New Roman"/>
          <w:color w:val="000000" w:themeColor="text1"/>
          <w:sz w:val="24"/>
          <w:szCs w:val="24"/>
        </w:rPr>
        <w:t>).</w:t>
      </w:r>
      <w:r w:rsidR="00901DE9" w:rsidRPr="00BA40DF">
        <w:rPr>
          <w:rFonts w:eastAsia="Times New Roman" w:cs="Times New Roman"/>
          <w:color w:val="000000" w:themeColor="text1"/>
          <w:sz w:val="24"/>
          <w:szCs w:val="24"/>
        </w:rPr>
        <w:t xml:space="preserve"> The multinomial logit model (MNL) can be implemented b</w:t>
      </w:r>
      <w:r w:rsidR="003B3D01" w:rsidRPr="00BA40DF">
        <w:rPr>
          <w:rFonts w:eastAsia="Times New Roman" w:cs="Times New Roman"/>
          <w:color w:val="000000" w:themeColor="text1"/>
          <w:sz w:val="24"/>
          <w:szCs w:val="24"/>
        </w:rPr>
        <w:t>y a</w:t>
      </w:r>
      <w:r w:rsidRPr="00BA40DF">
        <w:rPr>
          <w:rFonts w:eastAsia="Times New Roman" w:cs="Times New Roman"/>
          <w:color w:val="000000" w:themeColor="text1"/>
          <w:sz w:val="24"/>
          <w:szCs w:val="24"/>
        </w:rPr>
        <w:t>ssuming</w:t>
      </w:r>
      <w:r w:rsidR="00901DE9" w:rsidRPr="00BA40DF">
        <w:rPr>
          <w:rFonts w:eastAsia="Times New Roman" w:cs="Times New Roman"/>
          <w:color w:val="000000" w:themeColor="text1"/>
          <w:sz w:val="24"/>
          <w:szCs w:val="24"/>
        </w:rPr>
        <w:t xml:space="preserve"> that</w:t>
      </w:r>
      <w:r w:rsidRPr="00BA40DF">
        <w:rPr>
          <w:rFonts w:eastAsia="Times New Roman" w:cs="Times New Roman"/>
          <w:color w:val="000000" w:themeColor="text1"/>
          <w:sz w:val="24"/>
          <w:szCs w:val="24"/>
        </w:rPr>
        <w:t xml:space="preserve"> a choice set in the </w:t>
      </w:r>
      <w:r w:rsidR="003B3D01" w:rsidRPr="00BA40DF">
        <w:rPr>
          <w:rFonts w:eastAsia="Times New Roman" w:cs="Times New Roman"/>
          <w:color w:val="000000" w:themeColor="text1"/>
          <w:sz w:val="24"/>
          <w:szCs w:val="24"/>
        </w:rPr>
        <w:t>D</w:t>
      </w:r>
      <w:r w:rsidRPr="00BA40DF">
        <w:rPr>
          <w:rFonts w:eastAsia="Times New Roman" w:cs="Times New Roman"/>
          <w:color w:val="000000" w:themeColor="text1"/>
          <w:sz w:val="24"/>
          <w:szCs w:val="24"/>
        </w:rPr>
        <w:t>CE contains N alternatives (</w:t>
      </w:r>
      <w:proofErr w:type="spellStart"/>
      <w:r w:rsidRPr="00BA40DF">
        <w:rPr>
          <w:rFonts w:eastAsia="Times New Roman" w:cs="Times New Roman"/>
          <w:color w:val="000000" w:themeColor="text1"/>
          <w:sz w:val="24"/>
          <w:szCs w:val="24"/>
        </w:rPr>
        <w:t>i</w:t>
      </w:r>
      <w:proofErr w:type="spellEnd"/>
      <w:r w:rsidRPr="00BA40DF">
        <w:rPr>
          <w:rFonts w:eastAsia="Times New Roman" w:cs="Times New Roman"/>
          <w:color w:val="000000" w:themeColor="text1"/>
          <w:sz w:val="24"/>
          <w:szCs w:val="24"/>
        </w:rPr>
        <w:t xml:space="preserve"> = 1, …, N)</w:t>
      </w:r>
      <w:r w:rsidR="00A51F4D"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and </w:t>
      </w:r>
      <w:r w:rsidR="003B3D01"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error term is IID extreme value distributed</w:t>
      </w:r>
      <w:r w:rsidR="00901DE9" w:rsidRPr="00BA40DF">
        <w:rPr>
          <w:rFonts w:eastAsia="Times New Roman" w:cs="Times New Roman"/>
          <w:color w:val="000000" w:themeColor="text1"/>
          <w:sz w:val="24"/>
          <w:szCs w:val="24"/>
        </w:rPr>
        <w:t xml:space="preserve">. </w:t>
      </w:r>
      <w:r w:rsidR="00901DE9" w:rsidRPr="00BA40DF">
        <w:rPr>
          <w:rFonts w:eastAsia="Times New Roman" w:cs="Times New Roman"/>
          <w:color w:val="000000" w:themeColor="text1"/>
          <w:sz w:val="24"/>
          <w:szCs w:val="24"/>
        </w:rPr>
        <w:lastRenderedPageBreak/>
        <w:t>Accordingly, t</w:t>
      </w:r>
      <w:r w:rsidRPr="00BA40DF">
        <w:rPr>
          <w:rFonts w:eastAsia="Times New Roman" w:cs="Times New Roman"/>
          <w:color w:val="000000" w:themeColor="text1"/>
          <w:sz w:val="24"/>
          <w:szCs w:val="24"/>
        </w:rPr>
        <w:t xml:space="preserve">he </w:t>
      </w:r>
      <w:r w:rsidR="002C0FF1" w:rsidRPr="00BA40DF">
        <w:rPr>
          <w:rFonts w:eastAsia="Times New Roman" w:cs="Times New Roman"/>
          <w:color w:val="000000" w:themeColor="text1"/>
          <w:sz w:val="24"/>
          <w:szCs w:val="24"/>
        </w:rPr>
        <w:t>likelihood</w:t>
      </w:r>
      <w:r w:rsidRPr="00BA40DF">
        <w:rPr>
          <w:rFonts w:eastAsia="Times New Roman" w:cs="Times New Roman"/>
          <w:color w:val="000000" w:themeColor="text1"/>
          <w:sz w:val="24"/>
          <w:szCs w:val="24"/>
        </w:rPr>
        <w:t xml:space="preserve"> of respondent </w:t>
      </w:r>
      <m:oMath>
        <m:r>
          <w:rPr>
            <w:rFonts w:ascii="Cambria Math" w:eastAsia="Times New Roman" w:hAnsi="Cambria Math" w:cs="Times New Roman"/>
            <w:color w:val="000000" w:themeColor="text1"/>
            <w:sz w:val="24"/>
            <w:szCs w:val="24"/>
          </w:rPr>
          <m:t>k</m:t>
        </m:r>
      </m:oMath>
      <w:r w:rsidRPr="00BA40DF">
        <w:rPr>
          <w:rFonts w:eastAsia="Times New Roman" w:cs="Times New Roman"/>
          <w:color w:val="000000" w:themeColor="text1"/>
          <w:sz w:val="24"/>
          <w:szCs w:val="24"/>
        </w:rPr>
        <w:t xml:space="preserve"> selecting alternative </w:t>
      </w:r>
      <m:oMath>
        <m:r>
          <w:rPr>
            <w:rFonts w:ascii="Cambria Math" w:eastAsia="Times New Roman" w:hAnsi="Cambria Math" w:cs="Times New Roman"/>
            <w:color w:val="000000" w:themeColor="text1"/>
            <w:sz w:val="24"/>
            <w:szCs w:val="24"/>
          </w:rPr>
          <m:t>i</m:t>
        </m:r>
      </m:oMath>
      <w:r w:rsidRPr="00BA40DF">
        <w:rPr>
          <w:rFonts w:eastAsia="Times New Roman" w:cs="Times New Roman"/>
          <w:color w:val="000000" w:themeColor="text1"/>
          <w:sz w:val="24"/>
          <w:szCs w:val="24"/>
        </w:rPr>
        <w:t xml:space="preserve"> on choice set </w:t>
      </w:r>
      <m:oMath>
        <m:r>
          <w:rPr>
            <w:rFonts w:ascii="Cambria Math" w:eastAsia="Times New Roman" w:hAnsi="Cambria Math" w:cs="Times New Roman"/>
            <w:color w:val="000000" w:themeColor="text1"/>
            <w:sz w:val="24"/>
            <w:szCs w:val="24"/>
          </w:rPr>
          <m:t>t</m:t>
        </m:r>
      </m:oMath>
      <w:r w:rsidRPr="00BA40DF">
        <w:rPr>
          <w:rFonts w:eastAsia="Times New Roman" w:cs="Times New Roman"/>
          <w:color w:val="000000" w:themeColor="text1"/>
          <w:sz w:val="24"/>
          <w:szCs w:val="24"/>
        </w:rPr>
        <w:t xml:space="preserve"> is given by:</w:t>
      </w:r>
    </w:p>
    <w:p w14:paraId="11B123EF" w14:textId="7D70D933" w:rsidR="00816069" w:rsidRPr="00BA40DF" w:rsidRDefault="00931E4C" w:rsidP="00816069">
      <w:pPr>
        <w:pBdr>
          <w:top w:val="nil"/>
          <w:left w:val="nil"/>
          <w:bottom w:val="nil"/>
          <w:right w:val="nil"/>
          <w:between w:val="nil"/>
        </w:pBdr>
        <w:spacing w:line="480" w:lineRule="auto"/>
        <w:jc w:val="center"/>
        <w:rPr>
          <w:rFonts w:eastAsia="Times New Roman" w:cs="Times New Roman"/>
          <w:color w:val="000000" w:themeColor="text1"/>
          <w:sz w:val="24"/>
          <w:szCs w:val="24"/>
        </w:rPr>
      </w:pP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P</m:t>
            </m:r>
          </m:e>
          <m:sub>
            <m:r>
              <w:rPr>
                <w:rFonts w:ascii="Cambria Math" w:eastAsia="Times New Roman" w:hAnsi="Cambria Math" w:cs="Times New Roman"/>
                <w:color w:val="000000" w:themeColor="text1"/>
                <w:sz w:val="24"/>
                <w:szCs w:val="24"/>
              </w:rPr>
              <m:t>kit|β</m:t>
            </m:r>
          </m:sub>
        </m:sSub>
        <m:r>
          <w:rPr>
            <w:rFonts w:ascii="Cambria Math" w:eastAsia="Times New Roman" w:hAnsi="Cambria Math" w:cs="Times New Roman"/>
            <w:color w:val="000000" w:themeColor="text1"/>
            <w:sz w:val="24"/>
            <w:szCs w:val="24"/>
          </w:rPr>
          <m:t xml:space="preserve">= </m:t>
        </m:r>
        <m:f>
          <m:fPr>
            <m:ctrlPr>
              <w:rPr>
                <w:rFonts w:ascii="Cambria Math" w:eastAsia="Times New Roman" w:hAnsi="Cambria Math" w:cs="Times New Roman"/>
                <w:i/>
                <w:color w:val="000000" w:themeColor="text1"/>
                <w:sz w:val="24"/>
                <w:szCs w:val="24"/>
              </w:rPr>
            </m:ctrlPr>
          </m:fPr>
          <m:num>
            <m:func>
              <m:funcPr>
                <m:ctrlPr>
                  <w:rPr>
                    <w:rFonts w:ascii="Cambria Math" w:eastAsia="Times New Roman" w:hAnsi="Cambria Math" w:cs="Times New Roman"/>
                    <w:i/>
                    <w:color w:val="000000" w:themeColor="text1"/>
                    <w:sz w:val="24"/>
                    <w:szCs w:val="24"/>
                  </w:rPr>
                </m:ctrlPr>
              </m:funcPr>
              <m:fName>
                <m:r>
                  <m:rPr>
                    <m:sty m:val="p"/>
                  </m:rPr>
                  <w:rPr>
                    <w:rFonts w:ascii="Cambria Math" w:eastAsia="Times New Roman" w:hAnsi="Cambria Math" w:cs="Times New Roman"/>
                    <w:color w:val="000000" w:themeColor="text1"/>
                    <w:sz w:val="24"/>
                    <w:szCs w:val="24"/>
                  </w:rPr>
                  <m:t>exp</m:t>
                </m:r>
              </m:fName>
              <m:e>
                <m:r>
                  <w:rPr>
                    <w:rFonts w:ascii="Cambria Math" w:eastAsia="Times New Roman" w:hAnsi="Cambria Math" w:cs="Times New Roman"/>
                    <w:color w:val="000000" w:themeColor="text1"/>
                    <w:sz w:val="24"/>
                    <w:szCs w:val="24"/>
                  </w:rPr>
                  <m:t>(</m:t>
                </m:r>
                <m:sSubSup>
                  <m:sSubSupPr>
                    <m:ctrlPr>
                      <w:rPr>
                        <w:rFonts w:ascii="Cambria Math" w:eastAsia="Times New Roman" w:hAnsi="Cambria Math" w:cs="Times New Roman"/>
                        <w:i/>
                        <w:color w:val="000000" w:themeColor="text1"/>
                        <w:sz w:val="24"/>
                        <w:szCs w:val="24"/>
                      </w:rPr>
                    </m:ctrlPr>
                  </m:sSubSupPr>
                  <m:e>
                    <m:r>
                      <w:rPr>
                        <w:rFonts w:ascii="Cambria Math" w:eastAsia="Times New Roman" w:hAnsi="Cambria Math" w:cs="Times New Roman"/>
                        <w:color w:val="000000" w:themeColor="text1"/>
                        <w:sz w:val="24"/>
                        <w:szCs w:val="24"/>
                      </w:rPr>
                      <m:t>β</m:t>
                    </m:r>
                  </m:e>
                  <m:sub>
                    <m:r>
                      <w:rPr>
                        <w:rFonts w:ascii="Cambria Math" w:eastAsia="Times New Roman" w:hAnsi="Cambria Math" w:cs="Times New Roman"/>
                        <w:color w:val="000000" w:themeColor="text1"/>
                        <w:sz w:val="24"/>
                        <w:szCs w:val="24"/>
                      </w:rPr>
                      <m:t>k</m:t>
                    </m:r>
                  </m:sub>
                  <m:sup>
                    <m:r>
                      <w:rPr>
                        <w:rFonts w:ascii="Cambria Math" w:eastAsia="Times New Roman" w:hAnsi="Cambria Math" w:cs="Times New Roman"/>
                        <w:color w:val="000000" w:themeColor="text1"/>
                        <w:sz w:val="24"/>
                        <w:szCs w:val="24"/>
                      </w:rPr>
                      <m:t>ˊ</m:t>
                    </m:r>
                  </m:sup>
                </m:sSubSup>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x</m:t>
                    </m:r>
                  </m:e>
                  <m:sub>
                    <m:r>
                      <w:rPr>
                        <w:rFonts w:ascii="Cambria Math" w:eastAsia="Times New Roman" w:hAnsi="Cambria Math" w:cs="Times New Roman"/>
                        <w:color w:val="000000" w:themeColor="text1"/>
                        <w:sz w:val="24"/>
                        <w:szCs w:val="24"/>
                      </w:rPr>
                      <m:t>kit</m:t>
                    </m:r>
                  </m:sub>
                </m:sSub>
                <m:r>
                  <w:rPr>
                    <w:rFonts w:ascii="Cambria Math" w:eastAsia="Times New Roman" w:hAnsi="Cambria Math" w:cs="Times New Roman"/>
                    <w:color w:val="000000" w:themeColor="text1"/>
                    <w:sz w:val="24"/>
                    <w:szCs w:val="24"/>
                  </w:rPr>
                  <m:t>)</m:t>
                </m:r>
              </m:e>
            </m:func>
          </m:num>
          <m:den>
            <m:nary>
              <m:naryPr>
                <m:chr m:val="∑"/>
                <m:limLoc m:val="subSup"/>
                <m:ctrlPr>
                  <w:rPr>
                    <w:rFonts w:ascii="Cambria Math" w:eastAsia="Times New Roman" w:hAnsi="Cambria Math" w:cs="Times New Roman"/>
                    <w:i/>
                    <w:color w:val="000000" w:themeColor="text1"/>
                    <w:sz w:val="24"/>
                    <w:szCs w:val="24"/>
                  </w:rPr>
                </m:ctrlPr>
              </m:naryPr>
              <m:sub>
                <m:r>
                  <w:rPr>
                    <w:rFonts w:ascii="Cambria Math" w:eastAsia="Times New Roman" w:hAnsi="Cambria Math" w:cs="Times New Roman"/>
                    <w:color w:val="000000" w:themeColor="text1"/>
                    <w:sz w:val="24"/>
                    <w:szCs w:val="24"/>
                  </w:rPr>
                  <m:t>i=1</m:t>
                </m:r>
              </m:sub>
              <m:sup>
                <m:r>
                  <w:rPr>
                    <w:rFonts w:ascii="Cambria Math" w:eastAsia="Times New Roman" w:hAnsi="Cambria Math" w:cs="Times New Roman"/>
                    <w:color w:val="000000" w:themeColor="text1"/>
                    <w:sz w:val="24"/>
                    <w:szCs w:val="24"/>
                  </w:rPr>
                  <m:t>I</m:t>
                </m:r>
              </m:sup>
              <m:e>
                <m:r>
                  <m:rPr>
                    <m:sty m:val="p"/>
                  </m:rPr>
                  <w:rPr>
                    <w:rFonts w:ascii="Cambria Math" w:eastAsia="Times New Roman" w:hAnsi="Cambria Math" w:cs="Times New Roman"/>
                    <w:color w:val="000000" w:themeColor="text1"/>
                    <w:sz w:val="24"/>
                    <w:szCs w:val="24"/>
                  </w:rPr>
                  <m:t>exp⁡</m:t>
                </m:r>
                <m:r>
                  <w:rPr>
                    <w:rFonts w:ascii="Cambria Math" w:eastAsia="Times New Roman" w:hAnsi="Cambria Math" w:cs="Times New Roman"/>
                    <w:color w:val="000000" w:themeColor="text1"/>
                    <w:sz w:val="24"/>
                    <w:szCs w:val="24"/>
                  </w:rPr>
                  <m:t>(</m:t>
                </m:r>
                <m:sSubSup>
                  <m:sSubSupPr>
                    <m:ctrlPr>
                      <w:rPr>
                        <w:rFonts w:ascii="Cambria Math" w:eastAsia="Times New Roman" w:hAnsi="Cambria Math" w:cs="Times New Roman"/>
                        <w:i/>
                        <w:color w:val="000000" w:themeColor="text1"/>
                        <w:sz w:val="24"/>
                        <w:szCs w:val="24"/>
                      </w:rPr>
                    </m:ctrlPr>
                  </m:sSubSupPr>
                  <m:e>
                    <m:r>
                      <w:rPr>
                        <w:rFonts w:ascii="Cambria Math" w:eastAsia="Times New Roman" w:hAnsi="Cambria Math" w:cs="Times New Roman"/>
                        <w:color w:val="000000" w:themeColor="text1"/>
                        <w:sz w:val="24"/>
                        <w:szCs w:val="24"/>
                      </w:rPr>
                      <m:t>β</m:t>
                    </m:r>
                  </m:e>
                  <m:sub>
                    <m:r>
                      <w:rPr>
                        <w:rFonts w:ascii="Cambria Math" w:eastAsia="Times New Roman" w:hAnsi="Cambria Math" w:cs="Times New Roman"/>
                        <w:color w:val="000000" w:themeColor="text1"/>
                        <w:sz w:val="24"/>
                        <w:szCs w:val="24"/>
                      </w:rPr>
                      <m:t>k</m:t>
                    </m:r>
                  </m:sub>
                  <m:sup>
                    <m:r>
                      <w:rPr>
                        <w:rFonts w:ascii="Cambria Math" w:eastAsia="Times New Roman" w:hAnsi="Cambria Math" w:cs="Times New Roman"/>
                        <w:color w:val="000000" w:themeColor="text1"/>
                        <w:sz w:val="24"/>
                        <w:szCs w:val="24"/>
                      </w:rPr>
                      <m:t>ˊ</m:t>
                    </m:r>
                  </m:sup>
                </m:sSubSup>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x</m:t>
                    </m:r>
                  </m:e>
                  <m:sub>
                    <m:r>
                      <w:rPr>
                        <w:rFonts w:ascii="Cambria Math" w:eastAsia="Times New Roman" w:hAnsi="Cambria Math" w:cs="Times New Roman"/>
                        <w:color w:val="000000" w:themeColor="text1"/>
                        <w:sz w:val="24"/>
                        <w:szCs w:val="24"/>
                      </w:rPr>
                      <m:t>kit</m:t>
                    </m:r>
                  </m:sub>
                </m:sSub>
                <m:r>
                  <w:rPr>
                    <w:rFonts w:ascii="Cambria Math" w:eastAsia="Times New Roman" w:hAnsi="Cambria Math" w:cs="Times New Roman"/>
                    <w:color w:val="000000" w:themeColor="text1"/>
                    <w:sz w:val="24"/>
                    <w:szCs w:val="24"/>
                  </w:rPr>
                  <m:t>)</m:t>
                </m:r>
              </m:e>
            </m:nary>
          </m:den>
        </m:f>
      </m:oMath>
      <w:r w:rsidR="00816069" w:rsidRPr="00BA40DF">
        <w:rPr>
          <w:rFonts w:eastAsia="Times New Roman" w:cs="Times New Roman"/>
          <w:color w:val="000000" w:themeColor="text1"/>
          <w:sz w:val="24"/>
          <w:szCs w:val="24"/>
        </w:rPr>
        <w:t xml:space="preserve">                                                     (4.2)</w:t>
      </w:r>
    </w:p>
    <w:p w14:paraId="378AA480" w14:textId="63B5FB59" w:rsidR="003D1C78" w:rsidRPr="00BA40DF" w:rsidRDefault="003D1C78" w:rsidP="003D1C78">
      <w:pPr>
        <w:pBdr>
          <w:top w:val="nil"/>
          <w:left w:val="nil"/>
          <w:bottom w:val="nil"/>
          <w:right w:val="nil"/>
          <w:between w:val="nil"/>
        </w:pBd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The multinomial logit model is popular for its simplicity in terms of estimation; however, there exist two limiting assumptions on the MNL models. First, the alternatives are independent; second, there are restrictions in modeling of variation in taste among respondents. The first issue occurs because it is assumed that </w:t>
      </w:r>
      <w:r w:rsidR="00421566"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error term is IID extreme value distributed, causing the independence of irrelevant alternatives (IIA) property (which </w:t>
      </w:r>
      <w:r w:rsidR="00BF1B26" w:rsidRPr="00BA40DF">
        <w:rPr>
          <w:rFonts w:eastAsia="Times New Roman" w:cs="Times New Roman"/>
          <w:color w:val="000000" w:themeColor="text1"/>
          <w:sz w:val="24"/>
          <w:szCs w:val="24"/>
        </w:rPr>
        <w:t>states</w:t>
      </w:r>
      <w:r w:rsidRPr="00BA40DF">
        <w:rPr>
          <w:rFonts w:eastAsia="Times New Roman" w:cs="Times New Roman"/>
          <w:color w:val="000000" w:themeColor="text1"/>
          <w:sz w:val="24"/>
          <w:szCs w:val="24"/>
        </w:rPr>
        <w:t xml:space="preserve"> that changes in alternatives in a choice set do not affect the ratio of chances of choosing between two alternatives in the choice set). If the </w:t>
      </w:r>
      <w:proofErr w:type="gramStart"/>
      <w:r w:rsidRPr="00BA40DF">
        <w:rPr>
          <w:rFonts w:eastAsia="Times New Roman" w:cs="Times New Roman"/>
          <w:color w:val="000000" w:themeColor="text1"/>
          <w:sz w:val="24"/>
          <w:szCs w:val="24"/>
        </w:rPr>
        <w:t>aforementioned assumption</w:t>
      </w:r>
      <w:proofErr w:type="gramEnd"/>
      <w:r w:rsidRPr="00BA40DF">
        <w:rPr>
          <w:rFonts w:eastAsia="Times New Roman" w:cs="Times New Roman"/>
          <w:color w:val="000000" w:themeColor="text1"/>
          <w:sz w:val="24"/>
          <w:szCs w:val="24"/>
        </w:rPr>
        <w:t xml:space="preserve"> is not satisfied, </w:t>
      </w:r>
      <w:r w:rsidR="009E6F68"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MNL model should not be applied. The second issue with the MNL model is dealing with the observed and unobserved heterogeneity. The observed heterogeneity can be included in the model by introducing the interaction terms of sociodemographic characteristics and attributes. However, the IID assumption is so restrictive </w:t>
      </w:r>
      <w:proofErr w:type="gramStart"/>
      <w:r w:rsidRPr="00BA40DF">
        <w:rPr>
          <w:rFonts w:eastAsia="Times New Roman" w:cs="Times New Roman"/>
          <w:color w:val="000000" w:themeColor="text1"/>
          <w:sz w:val="24"/>
          <w:szCs w:val="24"/>
        </w:rPr>
        <w:t>with regard to</w:t>
      </w:r>
      <w:proofErr w:type="gramEnd"/>
      <w:r w:rsidRPr="00BA40DF">
        <w:rPr>
          <w:rFonts w:eastAsia="Times New Roman" w:cs="Times New Roman"/>
          <w:color w:val="000000" w:themeColor="text1"/>
          <w:sz w:val="24"/>
          <w:szCs w:val="24"/>
        </w:rPr>
        <w:t xml:space="preserve"> unobserved heterogeneity (</w:t>
      </w:r>
      <w:proofErr w:type="spellStart"/>
      <w:r w:rsidRPr="00BA40DF">
        <w:rPr>
          <w:rFonts w:eastAsia="Times New Roman" w:cs="Times New Roman"/>
          <w:color w:val="000000" w:themeColor="text1"/>
          <w:sz w:val="24"/>
          <w:szCs w:val="24"/>
        </w:rPr>
        <w:t>Alpizar</w:t>
      </w:r>
      <w:proofErr w:type="spellEnd"/>
      <w:r w:rsidRPr="00BA40DF">
        <w:rPr>
          <w:rFonts w:eastAsia="Times New Roman" w:cs="Times New Roman"/>
          <w:color w:val="000000" w:themeColor="text1"/>
          <w:sz w:val="24"/>
          <w:szCs w:val="24"/>
        </w:rPr>
        <w:t xml:space="preserve"> et al., 2001; Holmes et al., 2017).  </w:t>
      </w:r>
    </w:p>
    <w:p w14:paraId="53AAC3F0" w14:textId="75B7A35E" w:rsidR="003D1C78" w:rsidRPr="00BA40DF" w:rsidRDefault="003D1C78" w:rsidP="003D1C78">
      <w:pPr>
        <w:pBdr>
          <w:top w:val="nil"/>
          <w:left w:val="nil"/>
          <w:bottom w:val="nil"/>
          <w:right w:val="nil"/>
          <w:between w:val="nil"/>
        </w:pBd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The MNL model can be generalized to more advanced modeling to overcome its limitations</w:t>
      </w:r>
      <w:r w:rsidR="00C8777E"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such as identifying preference heterogeneity (Holmes et al., 2017). The mixed logit (ML) model (also known as random parameters logit) is an extension of </w:t>
      </w:r>
      <w:r w:rsidR="00644987"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MNL model, which assumes that parameters can vary randomly across respondents. Also, it explicitly accounts for correlation across repeated choices by each respondent (</w:t>
      </w:r>
      <w:proofErr w:type="spellStart"/>
      <w:r w:rsidRPr="00BA40DF">
        <w:rPr>
          <w:rFonts w:eastAsia="Times New Roman" w:cs="Times New Roman"/>
          <w:color w:val="000000" w:themeColor="text1"/>
          <w:sz w:val="24"/>
          <w:szCs w:val="24"/>
        </w:rPr>
        <w:t>Revelt</w:t>
      </w:r>
      <w:proofErr w:type="spellEnd"/>
      <w:r w:rsidRPr="00BA40DF">
        <w:rPr>
          <w:rFonts w:eastAsia="Times New Roman" w:cs="Times New Roman"/>
          <w:color w:val="000000" w:themeColor="text1"/>
          <w:sz w:val="24"/>
          <w:szCs w:val="24"/>
        </w:rPr>
        <w:t xml:space="preserve"> and Train, 1998). The ML </w:t>
      </w:r>
      <w:r w:rsidR="001A2A0E" w:rsidRPr="00BA40DF">
        <w:rPr>
          <w:rFonts w:eastAsia="Times New Roman" w:cs="Times New Roman"/>
          <w:color w:val="000000" w:themeColor="text1"/>
          <w:sz w:val="24"/>
          <w:szCs w:val="24"/>
        </w:rPr>
        <w:t>possibility</w:t>
      </w:r>
      <w:r w:rsidRPr="00BA40DF">
        <w:rPr>
          <w:rFonts w:eastAsia="Times New Roman" w:cs="Times New Roman"/>
          <w:color w:val="000000" w:themeColor="text1"/>
          <w:sz w:val="24"/>
          <w:szCs w:val="24"/>
        </w:rPr>
        <w:t xml:space="preserve"> of selecting alternative </w:t>
      </w:r>
      <m:oMath>
        <m:r>
          <w:rPr>
            <w:rFonts w:ascii="Cambria Math" w:eastAsia="Times New Roman" w:hAnsi="Cambria Math" w:cs="Times New Roman"/>
            <w:color w:val="000000" w:themeColor="text1"/>
            <w:sz w:val="24"/>
            <w:szCs w:val="24"/>
          </w:rPr>
          <m:t>i</m:t>
        </m:r>
      </m:oMath>
      <w:r w:rsidRPr="00BA40DF">
        <w:rPr>
          <w:rFonts w:eastAsia="Times New Roman" w:cs="Times New Roman"/>
          <w:color w:val="000000" w:themeColor="text1"/>
          <w:sz w:val="24"/>
          <w:szCs w:val="24"/>
        </w:rPr>
        <w:t xml:space="preserve"> for respondent </w:t>
      </w:r>
      <m:oMath>
        <m:r>
          <w:rPr>
            <w:rFonts w:ascii="Cambria Math" w:eastAsia="Times New Roman" w:hAnsi="Cambria Math" w:cs="Times New Roman"/>
            <w:color w:val="000000" w:themeColor="text1"/>
            <w:sz w:val="24"/>
            <w:szCs w:val="24"/>
          </w:rPr>
          <m:t>k</m:t>
        </m:r>
      </m:oMath>
      <w:r w:rsidRPr="00BA40DF">
        <w:rPr>
          <w:rFonts w:eastAsia="Times New Roman" w:cs="Times New Roman"/>
          <w:color w:val="000000" w:themeColor="text1"/>
          <w:sz w:val="24"/>
          <w:szCs w:val="24"/>
        </w:rPr>
        <w:t xml:space="preserve"> can be defined </w:t>
      </w:r>
      <w:r w:rsidRPr="00BA40DF">
        <w:rPr>
          <w:rFonts w:eastAsia="Times New Roman" w:cs="Times New Roman"/>
          <w:color w:val="000000" w:themeColor="text1"/>
          <w:sz w:val="24"/>
          <w:szCs w:val="24"/>
        </w:rPr>
        <w:lastRenderedPageBreak/>
        <w:t xml:space="preserve">as the integral of conditional (standard logit) probability over the distribution of </w:t>
      </w:r>
      <m:oMath>
        <m:r>
          <w:rPr>
            <w:rFonts w:ascii="Cambria Math" w:eastAsia="Times New Roman" w:hAnsi="Cambria Math" w:cs="Times New Roman"/>
            <w:color w:val="000000" w:themeColor="text1"/>
            <w:sz w:val="24"/>
            <w:szCs w:val="24"/>
          </w:rPr>
          <m:t>β</m:t>
        </m:r>
      </m:oMath>
      <w:r w:rsidRPr="00BA40DF">
        <w:rPr>
          <w:rFonts w:eastAsia="Times New Roman" w:cs="Times New Roman"/>
          <w:color w:val="000000" w:themeColor="text1"/>
          <w:sz w:val="24"/>
          <w:szCs w:val="24"/>
        </w:rPr>
        <w:t xml:space="preserve"> (Train, 1998):</w:t>
      </w:r>
    </w:p>
    <w:p w14:paraId="04D47FCA" w14:textId="196161C3" w:rsidR="00816069" w:rsidRPr="00BA40DF" w:rsidRDefault="00931E4C" w:rsidP="00816069">
      <w:pPr>
        <w:pBdr>
          <w:top w:val="nil"/>
          <w:left w:val="nil"/>
          <w:bottom w:val="nil"/>
          <w:right w:val="nil"/>
          <w:between w:val="nil"/>
        </w:pBdr>
        <w:spacing w:line="480" w:lineRule="auto"/>
        <w:jc w:val="center"/>
        <w:rPr>
          <w:rFonts w:eastAsia="Times New Roman" w:cs="Times New Roman"/>
          <w:color w:val="000000" w:themeColor="text1"/>
          <w:sz w:val="24"/>
          <w:szCs w:val="24"/>
        </w:rPr>
      </w:pP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P</m:t>
            </m:r>
          </m:e>
          <m:sub>
            <m:r>
              <w:rPr>
                <w:rFonts w:ascii="Cambria Math" w:eastAsia="Times New Roman" w:hAnsi="Cambria Math" w:cs="Times New Roman"/>
                <w:color w:val="000000" w:themeColor="text1"/>
                <w:sz w:val="24"/>
                <w:szCs w:val="24"/>
              </w:rPr>
              <m:t>ki|θ</m:t>
            </m:r>
          </m:sub>
        </m:sSub>
        <m:r>
          <w:rPr>
            <w:rFonts w:ascii="Cambria Math" w:eastAsia="Times New Roman" w:hAnsi="Cambria Math" w:cs="Times New Roman"/>
            <w:color w:val="000000" w:themeColor="text1"/>
            <w:sz w:val="24"/>
            <w:szCs w:val="24"/>
          </w:rPr>
          <m:t xml:space="preserve">= </m:t>
        </m:r>
        <m:nary>
          <m:naryPr>
            <m:limLoc m:val="undOvr"/>
            <m:subHide m:val="1"/>
            <m:supHide m:val="1"/>
            <m:ctrlPr>
              <w:rPr>
                <w:rFonts w:ascii="Cambria Math" w:eastAsia="Times New Roman" w:hAnsi="Cambria Math" w:cs="Times New Roman"/>
                <w:i/>
                <w:color w:val="000000" w:themeColor="text1"/>
                <w:sz w:val="24"/>
                <w:szCs w:val="24"/>
              </w:rPr>
            </m:ctrlPr>
          </m:naryPr>
          <m:sub/>
          <m:sup/>
          <m:e>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P</m:t>
                </m:r>
              </m:e>
              <m:sub>
                <m:r>
                  <w:rPr>
                    <w:rFonts w:ascii="Cambria Math" w:eastAsia="Times New Roman" w:hAnsi="Cambria Math" w:cs="Times New Roman"/>
                    <w:color w:val="000000" w:themeColor="text1"/>
                    <w:sz w:val="24"/>
                    <w:szCs w:val="24"/>
                  </w:rPr>
                  <m:t>ki|β</m:t>
                </m:r>
              </m:sub>
            </m:sSub>
          </m:e>
        </m:nary>
        <m:r>
          <w:rPr>
            <w:rFonts w:ascii="Cambria Math" w:eastAsia="Times New Roman" w:hAnsi="Cambria Math" w:cs="Times New Roman"/>
            <w:color w:val="000000" w:themeColor="text1"/>
            <w:sz w:val="24"/>
            <w:szCs w:val="24"/>
          </w:rPr>
          <m:t>.f</m:t>
        </m:r>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β|θ</m:t>
            </m:r>
            <m:ctrlPr>
              <w:rPr>
                <w:rFonts w:ascii="Cambria Math" w:eastAsia="Times New Roman" w:hAnsi="Cambria Math" w:cs="Times New Roman"/>
                <w:color w:val="000000" w:themeColor="text1"/>
                <w:sz w:val="24"/>
                <w:szCs w:val="24"/>
              </w:rPr>
            </m:ctrlPr>
          </m:e>
        </m:d>
        <m:r>
          <m:rPr>
            <m:sty m:val="p"/>
          </m:rPr>
          <w:rPr>
            <w:rFonts w:ascii="Cambria Math" w:eastAsia="Times New Roman" w:hAnsi="Cambria Math" w:cs="Times New Roman"/>
            <w:color w:val="000000" w:themeColor="text1"/>
            <w:sz w:val="24"/>
            <w:szCs w:val="24"/>
          </w:rPr>
          <m:t>.d</m:t>
        </m:r>
        <m:r>
          <w:rPr>
            <w:rFonts w:ascii="Cambria Math" w:eastAsia="Times New Roman" w:hAnsi="Cambria Math" w:cs="Times New Roman"/>
            <w:color w:val="000000" w:themeColor="text1"/>
            <w:sz w:val="24"/>
            <w:szCs w:val="24"/>
          </w:rPr>
          <m:t>β</m:t>
        </m:r>
      </m:oMath>
      <w:r w:rsidR="00816069" w:rsidRPr="00BA40DF">
        <w:rPr>
          <w:rFonts w:eastAsia="Times New Roman" w:cs="Times New Roman"/>
          <w:color w:val="000000" w:themeColor="text1"/>
          <w:sz w:val="24"/>
          <w:szCs w:val="24"/>
        </w:rPr>
        <w:t xml:space="preserve">                                              (</w:t>
      </w:r>
      <w:r w:rsidR="00D73000" w:rsidRPr="00BA40DF">
        <w:rPr>
          <w:rFonts w:eastAsia="Times New Roman" w:cs="Times New Roman"/>
          <w:color w:val="000000" w:themeColor="text1"/>
          <w:sz w:val="24"/>
          <w:szCs w:val="24"/>
        </w:rPr>
        <w:t>4.</w:t>
      </w:r>
      <w:r w:rsidR="00816069" w:rsidRPr="00BA40DF">
        <w:rPr>
          <w:rFonts w:eastAsia="Times New Roman" w:cs="Times New Roman"/>
          <w:color w:val="000000" w:themeColor="text1"/>
          <w:sz w:val="24"/>
          <w:szCs w:val="24"/>
        </w:rPr>
        <w:t>3)</w:t>
      </w:r>
    </w:p>
    <w:p w14:paraId="67372A3E" w14:textId="77777777" w:rsidR="00816069" w:rsidRPr="00BA40DF" w:rsidRDefault="00816069" w:rsidP="00D61ADB">
      <w:pPr>
        <w:pBdr>
          <w:top w:val="nil"/>
          <w:left w:val="nil"/>
          <w:bottom w:val="nil"/>
          <w:right w:val="nil"/>
          <w:between w:val="nil"/>
        </w:pBdr>
        <w:spacing w:line="48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Where </w:t>
      </w:r>
      <m:oMath>
        <m:r>
          <w:rPr>
            <w:rFonts w:ascii="Cambria Math" w:eastAsia="Times New Roman" w:hAnsi="Cambria Math" w:cs="Times New Roman"/>
            <w:color w:val="000000" w:themeColor="text1"/>
            <w:sz w:val="24"/>
            <w:szCs w:val="24"/>
          </w:rPr>
          <m:t>f</m:t>
        </m:r>
        <m:d>
          <m:dPr>
            <m:ctrlPr>
              <w:rPr>
                <w:rFonts w:ascii="Cambria Math" w:eastAsia="Times New Roman" w:hAnsi="Cambria Math" w:cs="Times New Roman"/>
                <w:color w:val="000000" w:themeColor="text1"/>
                <w:sz w:val="24"/>
                <w:szCs w:val="24"/>
              </w:rPr>
            </m:ctrlPr>
          </m:dPr>
          <m:e>
            <m:r>
              <w:rPr>
                <w:rFonts w:ascii="Cambria Math" w:eastAsia="Times New Roman" w:hAnsi="Cambria Math" w:cs="Times New Roman"/>
                <w:color w:val="000000" w:themeColor="text1"/>
                <w:sz w:val="24"/>
                <w:szCs w:val="24"/>
              </w:rPr>
              <m:t>β</m:t>
            </m:r>
            <m:r>
              <m:rPr>
                <m:sty m:val="p"/>
              </m:rPr>
              <w:rPr>
                <w:rFonts w:ascii="Cambria Math" w:eastAsia="Times New Roman" w:hAnsi="Cambria Math" w:cs="Times New Roman"/>
                <w:color w:val="000000" w:themeColor="text1"/>
                <w:sz w:val="24"/>
                <w:szCs w:val="24"/>
              </w:rPr>
              <m:t>|</m:t>
            </m:r>
            <m:r>
              <w:rPr>
                <w:rFonts w:ascii="Cambria Math" w:eastAsia="Times New Roman" w:hAnsi="Cambria Math" w:cs="Times New Roman"/>
                <w:color w:val="000000" w:themeColor="text1"/>
                <w:sz w:val="24"/>
                <w:szCs w:val="24"/>
              </w:rPr>
              <m:t>θ</m:t>
            </m:r>
          </m:e>
        </m:d>
      </m:oMath>
      <w:r w:rsidRPr="00BA40DF">
        <w:rPr>
          <w:rFonts w:eastAsia="Times New Roman" w:cs="Times New Roman"/>
          <w:color w:val="000000" w:themeColor="text1"/>
          <w:sz w:val="24"/>
          <w:szCs w:val="24"/>
        </w:rPr>
        <w:t xml:space="preserve"> is the density function; </w:t>
      </w:r>
      <m:oMath>
        <m:r>
          <w:rPr>
            <w:rFonts w:ascii="Cambria Math" w:eastAsia="Times New Roman" w:hAnsi="Cambria Math" w:cs="Times New Roman"/>
            <w:color w:val="000000" w:themeColor="text1"/>
            <w:sz w:val="24"/>
            <w:szCs w:val="24"/>
          </w:rPr>
          <m:t>θ</m:t>
        </m:r>
      </m:oMath>
      <w:r w:rsidRPr="00BA40DF">
        <w:rPr>
          <w:rFonts w:eastAsia="Times New Roman" w:cs="Times New Roman"/>
          <w:color w:val="000000" w:themeColor="text1"/>
          <w:sz w:val="24"/>
          <w:szCs w:val="24"/>
        </w:rPr>
        <w:t xml:space="preserve"> is a vector of parameters of the distribution. </w:t>
      </w:r>
    </w:p>
    <w:p w14:paraId="599E439D" w14:textId="7813FED2" w:rsidR="00816069" w:rsidRPr="00BA40DF" w:rsidRDefault="00816069" w:rsidP="00D61ADB">
      <w:pPr>
        <w:pBdr>
          <w:top w:val="nil"/>
          <w:left w:val="nil"/>
          <w:bottom w:val="nil"/>
          <w:right w:val="nil"/>
          <w:between w:val="nil"/>
        </w:pBd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The goal of </w:t>
      </w:r>
      <w:r w:rsidR="003D1C78" w:rsidRPr="00BA40DF">
        <w:rPr>
          <w:rFonts w:eastAsia="Times New Roman" w:cs="Times New Roman"/>
          <w:color w:val="000000" w:themeColor="text1"/>
          <w:sz w:val="24"/>
          <w:szCs w:val="24"/>
        </w:rPr>
        <w:t>D</w:t>
      </w:r>
      <w:r w:rsidRPr="00BA40DF">
        <w:rPr>
          <w:rFonts w:eastAsia="Times New Roman" w:cs="Times New Roman"/>
          <w:color w:val="000000" w:themeColor="text1"/>
          <w:sz w:val="24"/>
          <w:szCs w:val="24"/>
        </w:rPr>
        <w:t xml:space="preserve">CE is to quantify </w:t>
      </w:r>
      <w:r w:rsidR="00F321D2" w:rsidRPr="00BA40DF">
        <w:rPr>
          <w:rFonts w:eastAsia="Times New Roman" w:cs="Times New Roman"/>
          <w:color w:val="000000" w:themeColor="text1"/>
          <w:sz w:val="24"/>
          <w:szCs w:val="24"/>
        </w:rPr>
        <w:t>levels</w:t>
      </w:r>
      <w:r w:rsidRPr="00BA40DF">
        <w:rPr>
          <w:rFonts w:eastAsia="Times New Roman" w:cs="Times New Roman"/>
          <w:color w:val="000000" w:themeColor="text1"/>
          <w:sz w:val="24"/>
          <w:szCs w:val="24"/>
        </w:rPr>
        <w:t xml:space="preserve"> of tradeoffs between attributes in a choice set</w:t>
      </w:r>
      <w:r w:rsidR="00557210" w:rsidRPr="00BA40DF">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t xml:space="preserve">and to use the measures to </w:t>
      </w:r>
      <w:r w:rsidR="00ED5B86" w:rsidRPr="00BA40DF">
        <w:rPr>
          <w:rFonts w:eastAsia="Times New Roman" w:cs="Times New Roman"/>
          <w:color w:val="000000" w:themeColor="text1"/>
          <w:sz w:val="24"/>
          <w:szCs w:val="24"/>
        </w:rPr>
        <w:t>assess</w:t>
      </w:r>
      <w:r w:rsidRPr="00BA40DF">
        <w:rPr>
          <w:rFonts w:eastAsia="Times New Roman" w:cs="Times New Roman"/>
          <w:color w:val="000000" w:themeColor="text1"/>
          <w:sz w:val="24"/>
          <w:szCs w:val="24"/>
        </w:rPr>
        <w:t xml:space="preserve"> the respondents’ WTP for a change in levels of attributes while respondents remain better off after the change like before the change. Indeed, </w:t>
      </w:r>
      <w:r w:rsidR="003D1C78" w:rsidRPr="00BA40DF">
        <w:rPr>
          <w:rFonts w:eastAsia="Times New Roman" w:cs="Times New Roman"/>
          <w:color w:val="000000" w:themeColor="text1"/>
          <w:sz w:val="24"/>
          <w:szCs w:val="24"/>
        </w:rPr>
        <w:t>D</w:t>
      </w:r>
      <w:r w:rsidRPr="00BA40DF">
        <w:rPr>
          <w:rFonts w:eastAsia="Times New Roman" w:cs="Times New Roman"/>
          <w:color w:val="000000" w:themeColor="text1"/>
          <w:sz w:val="24"/>
          <w:szCs w:val="24"/>
        </w:rPr>
        <w:t xml:space="preserve">CE allows us to estimate WTP for gain or loss for any combination of alteration in levels of attributes by providing estimates of indirect utility function (Holmes et al., 2017).  </w:t>
      </w:r>
    </w:p>
    <w:p w14:paraId="2794CDD4" w14:textId="77777777" w:rsidR="00816069" w:rsidRPr="00BA40DF" w:rsidRDefault="00816069" w:rsidP="00D73000">
      <w:pPr>
        <w:pBdr>
          <w:top w:val="nil"/>
          <w:left w:val="nil"/>
          <w:bottom w:val="nil"/>
          <w:right w:val="nil"/>
          <w:between w:val="nil"/>
        </w:pBd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The WTP for a marginal change in attribute level of parameter </w:t>
      </w:r>
      <m:oMath>
        <m:r>
          <w:rPr>
            <w:rFonts w:ascii="Cambria Math" w:eastAsia="Times New Roman" w:hAnsi="Cambria Math" w:cs="Times New Roman"/>
            <w:color w:val="000000" w:themeColor="text1"/>
            <w:sz w:val="24"/>
            <w:szCs w:val="24"/>
          </w:rPr>
          <m:t>A</m:t>
        </m:r>
      </m:oMath>
      <w:r w:rsidRPr="00BA40DF">
        <w:rPr>
          <w:rFonts w:eastAsia="Times New Roman" w:cs="Times New Roman"/>
          <w:color w:val="000000" w:themeColor="text1"/>
          <w:sz w:val="24"/>
          <w:szCs w:val="24"/>
        </w:rPr>
        <w:t xml:space="preserve"> can be measured as the negative ratio of parameter for the attribute </w:t>
      </w:r>
      <m:oMath>
        <m:r>
          <w:rPr>
            <w:rFonts w:ascii="Cambria Math" w:eastAsia="Times New Roman" w:hAnsi="Cambria Math" w:cs="Times New Roman"/>
            <w:color w:val="000000" w:themeColor="text1"/>
            <w:sz w:val="24"/>
            <w:szCs w:val="24"/>
          </w:rPr>
          <m:t>A</m:t>
        </m:r>
      </m:oMath>
      <w:r w:rsidRPr="00BA40DF">
        <w:rPr>
          <w:rFonts w:eastAsia="Times New Roman" w:cs="Times New Roman"/>
          <w:color w:val="000000" w:themeColor="text1"/>
          <w:sz w:val="24"/>
          <w:szCs w:val="24"/>
        </w:rPr>
        <w:t xml:space="preserv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β</m:t>
            </m:r>
          </m:e>
          <m:sub>
            <m:r>
              <w:rPr>
                <w:rFonts w:ascii="Cambria Math" w:eastAsia="Times New Roman" w:hAnsi="Cambria Math" w:cs="Times New Roman"/>
                <w:color w:val="000000" w:themeColor="text1"/>
                <w:sz w:val="24"/>
                <w:szCs w:val="24"/>
              </w:rPr>
              <m:t>A</m:t>
            </m:r>
          </m:sub>
        </m:sSub>
        <m:r>
          <w:rPr>
            <w:rFonts w:ascii="Cambria Math" w:eastAsia="Times New Roman" w:hAnsi="Cambria Math" w:cs="Times New Roman"/>
            <w:color w:val="000000" w:themeColor="text1"/>
            <w:sz w:val="24"/>
            <w:szCs w:val="24"/>
          </w:rPr>
          <m:t>)</m:t>
        </m:r>
      </m:oMath>
      <w:r w:rsidRPr="00BA40DF">
        <w:rPr>
          <w:rFonts w:eastAsia="Times New Roman" w:cs="Times New Roman"/>
          <w:color w:val="000000" w:themeColor="text1"/>
          <w:sz w:val="24"/>
          <w:szCs w:val="24"/>
        </w:rPr>
        <w:t xml:space="preserve"> to parameter for the price attribute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(B</m:t>
            </m:r>
          </m:e>
          <m:sub>
            <m:r>
              <w:rPr>
                <w:rFonts w:ascii="Cambria Math" w:eastAsia="Times New Roman" w:hAnsi="Cambria Math" w:cs="Times New Roman"/>
                <w:color w:val="000000" w:themeColor="text1"/>
                <w:sz w:val="24"/>
                <w:szCs w:val="24"/>
              </w:rPr>
              <m:t>p</m:t>
            </m:r>
          </m:sub>
        </m:sSub>
        <m:r>
          <w:rPr>
            <w:rFonts w:ascii="Cambria Math" w:eastAsia="Times New Roman" w:hAnsi="Cambria Math" w:cs="Times New Roman"/>
            <w:color w:val="000000" w:themeColor="text1"/>
            <w:sz w:val="24"/>
            <w:szCs w:val="24"/>
          </w:rPr>
          <m:t>)</m:t>
        </m:r>
      </m:oMath>
      <w:r w:rsidRPr="00BA40DF">
        <w:rPr>
          <w:rFonts w:eastAsia="Times New Roman" w:cs="Times New Roman"/>
          <w:color w:val="000000" w:themeColor="text1"/>
          <w:sz w:val="24"/>
          <w:szCs w:val="24"/>
        </w:rPr>
        <w:t xml:space="preserve"> (Holmes et al., 2017):</w:t>
      </w:r>
    </w:p>
    <w:p w14:paraId="12A91828" w14:textId="62E6C02D" w:rsidR="00816069" w:rsidRPr="00BA40DF" w:rsidRDefault="00931E4C" w:rsidP="00D73000">
      <w:pPr>
        <w:pBdr>
          <w:top w:val="nil"/>
          <w:left w:val="nil"/>
          <w:bottom w:val="nil"/>
          <w:right w:val="nil"/>
          <w:between w:val="nil"/>
        </w:pBdr>
        <w:spacing w:line="480" w:lineRule="auto"/>
        <w:jc w:val="center"/>
        <w:rPr>
          <w:rFonts w:eastAsia="Times New Roman" w:cs="Times New Roman"/>
          <w:color w:val="000000" w:themeColor="text1"/>
          <w:sz w:val="24"/>
          <w:szCs w:val="24"/>
        </w:rPr>
      </w:pP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MWTP</m:t>
            </m:r>
          </m:e>
          <m:sub>
            <m:r>
              <w:rPr>
                <w:rFonts w:ascii="Cambria Math" w:eastAsia="Times New Roman" w:hAnsi="Cambria Math" w:cs="Times New Roman"/>
                <w:color w:val="000000" w:themeColor="text1"/>
                <w:sz w:val="24"/>
                <w:szCs w:val="24"/>
              </w:rPr>
              <m:t>A</m:t>
            </m:r>
          </m:sub>
        </m:sSub>
        <m:r>
          <m:rPr>
            <m:sty m:val="p"/>
          </m:rPr>
          <w:rPr>
            <w:rFonts w:ascii="Cambria Math" w:eastAsia="Times New Roman" w:hAnsi="Cambria Math" w:cs="Times New Roman"/>
            <w:color w:val="000000" w:themeColor="text1"/>
            <w:sz w:val="24"/>
            <w:szCs w:val="24"/>
          </w:rPr>
          <m:t xml:space="preserve"> = -</m:t>
        </m:r>
        <m:f>
          <m:fPr>
            <m:ctrlPr>
              <w:rPr>
                <w:rFonts w:ascii="Cambria Math" w:eastAsia="Times New Roman" w:hAnsi="Cambria Math" w:cs="Times New Roman"/>
                <w:color w:val="000000" w:themeColor="text1"/>
                <w:sz w:val="24"/>
                <w:szCs w:val="24"/>
              </w:rPr>
            </m:ctrlPr>
          </m:fPr>
          <m:num>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β</m:t>
                </m:r>
              </m:e>
              <m:sub>
                <m:r>
                  <w:rPr>
                    <w:rFonts w:ascii="Cambria Math" w:eastAsia="Times New Roman" w:hAnsi="Cambria Math" w:cs="Times New Roman"/>
                    <w:color w:val="000000" w:themeColor="text1"/>
                    <w:sz w:val="24"/>
                    <w:szCs w:val="24"/>
                  </w:rPr>
                  <m:t>A</m:t>
                </m:r>
              </m:sub>
            </m:sSub>
          </m:num>
          <m:den>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B</m:t>
                </m:r>
              </m:e>
              <m:sub>
                <m:r>
                  <w:rPr>
                    <w:rFonts w:ascii="Cambria Math" w:eastAsia="Times New Roman" w:hAnsi="Cambria Math" w:cs="Times New Roman"/>
                    <w:color w:val="000000" w:themeColor="text1"/>
                    <w:sz w:val="24"/>
                    <w:szCs w:val="24"/>
                  </w:rPr>
                  <m:t>p</m:t>
                </m:r>
              </m:sub>
            </m:sSub>
          </m:den>
        </m:f>
      </m:oMath>
      <w:r w:rsidR="00816069" w:rsidRPr="00BA40DF">
        <w:rPr>
          <w:rFonts w:eastAsia="Times New Roman" w:cs="Times New Roman"/>
          <w:color w:val="000000" w:themeColor="text1"/>
          <w:sz w:val="24"/>
          <w:szCs w:val="24"/>
        </w:rPr>
        <w:t xml:space="preserve">                                                                   (</w:t>
      </w:r>
      <w:r w:rsidR="00D73000" w:rsidRPr="00BA40DF">
        <w:rPr>
          <w:rFonts w:eastAsia="Times New Roman" w:cs="Times New Roman"/>
          <w:color w:val="000000" w:themeColor="text1"/>
          <w:sz w:val="24"/>
          <w:szCs w:val="24"/>
        </w:rPr>
        <w:t>4.</w:t>
      </w:r>
      <w:r w:rsidR="00816069" w:rsidRPr="00BA40DF">
        <w:rPr>
          <w:rFonts w:eastAsia="Times New Roman" w:cs="Times New Roman"/>
          <w:color w:val="000000" w:themeColor="text1"/>
          <w:sz w:val="24"/>
          <w:szCs w:val="24"/>
        </w:rPr>
        <w:t>4)</w:t>
      </w:r>
    </w:p>
    <w:p w14:paraId="7C107DB6" w14:textId="7E8BB922" w:rsidR="00816069" w:rsidRPr="00BA40DF" w:rsidRDefault="00816069" w:rsidP="00D61ADB">
      <w:pPr>
        <w:pBdr>
          <w:top w:val="nil"/>
          <w:left w:val="nil"/>
          <w:bottom w:val="nil"/>
          <w:right w:val="nil"/>
          <w:between w:val="nil"/>
        </w:pBdr>
        <w:spacing w:line="48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Where </w:t>
      </w:r>
      <m:oMath>
        <m:sSub>
          <m:sSubPr>
            <m:ctrlPr>
              <w:rPr>
                <w:rFonts w:ascii="Cambria Math" w:eastAsia="Times New Roman" w:hAnsi="Cambria Math" w:cs="Times New Roman"/>
                <w:color w:val="000000" w:themeColor="text1"/>
                <w:sz w:val="24"/>
                <w:szCs w:val="24"/>
              </w:rPr>
            </m:ctrlPr>
          </m:sSubPr>
          <m:e>
            <m:r>
              <w:rPr>
                <w:rFonts w:ascii="Cambria Math" w:eastAsia="Times New Roman" w:hAnsi="Cambria Math" w:cs="Times New Roman"/>
                <w:color w:val="000000" w:themeColor="text1"/>
                <w:sz w:val="24"/>
                <w:szCs w:val="24"/>
              </w:rPr>
              <m:t>β</m:t>
            </m:r>
          </m:e>
          <m:sub>
            <m:r>
              <w:rPr>
                <w:rFonts w:ascii="Cambria Math" w:eastAsia="Times New Roman" w:hAnsi="Cambria Math" w:cs="Times New Roman"/>
                <w:color w:val="000000" w:themeColor="text1"/>
                <w:sz w:val="24"/>
                <w:szCs w:val="24"/>
              </w:rPr>
              <m:t>A</m:t>
            </m:r>
          </m:sub>
        </m:sSub>
      </m:oMath>
      <w:r w:rsidRPr="00BA40DF">
        <w:rPr>
          <w:rFonts w:eastAsia="Times New Roman" w:cs="Times New Roman"/>
          <w:color w:val="000000" w:themeColor="text1"/>
          <w:sz w:val="24"/>
          <w:szCs w:val="24"/>
        </w:rPr>
        <w:t xml:space="preserve"> denotes the marginal utility of attribute </w:t>
      </w:r>
      <m:oMath>
        <m:r>
          <w:rPr>
            <w:rFonts w:ascii="Cambria Math" w:eastAsia="Times New Roman" w:hAnsi="Cambria Math" w:cs="Times New Roman"/>
            <w:color w:val="000000" w:themeColor="text1"/>
            <w:sz w:val="24"/>
            <w:szCs w:val="24"/>
          </w:rPr>
          <m:t>A</m:t>
        </m:r>
      </m:oMath>
      <w:r w:rsidRPr="00BA40DF">
        <w:rPr>
          <w:rFonts w:eastAsia="Times New Roman" w:cs="Times New Roman"/>
          <w:color w:val="000000" w:themeColor="text1"/>
          <w:sz w:val="24"/>
          <w:szCs w:val="24"/>
        </w:rPr>
        <w:t xml:space="preserve">, and </w:t>
      </w:r>
      <m:oMath>
        <m:sSub>
          <m:sSubPr>
            <m:ctrlPr>
              <w:rPr>
                <w:rFonts w:ascii="Cambria Math" w:eastAsia="Times New Roman" w:hAnsi="Cambria Math" w:cs="Times New Roman"/>
                <w:color w:val="000000" w:themeColor="text1"/>
                <w:sz w:val="24"/>
                <w:szCs w:val="24"/>
              </w:rPr>
            </m:ctrlPr>
          </m:sSubPr>
          <m:e>
            <m:r>
              <w:rPr>
                <w:rFonts w:ascii="Cambria Math" w:eastAsia="Times New Roman" w:hAnsi="Cambria Math" w:cs="Times New Roman"/>
                <w:color w:val="000000" w:themeColor="text1"/>
                <w:sz w:val="24"/>
                <w:szCs w:val="24"/>
              </w:rPr>
              <m:t>B</m:t>
            </m:r>
          </m:e>
          <m:sub>
            <m:r>
              <w:rPr>
                <w:rFonts w:ascii="Cambria Math" w:eastAsia="Times New Roman" w:hAnsi="Cambria Math" w:cs="Times New Roman"/>
                <w:color w:val="000000" w:themeColor="text1"/>
                <w:sz w:val="24"/>
                <w:szCs w:val="24"/>
              </w:rPr>
              <m:t>p</m:t>
            </m:r>
          </m:sub>
        </m:sSub>
      </m:oMath>
      <w:r w:rsidRPr="00BA40DF">
        <w:rPr>
          <w:rFonts w:eastAsia="Times New Roman" w:cs="Times New Roman"/>
          <w:color w:val="000000" w:themeColor="text1"/>
          <w:sz w:val="24"/>
          <w:szCs w:val="24"/>
        </w:rPr>
        <w:t xml:space="preserve"> denotes the marginal utility of income for respondent </w:t>
      </w:r>
      <m:oMath>
        <m:r>
          <w:rPr>
            <w:rFonts w:ascii="Cambria Math" w:eastAsia="Times New Roman" w:hAnsi="Cambria Math" w:cs="Times New Roman"/>
            <w:color w:val="000000" w:themeColor="text1"/>
            <w:sz w:val="24"/>
            <w:szCs w:val="24"/>
          </w:rPr>
          <m:t>k</m:t>
        </m:r>
      </m:oMath>
      <w:r w:rsidRPr="00BA40DF">
        <w:rPr>
          <w:rFonts w:eastAsia="Times New Roman" w:cs="Times New Roman"/>
          <w:color w:val="000000" w:themeColor="text1"/>
          <w:sz w:val="24"/>
          <w:szCs w:val="24"/>
        </w:rPr>
        <w:t xml:space="preserve">. Indeed, </w:t>
      </w:r>
      <w:r w:rsidR="003D1C78"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marginal WTP (which is also known as implicit price) displays how much respondents are willing to pay to sacrifice for a marginal change in the attribute (</w:t>
      </w:r>
      <w:proofErr w:type="spellStart"/>
      <w:r w:rsidRPr="00BA40DF">
        <w:rPr>
          <w:rFonts w:eastAsia="Times New Roman" w:cs="Times New Roman"/>
          <w:color w:val="000000" w:themeColor="text1"/>
          <w:sz w:val="24"/>
          <w:szCs w:val="24"/>
        </w:rPr>
        <w:t>Ropars</w:t>
      </w:r>
      <w:proofErr w:type="spellEnd"/>
      <w:r w:rsidRPr="00BA40DF">
        <w:rPr>
          <w:rFonts w:eastAsia="Times New Roman" w:cs="Times New Roman"/>
          <w:color w:val="000000" w:themeColor="text1"/>
          <w:sz w:val="24"/>
          <w:szCs w:val="24"/>
        </w:rPr>
        <w:t xml:space="preserve">-Collet et al., 2017; Holmes et al., 2017). </w:t>
      </w:r>
    </w:p>
    <w:p w14:paraId="1FB39E63" w14:textId="5060351D" w:rsidR="00816069" w:rsidRPr="00BA40DF" w:rsidRDefault="00D73000" w:rsidP="00816069">
      <w:pPr>
        <w:pBdr>
          <w:top w:val="nil"/>
          <w:left w:val="nil"/>
          <w:bottom w:val="nil"/>
          <w:right w:val="nil"/>
          <w:between w:val="nil"/>
        </w:pBdr>
        <w:spacing w:line="480" w:lineRule="auto"/>
        <w:rPr>
          <w:rFonts w:cs="Times New Roman"/>
          <w:b/>
          <w:bCs/>
          <w:color w:val="000000" w:themeColor="text1"/>
          <w:sz w:val="24"/>
          <w:szCs w:val="24"/>
        </w:rPr>
      </w:pPr>
      <w:r w:rsidRPr="00BA40DF">
        <w:rPr>
          <w:rFonts w:cs="Times New Roman"/>
          <w:b/>
          <w:bCs/>
          <w:color w:val="000000" w:themeColor="text1"/>
          <w:sz w:val="24"/>
          <w:szCs w:val="24"/>
        </w:rPr>
        <w:t xml:space="preserve">4.3.1 </w:t>
      </w:r>
      <w:r w:rsidR="000A3EC8" w:rsidRPr="000A3EC8">
        <w:rPr>
          <w:rFonts w:cs="Times New Roman"/>
          <w:b/>
          <w:bCs/>
          <w:color w:val="000000" w:themeColor="text1"/>
          <w:sz w:val="24"/>
          <w:szCs w:val="24"/>
        </w:rPr>
        <w:t>Discrete Choice Experiment design</w:t>
      </w:r>
    </w:p>
    <w:p w14:paraId="48D00BC3" w14:textId="4EE9C4FA" w:rsidR="00816069" w:rsidRPr="00BA40DF" w:rsidRDefault="00816069" w:rsidP="00D61ADB">
      <w:pPr>
        <w:spacing w:line="48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To design the </w:t>
      </w:r>
      <w:r w:rsidR="002A48D4" w:rsidRPr="00BA40DF">
        <w:rPr>
          <w:rFonts w:eastAsia="Times New Roman" w:cs="Times New Roman"/>
          <w:color w:val="000000" w:themeColor="text1"/>
          <w:sz w:val="24"/>
          <w:szCs w:val="24"/>
        </w:rPr>
        <w:t>D</w:t>
      </w:r>
      <w:r w:rsidRPr="00BA40DF">
        <w:rPr>
          <w:rFonts w:eastAsia="Times New Roman" w:cs="Times New Roman"/>
          <w:color w:val="000000" w:themeColor="text1"/>
          <w:sz w:val="24"/>
          <w:szCs w:val="24"/>
        </w:rPr>
        <w:t xml:space="preserve">CEs, we select five attributes to define the understudied services (which are the resilience of electricity infrastructures in our case) and their corresponding levels. </w:t>
      </w:r>
      <w:r w:rsidRPr="00BA40DF">
        <w:rPr>
          <w:rFonts w:eastAsia="Times New Roman" w:cs="Times New Roman"/>
          <w:color w:val="000000" w:themeColor="text1"/>
          <w:sz w:val="24"/>
          <w:szCs w:val="24"/>
        </w:rPr>
        <w:lastRenderedPageBreak/>
        <w:t xml:space="preserve">It is worth highlighting that the attributes and their levels were selected after consultation with the experts from the electricity sectors and following the limited existing literature. Following Wang et al. (2018), our choice sets contain two hypothetical alternatives of improvement in </w:t>
      </w:r>
      <w:r w:rsidR="000820EF"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resilience of electricity infrastructures (option A and Option B) and </w:t>
      </w:r>
      <w:r w:rsidR="000820EF"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status quo alternative, where resilience is defined as </w:t>
      </w:r>
      <w:r w:rsidR="005A125D"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reduced time in restoring the disrupted electricity infrastructures and providing the services to the higher percentage of customers. Our four attributes include improvement in </w:t>
      </w:r>
      <w:r w:rsidR="000820EF" w:rsidRPr="00BA40DF">
        <w:rPr>
          <w:rFonts w:eastAsia="Times New Roman" w:cs="Times New Roman"/>
          <w:color w:val="000000" w:themeColor="text1"/>
          <w:sz w:val="24"/>
          <w:szCs w:val="24"/>
        </w:rPr>
        <w:t xml:space="preserve">the resiliency of </w:t>
      </w:r>
      <w:r w:rsidRPr="00BA40DF">
        <w:rPr>
          <w:rFonts w:eastAsia="Times New Roman" w:cs="Times New Roman"/>
          <w:color w:val="000000" w:themeColor="text1"/>
          <w:sz w:val="24"/>
          <w:szCs w:val="24"/>
        </w:rPr>
        <w:t>electricity infrastructures in terms of the percentage of electricity customers receiving the service 1-2 days, 3-5 days, 1 week,</w:t>
      </w:r>
      <w:r w:rsidR="00C965A2">
        <w:rPr>
          <w:rFonts w:eastAsia="Times New Roman" w:cs="Times New Roman"/>
          <w:color w:val="000000" w:themeColor="text1"/>
          <w:sz w:val="24"/>
          <w:szCs w:val="24"/>
        </w:rPr>
        <w:t xml:space="preserve"> and</w:t>
      </w:r>
      <w:r w:rsidRPr="00BA40DF">
        <w:rPr>
          <w:rFonts w:eastAsia="Times New Roman" w:cs="Times New Roman"/>
          <w:color w:val="000000" w:themeColor="text1"/>
          <w:sz w:val="24"/>
          <w:szCs w:val="24"/>
        </w:rPr>
        <w:t xml:space="preserve"> 2 weeks after a strong hurricane like Hurricane Irma. The two hypothetical alternatives of improvement in </w:t>
      </w:r>
      <w:r w:rsidR="000820EF"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resilience of infrastructures need a funding mechanism. In this regard, we asked the respondents to suppose that Florida State Government is proposing State “Power Resiliency Fund” (PRF) to support and improve</w:t>
      </w:r>
      <w:r w:rsidR="00F21FDD" w:rsidRPr="00BA40DF">
        <w:rPr>
          <w:rFonts w:eastAsia="Times New Roman" w:cs="Times New Roman"/>
          <w:color w:val="000000" w:themeColor="text1"/>
          <w:sz w:val="24"/>
          <w:szCs w:val="24"/>
        </w:rPr>
        <w:t xml:space="preserve"> the</w:t>
      </w:r>
      <w:r w:rsidRPr="00BA40DF">
        <w:rPr>
          <w:rFonts w:eastAsia="Times New Roman" w:cs="Times New Roman"/>
          <w:color w:val="000000" w:themeColor="text1"/>
          <w:sz w:val="24"/>
          <w:szCs w:val="24"/>
        </w:rPr>
        <w:t xml:space="preserve"> resiliency of electricity infrastructures to hurricanes. Using PRF, the State Government will be able to minimize the electricity infrastructure damages, outages/disruption, and recovery time for </w:t>
      </w:r>
      <w:r w:rsidR="000820EF"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customer</w:t>
      </w:r>
      <w:r w:rsidR="000820EF" w:rsidRPr="00BA40DF">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in the future. Under hypothetical annual payment, we asked the respondents whether they are willing to support PRF by paying specific amount of money (depending on the alternatives and their attribute levels) which will be added to their annual electricity bill for 10 years (see appendix for more information). Table </w:t>
      </w:r>
      <w:r w:rsidR="00F03463" w:rsidRPr="00BA40DF">
        <w:rPr>
          <w:rFonts w:eastAsia="Times New Roman" w:cs="Times New Roman"/>
          <w:color w:val="000000" w:themeColor="text1"/>
          <w:sz w:val="24"/>
          <w:szCs w:val="24"/>
        </w:rPr>
        <w:t>4.</w:t>
      </w:r>
      <w:r w:rsidRPr="00BA40DF">
        <w:rPr>
          <w:rFonts w:eastAsia="Times New Roman" w:cs="Times New Roman"/>
          <w:color w:val="000000" w:themeColor="text1"/>
          <w:sz w:val="24"/>
          <w:szCs w:val="24"/>
        </w:rPr>
        <w:t xml:space="preserve">1 presents the attributes and their </w:t>
      </w:r>
      <w:r w:rsidR="00ED2276">
        <w:rPr>
          <w:rFonts w:eastAsia="Times New Roman" w:cs="Times New Roman"/>
          <w:color w:val="000000" w:themeColor="text1"/>
          <w:sz w:val="24"/>
          <w:szCs w:val="24"/>
        </w:rPr>
        <w:t>corresponding</w:t>
      </w:r>
      <w:r w:rsidRPr="00BA40DF">
        <w:rPr>
          <w:rFonts w:eastAsia="Times New Roman" w:cs="Times New Roman"/>
          <w:color w:val="000000" w:themeColor="text1"/>
          <w:sz w:val="24"/>
          <w:szCs w:val="24"/>
        </w:rPr>
        <w:t xml:space="preserve"> levels applied to design the choice sets.</w:t>
      </w:r>
    </w:p>
    <w:p w14:paraId="10339C7B" w14:textId="067A99C3" w:rsidR="00820275" w:rsidRPr="00BA40DF" w:rsidRDefault="00816069" w:rsidP="0024100D">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In this paper, by employing a Bayesian D-optimal design, we generated 16 electricity choice sets, using diverse combinations of resilience electricity attributes levels. Since </w:t>
      </w:r>
      <w:r w:rsidR="002A48D4" w:rsidRPr="00BA40DF">
        <w:rPr>
          <w:rFonts w:eastAsia="Times New Roman" w:cs="Times New Roman"/>
          <w:color w:val="000000" w:themeColor="text1"/>
          <w:sz w:val="24"/>
          <w:szCs w:val="24"/>
        </w:rPr>
        <w:t>D</w:t>
      </w:r>
      <w:r w:rsidRPr="00BA40DF">
        <w:rPr>
          <w:rFonts w:eastAsia="Times New Roman" w:cs="Times New Roman"/>
          <w:color w:val="000000" w:themeColor="text1"/>
          <w:sz w:val="24"/>
          <w:szCs w:val="24"/>
        </w:rPr>
        <w:t xml:space="preserve">CE models are nonlinear in their parameters, the efficacy of the </w:t>
      </w:r>
      <w:r w:rsidR="00181DFB" w:rsidRPr="00BA40DF">
        <w:rPr>
          <w:rFonts w:eastAsia="Times New Roman" w:cs="Times New Roman"/>
          <w:color w:val="000000" w:themeColor="text1"/>
          <w:sz w:val="24"/>
          <w:szCs w:val="24"/>
        </w:rPr>
        <w:t>D</w:t>
      </w:r>
      <w:r w:rsidRPr="00BA40DF">
        <w:rPr>
          <w:rFonts w:eastAsia="Times New Roman" w:cs="Times New Roman"/>
          <w:color w:val="000000" w:themeColor="text1"/>
          <w:sz w:val="24"/>
          <w:szCs w:val="24"/>
        </w:rPr>
        <w:t xml:space="preserve">CE design hinges on the unknown parameters. Thus, a more sensible approach to overcome the nonlinear </w:t>
      </w:r>
      <w:r w:rsidRPr="00BA40DF">
        <w:rPr>
          <w:rFonts w:eastAsia="Times New Roman" w:cs="Times New Roman"/>
          <w:color w:val="000000" w:themeColor="text1"/>
          <w:sz w:val="24"/>
          <w:szCs w:val="24"/>
        </w:rPr>
        <w:lastRenderedPageBreak/>
        <w:t>design issue is to build partial profile designs by applying the Bayesian design method. The Bayesian design methodology optimize</w:t>
      </w:r>
      <w:r w:rsidR="00786830" w:rsidRPr="00BA40DF">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the </w:t>
      </w:r>
      <w:r w:rsidR="00181DFB" w:rsidRPr="00BA40DF">
        <w:rPr>
          <w:rFonts w:eastAsia="Times New Roman" w:cs="Times New Roman"/>
          <w:color w:val="000000" w:themeColor="text1"/>
          <w:sz w:val="24"/>
          <w:szCs w:val="24"/>
        </w:rPr>
        <w:t>D</w:t>
      </w:r>
      <w:r w:rsidRPr="00BA40DF">
        <w:rPr>
          <w:rFonts w:eastAsia="Times New Roman" w:cs="Times New Roman"/>
          <w:color w:val="000000" w:themeColor="text1"/>
          <w:sz w:val="24"/>
          <w:szCs w:val="24"/>
        </w:rPr>
        <w:t>CE design over a prior distribution of possible parameter values. In such a way, it deals with the uncertainty regarding the specified parameters into the problem framing (</w:t>
      </w:r>
      <w:proofErr w:type="spellStart"/>
      <w:r w:rsidRPr="00BA40DF">
        <w:rPr>
          <w:rFonts w:eastAsia="Times New Roman" w:cs="Times New Roman"/>
          <w:color w:val="000000" w:themeColor="text1"/>
          <w:sz w:val="24"/>
          <w:szCs w:val="24"/>
        </w:rPr>
        <w:t>Kessels</w:t>
      </w:r>
      <w:proofErr w:type="spellEnd"/>
      <w:r w:rsidRPr="00BA40DF">
        <w:rPr>
          <w:rFonts w:eastAsia="Times New Roman" w:cs="Times New Roman"/>
          <w:color w:val="000000" w:themeColor="text1"/>
          <w:sz w:val="24"/>
          <w:szCs w:val="24"/>
        </w:rPr>
        <w:t xml:space="preserve"> et al., 2011). We </w:t>
      </w:r>
      <w:r w:rsidR="00ED5B86" w:rsidRPr="00BA40DF">
        <w:rPr>
          <w:rFonts w:eastAsia="Times New Roman" w:cs="Times New Roman"/>
          <w:color w:val="000000" w:themeColor="text1"/>
          <w:sz w:val="24"/>
          <w:szCs w:val="24"/>
        </w:rPr>
        <w:t>split</w:t>
      </w:r>
      <w:r w:rsidRPr="00BA40DF">
        <w:rPr>
          <w:rFonts w:eastAsia="Times New Roman" w:cs="Times New Roman"/>
          <w:color w:val="000000" w:themeColor="text1"/>
          <w:sz w:val="24"/>
          <w:szCs w:val="24"/>
        </w:rPr>
        <w:t xml:space="preserve"> the </w:t>
      </w:r>
      <w:proofErr w:type="gramStart"/>
      <w:r w:rsidRPr="00BA40DF">
        <w:rPr>
          <w:rFonts w:eastAsia="Times New Roman" w:cs="Times New Roman"/>
          <w:color w:val="000000" w:themeColor="text1"/>
          <w:sz w:val="24"/>
          <w:szCs w:val="24"/>
        </w:rPr>
        <w:t>16 electricity</w:t>
      </w:r>
      <w:proofErr w:type="gramEnd"/>
      <w:r w:rsidRPr="00BA40DF">
        <w:rPr>
          <w:rFonts w:eastAsia="Times New Roman" w:cs="Times New Roman"/>
          <w:color w:val="000000" w:themeColor="text1"/>
          <w:sz w:val="24"/>
          <w:szCs w:val="24"/>
        </w:rPr>
        <w:t xml:space="preserve"> choice sets into 8 surveys, where each respondent receives 1 survey of 2 choice sets from the electricity design randomly. The Bayesian D-optimal design was created by JMP 14 software. Figure </w:t>
      </w:r>
      <w:r w:rsidR="00181DFB" w:rsidRPr="00BA40DF">
        <w:rPr>
          <w:rFonts w:eastAsia="Times New Roman" w:cs="Times New Roman"/>
          <w:color w:val="000000" w:themeColor="text1"/>
          <w:sz w:val="24"/>
          <w:szCs w:val="24"/>
        </w:rPr>
        <w:t>4.</w:t>
      </w:r>
      <w:r w:rsidRPr="00BA40DF">
        <w:rPr>
          <w:rFonts w:eastAsia="Times New Roman" w:cs="Times New Roman"/>
          <w:color w:val="000000" w:themeColor="text1"/>
          <w:sz w:val="24"/>
          <w:szCs w:val="24"/>
        </w:rPr>
        <w:t xml:space="preserve">1 depicts a sample of hypothetical electricity choice set shown to the respondents. </w:t>
      </w:r>
    </w:p>
    <w:p w14:paraId="5957F4F7" w14:textId="15E286DC" w:rsidR="00F840D2" w:rsidRPr="00BA40DF" w:rsidRDefault="004C0EB5" w:rsidP="004C0EB5">
      <w:pPr>
        <w:spacing w:after="0"/>
        <w:rPr>
          <w:rFonts w:eastAsia="Times New Roman" w:cs="Times New Roman"/>
          <w:b/>
          <w:bCs/>
          <w:color w:val="000000" w:themeColor="text1"/>
          <w:sz w:val="24"/>
          <w:szCs w:val="24"/>
        </w:rPr>
      </w:pPr>
      <w:r w:rsidRPr="00BA40DF">
        <w:rPr>
          <w:rFonts w:eastAsia="Times New Roman" w:cs="Times New Roman"/>
          <w:b/>
          <w:bCs/>
          <w:color w:val="000000" w:themeColor="text1"/>
        </w:rPr>
        <w:t>4</w:t>
      </w:r>
      <w:r w:rsidR="006D3779" w:rsidRPr="00BA40DF">
        <w:rPr>
          <w:rFonts w:eastAsia="Times New Roman" w:cs="Times New Roman"/>
          <w:b/>
          <w:bCs/>
          <w:color w:val="000000" w:themeColor="text1"/>
        </w:rPr>
        <w:t xml:space="preserve">.4 </w:t>
      </w:r>
      <w:r w:rsidRPr="00BA40DF">
        <w:rPr>
          <w:rFonts w:eastAsia="Times New Roman" w:cs="Times New Roman"/>
          <w:b/>
          <w:bCs/>
          <w:color w:val="000000" w:themeColor="text1"/>
          <w:sz w:val="24"/>
          <w:szCs w:val="24"/>
        </w:rPr>
        <w:t>The survey and data collection</w:t>
      </w:r>
    </w:p>
    <w:p w14:paraId="42BBC28E" w14:textId="138A2DDA" w:rsidR="004C0EB5" w:rsidRPr="00BA40DF" w:rsidRDefault="004C0EB5" w:rsidP="004C0EB5">
      <w:pPr>
        <w:spacing w:after="0"/>
        <w:rPr>
          <w:rFonts w:eastAsia="Times New Roman" w:cs="Times New Roman"/>
          <w:b/>
          <w:bCs/>
          <w:color w:val="000000" w:themeColor="text1"/>
          <w:sz w:val="24"/>
          <w:szCs w:val="24"/>
        </w:rPr>
      </w:pPr>
    </w:p>
    <w:p w14:paraId="541394DF" w14:textId="0708FD0A" w:rsidR="004C0EB5" w:rsidRPr="00BA40DF" w:rsidRDefault="004C0EB5" w:rsidP="004C0EB5">
      <w:pPr>
        <w:spacing w:line="48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The survey comprised </w:t>
      </w:r>
      <w:r w:rsidR="00DA154C" w:rsidRPr="00BA40DF">
        <w:rPr>
          <w:rFonts w:eastAsia="Times New Roman" w:cs="Times New Roman"/>
          <w:color w:val="000000" w:themeColor="text1"/>
          <w:sz w:val="24"/>
          <w:szCs w:val="24"/>
        </w:rPr>
        <w:t>three</w:t>
      </w:r>
      <w:r w:rsidRPr="00BA40DF">
        <w:rPr>
          <w:rFonts w:eastAsia="Times New Roman" w:cs="Times New Roman"/>
          <w:color w:val="000000" w:themeColor="text1"/>
          <w:sz w:val="24"/>
          <w:szCs w:val="24"/>
        </w:rPr>
        <w:t xml:space="preserve"> sections. Section one provides an introduction about the goal of the questionnaire to respondents. It also consists of a set of questions to collect the socioeconomic characteristics (including age, ethnicity, level of education, gender, marital status, political identity, household income) of the respondents.</w:t>
      </w:r>
      <w:r w:rsidR="00DA154C" w:rsidRPr="00BA40DF">
        <w:rPr>
          <w:rFonts w:eastAsia="Times New Roman" w:cs="Times New Roman"/>
          <w:color w:val="000000" w:themeColor="text1"/>
          <w:sz w:val="24"/>
          <w:szCs w:val="24"/>
        </w:rPr>
        <w:t xml:space="preserve"> S</w:t>
      </w:r>
      <w:r w:rsidRPr="00BA40DF">
        <w:rPr>
          <w:rFonts w:eastAsia="Times New Roman" w:cs="Times New Roman"/>
          <w:color w:val="000000" w:themeColor="text1"/>
          <w:sz w:val="24"/>
          <w:szCs w:val="24"/>
        </w:rPr>
        <w:t>ection two aimed to identify the respondents’ experience of Hurricane Irma and the evacuation decision. The third section focused on the utility disruptions and concern</w:t>
      </w:r>
      <w:r w:rsidR="00F671D5" w:rsidRPr="00BA40DF">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about future hurricanes. Also, </w:t>
      </w:r>
      <w:r w:rsidR="00820275" w:rsidRPr="00BA40DF">
        <w:rPr>
          <w:rFonts w:eastAsia="Times New Roman" w:cs="Times New Roman"/>
          <w:color w:val="000000" w:themeColor="text1"/>
          <w:sz w:val="24"/>
          <w:szCs w:val="24"/>
        </w:rPr>
        <w:t>it</w:t>
      </w:r>
      <w:r w:rsidRPr="00BA40DF">
        <w:rPr>
          <w:rFonts w:eastAsia="Times New Roman" w:cs="Times New Roman"/>
          <w:color w:val="000000" w:themeColor="text1"/>
          <w:sz w:val="24"/>
          <w:szCs w:val="24"/>
        </w:rPr>
        <w:t xml:space="preserve"> provides information about electricity funding mechanisms employed to improve the resilience of electricity infrastructure to </w:t>
      </w:r>
      <w:r w:rsidR="00DB6FBD">
        <w:rPr>
          <w:rFonts w:eastAsia="Times New Roman" w:cs="Times New Roman"/>
          <w:color w:val="000000" w:themeColor="text1"/>
          <w:sz w:val="24"/>
          <w:szCs w:val="24"/>
        </w:rPr>
        <w:t xml:space="preserve">withstand </w:t>
      </w:r>
      <w:r w:rsidRPr="00BA40DF">
        <w:rPr>
          <w:rFonts w:eastAsia="Times New Roman" w:cs="Times New Roman"/>
          <w:color w:val="000000" w:themeColor="text1"/>
          <w:sz w:val="24"/>
          <w:szCs w:val="24"/>
        </w:rPr>
        <w:t>hurricane</w:t>
      </w:r>
      <w:r w:rsidR="00DB6FBD">
        <w:rPr>
          <w:rFonts w:eastAsia="Times New Roman" w:cs="Times New Roman"/>
          <w:color w:val="000000" w:themeColor="text1"/>
          <w:sz w:val="24"/>
          <w:szCs w:val="24"/>
        </w:rPr>
        <w:t xml:space="preserve"> risks </w:t>
      </w:r>
      <w:r w:rsidRPr="00BA40DF">
        <w:rPr>
          <w:rFonts w:eastAsia="Times New Roman" w:cs="Times New Roman"/>
          <w:color w:val="000000" w:themeColor="text1"/>
          <w:sz w:val="24"/>
          <w:szCs w:val="24"/>
        </w:rPr>
        <w:t xml:space="preserve">(see </w:t>
      </w:r>
      <w:r w:rsidR="00497975" w:rsidRPr="00BA40DF">
        <w:rPr>
          <w:rFonts w:eastAsia="Times New Roman" w:cs="Times New Roman"/>
          <w:color w:val="000000" w:themeColor="text1"/>
          <w:sz w:val="24"/>
          <w:szCs w:val="24"/>
        </w:rPr>
        <w:t>a</w:t>
      </w:r>
      <w:r w:rsidRPr="00BA40DF">
        <w:rPr>
          <w:rFonts w:eastAsia="Times New Roman" w:cs="Times New Roman"/>
          <w:color w:val="000000" w:themeColor="text1"/>
          <w:sz w:val="24"/>
          <w:szCs w:val="24"/>
        </w:rPr>
        <w:t>ppendix). In section three</w:t>
      </w:r>
      <w:r w:rsidR="00497975"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the electricity choice sets were presented to respondents along with a series of questions regarding their WTP to improve the resilience of electricity infrastructures. The questionnaire was distributed online through </w:t>
      </w:r>
      <w:r w:rsidR="00C95E1D"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Qualtrics platform and was launched from September 2020 until early December 2020. A 400-response pilot was run in September 2020</w:t>
      </w:r>
      <w:r w:rsidR="00AF1F74"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and the 1429 responses were collected as the main study population in December </w:t>
      </w:r>
      <w:r w:rsidRPr="00BA40DF">
        <w:rPr>
          <w:rFonts w:eastAsia="Times New Roman" w:cs="Times New Roman"/>
          <w:color w:val="000000" w:themeColor="text1"/>
          <w:sz w:val="24"/>
          <w:szCs w:val="24"/>
        </w:rPr>
        <w:lastRenderedPageBreak/>
        <w:t>2020.</w:t>
      </w:r>
      <w:r w:rsidR="00305F98" w:rsidRPr="00BA40DF">
        <w:rPr>
          <w:rFonts w:eastAsia="Times New Roman" w:cs="Times New Roman"/>
          <w:color w:val="000000" w:themeColor="text1"/>
          <w:sz w:val="24"/>
          <w:szCs w:val="24"/>
        </w:rPr>
        <w:t xml:space="preserve"> The 1429-person survey was determined by Qualtrics to be representative of the Floridian adult population (starting from eighteen years old individuals). </w:t>
      </w:r>
      <w:r w:rsidR="00F76CB1" w:rsidRPr="00BA40DF">
        <w:rPr>
          <w:rFonts w:eastAsia="Times New Roman" w:cs="Times New Roman"/>
          <w:color w:val="000000" w:themeColor="text1"/>
          <w:sz w:val="24"/>
          <w:szCs w:val="24"/>
        </w:rPr>
        <w:t xml:space="preserve">It is worth mentioning that the survey was disseminated during the hurricane season in Florida in 2020. The results may or may not be the same if the survey is launched during the non-hurricane season. The respondents may update their hurricane risk perceptions during a hurricane season which may lead to change their preferences for improving the infrastructure resilience. </w:t>
      </w:r>
    </w:p>
    <w:p w14:paraId="567007A1" w14:textId="49F8CEE8" w:rsidR="004C0EB5" w:rsidRPr="00BA40DF" w:rsidRDefault="004C0EB5" w:rsidP="004C0EB5">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Across the 16 electricity choice sets shown to the respondents, 34%, 44%, and 22% of</w:t>
      </w:r>
      <w:r w:rsidR="00274344">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t>respondents chose plan A, plan B, and plan status quo</w:t>
      </w:r>
      <w:r w:rsidR="00482BA5"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respectively</w:t>
      </w:r>
      <w:r w:rsidR="00874741" w:rsidRPr="00BA40DF">
        <w:rPr>
          <w:rFonts w:eastAsia="Times New Roman" w:cs="Times New Roman"/>
          <w:color w:val="000000" w:themeColor="text1"/>
          <w:sz w:val="24"/>
          <w:szCs w:val="24"/>
        </w:rPr>
        <w:t>,</w:t>
      </w:r>
      <w:r w:rsidR="00482BA5" w:rsidRPr="00BA40DF">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t xml:space="preserve">showing that respondents prefer plan B over plan A and plan status quo (the attribute choice frequency for each power choice set is reported in Table </w:t>
      </w:r>
      <w:r w:rsidR="00F03463" w:rsidRPr="00BA40DF">
        <w:rPr>
          <w:rFonts w:eastAsia="Times New Roman" w:cs="Times New Roman"/>
          <w:color w:val="000000" w:themeColor="text1"/>
          <w:sz w:val="24"/>
          <w:szCs w:val="24"/>
        </w:rPr>
        <w:t>4.</w:t>
      </w:r>
      <w:r w:rsidRPr="00BA40DF">
        <w:rPr>
          <w:rFonts w:eastAsia="Times New Roman" w:cs="Times New Roman"/>
          <w:color w:val="000000" w:themeColor="text1"/>
          <w:sz w:val="24"/>
          <w:szCs w:val="24"/>
        </w:rPr>
        <w:t xml:space="preserve">2). The descriptive statistics of the sample are presented in Table </w:t>
      </w:r>
      <w:r w:rsidR="00F03463" w:rsidRPr="00BA40DF">
        <w:rPr>
          <w:rFonts w:eastAsia="Times New Roman" w:cs="Times New Roman"/>
          <w:color w:val="000000" w:themeColor="text1"/>
          <w:sz w:val="24"/>
          <w:szCs w:val="24"/>
        </w:rPr>
        <w:t>4.</w:t>
      </w:r>
      <w:r w:rsidRPr="00BA40DF">
        <w:rPr>
          <w:rFonts w:eastAsia="Times New Roman" w:cs="Times New Roman"/>
          <w:color w:val="000000" w:themeColor="text1"/>
          <w:sz w:val="24"/>
          <w:szCs w:val="24"/>
        </w:rPr>
        <w:t xml:space="preserve">3. As Table </w:t>
      </w:r>
      <w:r w:rsidR="00F03463" w:rsidRPr="00BA40DF">
        <w:rPr>
          <w:rFonts w:eastAsia="Times New Roman" w:cs="Times New Roman"/>
          <w:color w:val="000000" w:themeColor="text1"/>
          <w:sz w:val="24"/>
          <w:szCs w:val="24"/>
        </w:rPr>
        <w:t>4.</w:t>
      </w:r>
      <w:r w:rsidRPr="00BA40DF">
        <w:rPr>
          <w:rFonts w:eastAsia="Times New Roman" w:cs="Times New Roman"/>
          <w:color w:val="000000" w:themeColor="text1"/>
          <w:sz w:val="24"/>
          <w:szCs w:val="24"/>
        </w:rPr>
        <w:t>3 depicts</w:t>
      </w:r>
      <w:r w:rsidR="00482BA5"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58% of respondents were female</w:t>
      </w:r>
      <w:r w:rsidR="00BC156A"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and 38% of them fall in the age of 30 – 45 years. Moreover, more than 40% of the respondents had education attainment more than</w:t>
      </w:r>
      <w:r w:rsidR="00AB3CC0" w:rsidRPr="00BA40DF">
        <w:rPr>
          <w:rFonts w:eastAsia="Times New Roman" w:cs="Times New Roman"/>
          <w:color w:val="000000" w:themeColor="text1"/>
          <w:sz w:val="24"/>
          <w:szCs w:val="24"/>
        </w:rPr>
        <w:t xml:space="preserve"> a</w:t>
      </w:r>
      <w:r w:rsidRPr="00BA40DF">
        <w:rPr>
          <w:rFonts w:eastAsia="Times New Roman" w:cs="Times New Roman"/>
          <w:color w:val="000000" w:themeColor="text1"/>
          <w:sz w:val="24"/>
          <w:szCs w:val="24"/>
        </w:rPr>
        <w:t xml:space="preserve"> bachelors’ degree. More than 40% of the respondents had </w:t>
      </w:r>
      <w:r w:rsidR="00B22270" w:rsidRPr="00BA40DF">
        <w:rPr>
          <w:rFonts w:eastAsia="Times New Roman" w:cs="Times New Roman"/>
          <w:color w:val="000000" w:themeColor="text1"/>
          <w:sz w:val="24"/>
          <w:szCs w:val="24"/>
        </w:rPr>
        <w:t xml:space="preserve">an </w:t>
      </w:r>
      <w:r w:rsidRPr="00BA40DF">
        <w:rPr>
          <w:rFonts w:eastAsia="Times New Roman" w:cs="Times New Roman"/>
          <w:color w:val="000000" w:themeColor="text1"/>
          <w:sz w:val="24"/>
          <w:szCs w:val="24"/>
        </w:rPr>
        <w:t xml:space="preserve">average net annual income level between $42,000-$96000.     </w:t>
      </w:r>
    </w:p>
    <w:p w14:paraId="46DF5703" w14:textId="2E5C59EC" w:rsidR="00F840D2" w:rsidRPr="00BA40DF" w:rsidRDefault="004C0EB5">
      <w:pPr>
        <w:spacing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4</w:t>
      </w:r>
      <w:r w:rsidR="006D3779" w:rsidRPr="00BA40DF">
        <w:rPr>
          <w:rFonts w:eastAsia="Times New Roman" w:cs="Times New Roman"/>
          <w:b/>
          <w:bCs/>
          <w:color w:val="000000" w:themeColor="text1"/>
          <w:sz w:val="24"/>
          <w:szCs w:val="24"/>
        </w:rPr>
        <w:t xml:space="preserve">.5 </w:t>
      </w:r>
      <w:r w:rsidR="00E359A0" w:rsidRPr="00BA40DF">
        <w:rPr>
          <w:rFonts w:eastAsia="Times New Roman" w:cs="Times New Roman"/>
          <w:b/>
          <w:bCs/>
          <w:color w:val="000000" w:themeColor="text1"/>
          <w:sz w:val="24"/>
          <w:szCs w:val="24"/>
        </w:rPr>
        <w:t xml:space="preserve">Discrete </w:t>
      </w:r>
      <w:r w:rsidRPr="00BA40DF">
        <w:rPr>
          <w:rFonts w:eastAsia="Times New Roman" w:cs="Times New Roman"/>
          <w:b/>
          <w:bCs/>
          <w:color w:val="000000" w:themeColor="text1"/>
          <w:sz w:val="24"/>
          <w:szCs w:val="24"/>
        </w:rPr>
        <w:t>Choice Experiment results</w:t>
      </w:r>
    </w:p>
    <w:p w14:paraId="56FA66A8" w14:textId="3B6CC66C" w:rsidR="004C0EB5" w:rsidRPr="00BA40DF" w:rsidRDefault="004C0EB5" w:rsidP="004C0EB5">
      <w:pPr>
        <w:spacing w:line="48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We estimated the panel mixed logit model using </w:t>
      </w:r>
      <w:r w:rsidR="007A26E3"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Hierarchical Bayes method (in the JMP Pro 15 software) to </w:t>
      </w:r>
      <w:r w:rsidR="00310211" w:rsidRPr="00BA40DF">
        <w:rPr>
          <w:rFonts w:eastAsia="Times New Roman" w:cs="Times New Roman"/>
          <w:color w:val="000000" w:themeColor="text1"/>
          <w:sz w:val="24"/>
          <w:szCs w:val="24"/>
        </w:rPr>
        <w:t>elicit</w:t>
      </w:r>
      <w:r w:rsidRPr="00BA40DF">
        <w:rPr>
          <w:rFonts w:eastAsia="Times New Roman" w:cs="Times New Roman"/>
          <w:color w:val="000000" w:themeColor="text1"/>
          <w:sz w:val="24"/>
          <w:szCs w:val="24"/>
        </w:rPr>
        <w:t xml:space="preserve"> the respondents’ marginal utility obtained from choosing an alternative of improvement in </w:t>
      </w:r>
      <w:r w:rsidR="00FF0F52"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resilience of electricity infrastructures</w:t>
      </w:r>
      <w:r w:rsidR="005E49EB" w:rsidRPr="00BA40DF">
        <w:rPr>
          <w:rFonts w:eastAsia="Times New Roman" w:cs="Times New Roman"/>
          <w:color w:val="000000" w:themeColor="text1"/>
          <w:sz w:val="24"/>
          <w:szCs w:val="24"/>
        </w:rPr>
        <w:t>.</w:t>
      </w:r>
      <w:r w:rsidR="005E49EB" w:rsidRPr="00BA40DF">
        <w:rPr>
          <w:rStyle w:val="FootnoteReference"/>
          <w:rFonts w:eastAsia="Times New Roman" w:cs="Times New Roman"/>
          <w:color w:val="000000" w:themeColor="text1"/>
          <w:sz w:val="24"/>
          <w:szCs w:val="24"/>
        </w:rPr>
        <w:footnoteReference w:id="11"/>
      </w:r>
      <w:r w:rsidRPr="00BA40DF">
        <w:rPr>
          <w:rFonts w:eastAsia="Times New Roman" w:cs="Times New Roman"/>
          <w:color w:val="000000" w:themeColor="text1"/>
          <w:sz w:val="24"/>
          <w:szCs w:val="24"/>
        </w:rPr>
        <w:t xml:space="preserve">The panel mixed </w:t>
      </w:r>
      <w:r w:rsidRPr="00BA40DF">
        <w:rPr>
          <w:rFonts w:eastAsia="Times New Roman" w:cs="Times New Roman"/>
          <w:color w:val="000000" w:themeColor="text1"/>
          <w:sz w:val="24"/>
          <w:szCs w:val="24"/>
        </w:rPr>
        <w:lastRenderedPageBreak/>
        <w:t xml:space="preserve">logit model </w:t>
      </w:r>
      <w:r w:rsidR="00310211" w:rsidRPr="00BA40DF">
        <w:rPr>
          <w:rFonts w:eastAsia="Times New Roman" w:cs="Times New Roman"/>
          <w:color w:val="000000" w:themeColor="text1"/>
          <w:sz w:val="24"/>
          <w:szCs w:val="24"/>
        </w:rPr>
        <w:t>deal with</w:t>
      </w:r>
      <w:r w:rsidRPr="00BA40DF">
        <w:rPr>
          <w:rFonts w:eastAsia="Times New Roman" w:cs="Times New Roman"/>
          <w:color w:val="000000" w:themeColor="text1"/>
          <w:sz w:val="24"/>
          <w:szCs w:val="24"/>
        </w:rPr>
        <w:t xml:space="preserve"> the heterogeneity across respondents’ preferences since it assumes that preference parameters vary randomly across respondents (</w:t>
      </w:r>
      <w:proofErr w:type="spellStart"/>
      <w:r w:rsidRPr="00BA40DF">
        <w:rPr>
          <w:rFonts w:eastAsia="Times New Roman" w:cs="Times New Roman"/>
          <w:color w:val="000000" w:themeColor="text1"/>
          <w:sz w:val="24"/>
          <w:szCs w:val="24"/>
        </w:rPr>
        <w:t>Mouter</w:t>
      </w:r>
      <w:proofErr w:type="spellEnd"/>
      <w:r w:rsidRPr="00BA40DF">
        <w:rPr>
          <w:rFonts w:eastAsia="Times New Roman" w:cs="Times New Roman"/>
          <w:color w:val="000000" w:themeColor="text1"/>
          <w:sz w:val="24"/>
          <w:szCs w:val="24"/>
        </w:rPr>
        <w:t xml:space="preserve"> et al., 2021). </w:t>
      </w:r>
    </w:p>
    <w:p w14:paraId="5F412BB9" w14:textId="27F28ED3" w:rsidR="004C0EB5" w:rsidRPr="00BA40DF" w:rsidRDefault="004C0EB5" w:rsidP="004C0EB5">
      <w:pPr>
        <w:spacing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 xml:space="preserve">4.5.1 Results from the electricity choice </w:t>
      </w:r>
      <w:proofErr w:type="gramStart"/>
      <w:r w:rsidRPr="00BA40DF">
        <w:rPr>
          <w:rFonts w:eastAsia="Times New Roman" w:cs="Times New Roman"/>
          <w:b/>
          <w:bCs/>
          <w:color w:val="000000" w:themeColor="text1"/>
          <w:sz w:val="24"/>
          <w:szCs w:val="24"/>
        </w:rPr>
        <w:t>sets</w:t>
      </w:r>
      <w:proofErr w:type="gramEnd"/>
    </w:p>
    <w:p w14:paraId="6237393D" w14:textId="7A179C34" w:rsidR="004C0EB5" w:rsidRPr="00BA40DF" w:rsidRDefault="00B03B28" w:rsidP="004C0EB5">
      <w:pPr>
        <w:spacing w:line="48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Four different panel mixed logit models are estimated, and the parameter estimates are presented in Table </w:t>
      </w:r>
      <w:r w:rsidR="00F03463" w:rsidRPr="00BA40DF">
        <w:rPr>
          <w:rFonts w:eastAsia="Times New Roman" w:cs="Times New Roman"/>
          <w:color w:val="000000" w:themeColor="text1"/>
          <w:sz w:val="24"/>
          <w:szCs w:val="24"/>
        </w:rPr>
        <w:t>4.</w:t>
      </w:r>
      <w:r w:rsidRPr="00BA40DF">
        <w:rPr>
          <w:rFonts w:eastAsia="Times New Roman" w:cs="Times New Roman"/>
          <w:color w:val="000000" w:themeColor="text1"/>
          <w:sz w:val="24"/>
          <w:szCs w:val="24"/>
        </w:rPr>
        <w:t xml:space="preserve">4. In Model 1 (in Table </w:t>
      </w:r>
      <w:r w:rsidR="00F03463" w:rsidRPr="00BA40DF">
        <w:rPr>
          <w:rFonts w:eastAsia="Times New Roman" w:cs="Times New Roman"/>
          <w:color w:val="000000" w:themeColor="text1"/>
          <w:sz w:val="24"/>
          <w:szCs w:val="24"/>
        </w:rPr>
        <w:t>4.</w:t>
      </w:r>
      <w:r w:rsidRPr="00BA40DF">
        <w:rPr>
          <w:rFonts w:eastAsia="Times New Roman" w:cs="Times New Roman"/>
          <w:color w:val="000000" w:themeColor="text1"/>
          <w:sz w:val="24"/>
          <w:szCs w:val="24"/>
        </w:rPr>
        <w:t xml:space="preserve">4), only the attributes and alternative variables are included. Models 2-4 are the extended Model 1, but account for the preference heterogeneity through assessing the impact of sociodemographic characteristics.  </w:t>
      </w:r>
      <w:r w:rsidR="004C0EB5" w:rsidRPr="00BA40DF">
        <w:rPr>
          <w:rFonts w:eastAsia="Times New Roman" w:cs="Times New Roman"/>
          <w:color w:val="000000" w:themeColor="text1"/>
          <w:sz w:val="24"/>
          <w:szCs w:val="24"/>
        </w:rPr>
        <w:t xml:space="preserve">     </w:t>
      </w:r>
    </w:p>
    <w:p w14:paraId="028AF8A8" w14:textId="0A2C4C37" w:rsidR="00B03B28" w:rsidRPr="00BA40DF" w:rsidRDefault="00B03B28" w:rsidP="00B03B28">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In Model 1, the </w:t>
      </w:r>
      <w:r w:rsidRPr="00BA40DF">
        <w:rPr>
          <w:rFonts w:eastAsia="Times New Roman" w:cs="Times New Roman"/>
          <w:i/>
          <w:iCs/>
          <w:color w:val="000000" w:themeColor="text1"/>
          <w:sz w:val="24"/>
          <w:szCs w:val="24"/>
        </w:rPr>
        <w:t xml:space="preserve">payment </w:t>
      </w:r>
      <w:r w:rsidRPr="00BA40DF">
        <w:rPr>
          <w:rFonts w:eastAsia="Times New Roman" w:cs="Times New Roman"/>
          <w:color w:val="000000" w:themeColor="text1"/>
          <w:sz w:val="24"/>
          <w:szCs w:val="24"/>
        </w:rPr>
        <w:t xml:space="preserve">estimate is negative and significant, indicating that the respondents are less likely to support for funding the resilience program in electricity infrastructures if its cost is higher. The coefficients of </w:t>
      </w:r>
      <w:r w:rsidRPr="00BA40DF">
        <w:rPr>
          <w:rFonts w:eastAsia="Times New Roman" w:cs="Times New Roman"/>
          <w:i/>
          <w:iCs/>
          <w:color w:val="000000" w:themeColor="text1"/>
          <w:sz w:val="24"/>
          <w:szCs w:val="24"/>
        </w:rPr>
        <w:t>improvement in power service</w:t>
      </w:r>
      <w:r w:rsidR="00AF0361">
        <w:rPr>
          <w:rFonts w:eastAsia="Times New Roman" w:cs="Times New Roman"/>
          <w:i/>
          <w:iCs/>
          <w:color w:val="000000" w:themeColor="text1"/>
          <w:sz w:val="24"/>
          <w:szCs w:val="24"/>
        </w:rPr>
        <w:t xml:space="preserve"> restored within</w:t>
      </w:r>
      <w:r w:rsidRPr="00BA40DF">
        <w:rPr>
          <w:rFonts w:eastAsia="Times New Roman" w:cs="Times New Roman"/>
          <w:i/>
          <w:iCs/>
          <w:color w:val="000000" w:themeColor="text1"/>
          <w:sz w:val="24"/>
          <w:szCs w:val="24"/>
        </w:rPr>
        <w:t xml:space="preserve"> 4-6 days after a hurricane</w:t>
      </w:r>
      <w:r w:rsidRPr="00BA40DF">
        <w:rPr>
          <w:rFonts w:eastAsia="Times New Roman" w:cs="Times New Roman"/>
          <w:color w:val="000000" w:themeColor="text1"/>
          <w:sz w:val="24"/>
          <w:szCs w:val="24"/>
        </w:rPr>
        <w:t xml:space="preserve">, </w:t>
      </w:r>
      <w:r w:rsidRPr="00BA40DF">
        <w:rPr>
          <w:rFonts w:eastAsia="Times New Roman" w:cs="Times New Roman"/>
          <w:i/>
          <w:iCs/>
          <w:color w:val="000000" w:themeColor="text1"/>
          <w:sz w:val="24"/>
          <w:szCs w:val="24"/>
        </w:rPr>
        <w:t>improvement in power service</w:t>
      </w:r>
      <w:r w:rsidR="00AF0361">
        <w:rPr>
          <w:rFonts w:eastAsia="Times New Roman" w:cs="Times New Roman"/>
          <w:i/>
          <w:iCs/>
          <w:color w:val="000000" w:themeColor="text1"/>
          <w:sz w:val="24"/>
          <w:szCs w:val="24"/>
        </w:rPr>
        <w:t xml:space="preserve"> restored within</w:t>
      </w:r>
      <w:r w:rsidRPr="00BA40DF">
        <w:rPr>
          <w:rFonts w:eastAsia="Times New Roman" w:cs="Times New Roman"/>
          <w:i/>
          <w:iCs/>
          <w:color w:val="000000" w:themeColor="text1"/>
          <w:sz w:val="24"/>
          <w:szCs w:val="24"/>
        </w:rPr>
        <w:t xml:space="preserve"> 1 week after a hurricane, </w:t>
      </w:r>
      <w:r w:rsidRPr="00BA40DF">
        <w:rPr>
          <w:rFonts w:eastAsia="Times New Roman" w:cs="Times New Roman"/>
          <w:color w:val="000000" w:themeColor="text1"/>
          <w:sz w:val="24"/>
          <w:szCs w:val="24"/>
        </w:rPr>
        <w:t>and</w:t>
      </w:r>
      <w:r w:rsidRPr="00BA40DF">
        <w:rPr>
          <w:rFonts w:eastAsia="Times New Roman" w:cs="Times New Roman"/>
          <w:i/>
          <w:iCs/>
          <w:color w:val="000000" w:themeColor="text1"/>
          <w:sz w:val="24"/>
          <w:szCs w:val="24"/>
        </w:rPr>
        <w:t xml:space="preserve"> improvement in power service</w:t>
      </w:r>
      <w:r w:rsidR="00AF0361">
        <w:rPr>
          <w:rFonts w:eastAsia="Times New Roman" w:cs="Times New Roman"/>
          <w:i/>
          <w:iCs/>
          <w:color w:val="000000" w:themeColor="text1"/>
          <w:sz w:val="24"/>
          <w:szCs w:val="24"/>
        </w:rPr>
        <w:t xml:space="preserve"> restored within</w:t>
      </w:r>
      <w:r w:rsidRPr="00BA40DF">
        <w:rPr>
          <w:rFonts w:eastAsia="Times New Roman" w:cs="Times New Roman"/>
          <w:i/>
          <w:iCs/>
          <w:color w:val="000000" w:themeColor="text1"/>
          <w:sz w:val="24"/>
          <w:szCs w:val="24"/>
        </w:rPr>
        <w:t xml:space="preserve"> 2 weeks after a hurricane </w:t>
      </w:r>
      <w:r w:rsidRPr="00BA40DF">
        <w:rPr>
          <w:rFonts w:eastAsia="Times New Roman" w:cs="Times New Roman"/>
          <w:color w:val="000000" w:themeColor="text1"/>
          <w:sz w:val="24"/>
          <w:szCs w:val="24"/>
        </w:rPr>
        <w:t xml:space="preserve">are significant with positive signs. However, the coefficient of </w:t>
      </w:r>
      <w:r w:rsidRPr="00BA40DF">
        <w:rPr>
          <w:rFonts w:eastAsia="Times New Roman" w:cs="Times New Roman"/>
          <w:i/>
          <w:iCs/>
          <w:color w:val="000000" w:themeColor="text1"/>
          <w:sz w:val="24"/>
          <w:szCs w:val="24"/>
        </w:rPr>
        <w:t>improvement in power service</w:t>
      </w:r>
      <w:r w:rsidR="00AF0361">
        <w:rPr>
          <w:rFonts w:eastAsia="Times New Roman" w:cs="Times New Roman"/>
          <w:i/>
          <w:iCs/>
          <w:color w:val="000000" w:themeColor="text1"/>
          <w:sz w:val="24"/>
          <w:szCs w:val="24"/>
        </w:rPr>
        <w:t xml:space="preserve"> restored within</w:t>
      </w:r>
      <w:r w:rsidRPr="00BA40DF">
        <w:rPr>
          <w:rFonts w:eastAsia="Times New Roman" w:cs="Times New Roman"/>
          <w:i/>
          <w:iCs/>
          <w:color w:val="000000" w:themeColor="text1"/>
          <w:sz w:val="24"/>
          <w:szCs w:val="24"/>
        </w:rPr>
        <w:t xml:space="preserve"> 2 weeks after a hurricane</w:t>
      </w:r>
      <w:r w:rsidRPr="00BA40DF">
        <w:rPr>
          <w:rFonts w:eastAsia="Times New Roman" w:cs="Times New Roman"/>
          <w:color w:val="000000" w:themeColor="text1"/>
          <w:sz w:val="24"/>
          <w:szCs w:val="24"/>
        </w:rPr>
        <w:t xml:space="preserve"> is higher in magnitude compared with that of other attributes, indicating that the respondents are not mainly concerned with restoring the power immediately. The reason could be that residents in Florida assume that even </w:t>
      </w:r>
      <w:r w:rsidR="00F864CA" w:rsidRPr="00BA40DF">
        <w:rPr>
          <w:rFonts w:eastAsia="Times New Roman" w:cs="Times New Roman"/>
          <w:color w:val="000000" w:themeColor="text1"/>
          <w:sz w:val="24"/>
          <w:szCs w:val="24"/>
        </w:rPr>
        <w:t xml:space="preserve">by </w:t>
      </w:r>
      <w:r w:rsidRPr="00BA40DF">
        <w:rPr>
          <w:rFonts w:eastAsia="Times New Roman" w:cs="Times New Roman"/>
          <w:color w:val="000000" w:themeColor="text1"/>
          <w:sz w:val="24"/>
          <w:szCs w:val="24"/>
        </w:rPr>
        <w:t>improv</w:t>
      </w:r>
      <w:r w:rsidR="00F864CA" w:rsidRPr="00BA40DF">
        <w:rPr>
          <w:rFonts w:eastAsia="Times New Roman" w:cs="Times New Roman"/>
          <w:color w:val="000000" w:themeColor="text1"/>
          <w:sz w:val="24"/>
          <w:szCs w:val="24"/>
        </w:rPr>
        <w:t>ing</w:t>
      </w:r>
      <w:r w:rsidRPr="00BA40DF">
        <w:rPr>
          <w:rFonts w:eastAsia="Times New Roman" w:cs="Times New Roman"/>
          <w:color w:val="000000" w:themeColor="text1"/>
          <w:sz w:val="24"/>
          <w:szCs w:val="24"/>
        </w:rPr>
        <w:t xml:space="preserve"> </w:t>
      </w:r>
      <w:r w:rsidR="00F864CA" w:rsidRPr="00BA40DF">
        <w:rPr>
          <w:rFonts w:eastAsia="Times New Roman" w:cs="Times New Roman"/>
          <w:color w:val="000000" w:themeColor="text1"/>
          <w:sz w:val="24"/>
          <w:szCs w:val="24"/>
        </w:rPr>
        <w:t>the</w:t>
      </w:r>
      <w:r w:rsidRPr="00BA40DF">
        <w:rPr>
          <w:rFonts w:eastAsia="Times New Roman" w:cs="Times New Roman"/>
          <w:color w:val="000000" w:themeColor="text1"/>
          <w:sz w:val="24"/>
          <w:szCs w:val="24"/>
        </w:rPr>
        <w:t xml:space="preserve"> resilience of power infrastructures, the power restoration would stretch out for some time after a major hurricane. Moreover, in Model 1, </w:t>
      </w:r>
      <w:r w:rsidRPr="00BA40DF">
        <w:rPr>
          <w:rFonts w:eastAsia="Times New Roman" w:cs="Times New Roman"/>
          <w:i/>
          <w:iCs/>
          <w:color w:val="000000" w:themeColor="text1"/>
          <w:sz w:val="24"/>
          <w:szCs w:val="24"/>
        </w:rPr>
        <w:t>option A</w:t>
      </w:r>
      <w:r w:rsidRPr="00BA40DF">
        <w:rPr>
          <w:rFonts w:eastAsia="Times New Roman" w:cs="Times New Roman"/>
          <w:color w:val="000000" w:themeColor="text1"/>
          <w:sz w:val="24"/>
          <w:szCs w:val="24"/>
        </w:rPr>
        <w:t xml:space="preserve"> was found to be positive and significant, suggesting that </w:t>
      </w:r>
      <w:proofErr w:type="gramStart"/>
      <w:r w:rsidRPr="00BA40DF">
        <w:rPr>
          <w:rFonts w:eastAsia="Times New Roman" w:cs="Times New Roman"/>
          <w:color w:val="000000" w:themeColor="text1"/>
          <w:sz w:val="24"/>
          <w:szCs w:val="24"/>
        </w:rPr>
        <w:t>either respondents</w:t>
      </w:r>
      <w:proofErr w:type="gramEnd"/>
      <w:r w:rsidRPr="00BA40DF">
        <w:rPr>
          <w:rFonts w:eastAsia="Times New Roman" w:cs="Times New Roman"/>
          <w:color w:val="000000" w:themeColor="text1"/>
          <w:sz w:val="24"/>
          <w:szCs w:val="24"/>
        </w:rPr>
        <w:t xml:space="preserve"> prefer selecting </w:t>
      </w:r>
      <w:r w:rsidRPr="00BA40DF">
        <w:rPr>
          <w:rFonts w:eastAsia="Times New Roman" w:cs="Times New Roman"/>
          <w:color w:val="000000" w:themeColor="text1"/>
          <w:sz w:val="24"/>
          <w:szCs w:val="24"/>
        </w:rPr>
        <w:lastRenderedPageBreak/>
        <w:t xml:space="preserve">option A compared to option status quo or that respondents did not consider the status quo option as an appealing alternative.    </w:t>
      </w:r>
    </w:p>
    <w:p w14:paraId="207969CD" w14:textId="110A4F4F" w:rsidR="004C0EB5" w:rsidRPr="00BA40DF" w:rsidRDefault="00B03B28" w:rsidP="00AF0361">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Model 2 (in Table </w:t>
      </w:r>
      <w:r w:rsidR="00F03463" w:rsidRPr="00BA40DF">
        <w:rPr>
          <w:rFonts w:eastAsia="Times New Roman" w:cs="Times New Roman"/>
          <w:color w:val="000000" w:themeColor="text1"/>
          <w:sz w:val="24"/>
          <w:szCs w:val="24"/>
        </w:rPr>
        <w:t>4.</w:t>
      </w:r>
      <w:r w:rsidRPr="00BA40DF">
        <w:rPr>
          <w:rFonts w:eastAsia="Times New Roman" w:cs="Times New Roman"/>
          <w:color w:val="000000" w:themeColor="text1"/>
          <w:sz w:val="24"/>
          <w:szCs w:val="24"/>
        </w:rPr>
        <w:t xml:space="preserve">4) is the extended model assessed through interacting the variable </w:t>
      </w:r>
      <w:r w:rsidRPr="00BA40DF">
        <w:rPr>
          <w:rFonts w:eastAsia="Times New Roman" w:cs="Times New Roman"/>
          <w:i/>
          <w:iCs/>
          <w:color w:val="000000" w:themeColor="text1"/>
          <w:sz w:val="24"/>
          <w:szCs w:val="24"/>
        </w:rPr>
        <w:t>payment</w:t>
      </w:r>
      <w:r w:rsidRPr="00BA40DF">
        <w:rPr>
          <w:rFonts w:eastAsia="Times New Roman" w:cs="Times New Roman"/>
          <w:color w:val="000000" w:themeColor="text1"/>
          <w:sz w:val="24"/>
          <w:szCs w:val="24"/>
        </w:rPr>
        <w:t xml:space="preserve"> with respondents’ sociodemographic characteristics</w:t>
      </w:r>
      <w:r w:rsidR="00D65AED"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including </w:t>
      </w:r>
      <w:r w:rsidRPr="00BA40DF">
        <w:rPr>
          <w:rFonts w:eastAsia="Times New Roman" w:cs="Times New Roman"/>
          <w:i/>
          <w:iCs/>
          <w:color w:val="000000" w:themeColor="text1"/>
          <w:sz w:val="24"/>
          <w:szCs w:val="24"/>
        </w:rPr>
        <w:t>income</w:t>
      </w:r>
      <w:r w:rsidRPr="00BA40DF">
        <w:rPr>
          <w:rFonts w:eastAsia="Times New Roman" w:cs="Times New Roman"/>
          <w:color w:val="000000" w:themeColor="text1"/>
          <w:sz w:val="24"/>
          <w:szCs w:val="24"/>
        </w:rPr>
        <w:t xml:space="preserve"> and </w:t>
      </w:r>
      <w:r w:rsidRPr="00BA40DF">
        <w:rPr>
          <w:rFonts w:eastAsia="Times New Roman" w:cs="Times New Roman"/>
          <w:i/>
          <w:iCs/>
          <w:color w:val="000000" w:themeColor="text1"/>
          <w:sz w:val="24"/>
          <w:szCs w:val="24"/>
        </w:rPr>
        <w:t>gender</w:t>
      </w:r>
      <w:r w:rsidRPr="00BA40DF">
        <w:rPr>
          <w:rFonts w:eastAsia="Times New Roman" w:cs="Times New Roman"/>
          <w:color w:val="000000" w:themeColor="text1"/>
          <w:sz w:val="24"/>
          <w:szCs w:val="24"/>
        </w:rPr>
        <w:t xml:space="preserve">. The coefficients of attributes including </w:t>
      </w:r>
      <w:r w:rsidRPr="00BA40DF">
        <w:rPr>
          <w:rFonts w:eastAsia="Times New Roman" w:cs="Times New Roman"/>
          <w:i/>
          <w:iCs/>
          <w:color w:val="000000" w:themeColor="text1"/>
          <w:sz w:val="24"/>
          <w:szCs w:val="24"/>
        </w:rPr>
        <w:t>payment, improvement in power service</w:t>
      </w:r>
      <w:r w:rsidR="00AF0361">
        <w:rPr>
          <w:rFonts w:eastAsia="Times New Roman" w:cs="Times New Roman"/>
          <w:i/>
          <w:iCs/>
          <w:color w:val="000000" w:themeColor="text1"/>
          <w:sz w:val="24"/>
          <w:szCs w:val="24"/>
        </w:rPr>
        <w:t xml:space="preserve"> restored within</w:t>
      </w:r>
      <w:r w:rsidRPr="00BA40DF">
        <w:rPr>
          <w:rFonts w:eastAsia="Times New Roman" w:cs="Times New Roman"/>
          <w:i/>
          <w:iCs/>
          <w:color w:val="000000" w:themeColor="text1"/>
          <w:sz w:val="24"/>
          <w:szCs w:val="24"/>
        </w:rPr>
        <w:t xml:space="preserve"> 1 week after a hurricane,</w:t>
      </w:r>
      <w:r w:rsidRPr="00BA40DF">
        <w:rPr>
          <w:rFonts w:eastAsia="Times New Roman" w:cs="Times New Roman"/>
          <w:color w:val="000000" w:themeColor="text1"/>
        </w:rPr>
        <w:t xml:space="preserve"> </w:t>
      </w:r>
      <w:r w:rsidRPr="00BA40DF">
        <w:rPr>
          <w:rFonts w:eastAsia="Times New Roman" w:cs="Times New Roman"/>
          <w:i/>
          <w:iCs/>
          <w:color w:val="000000" w:themeColor="text1"/>
          <w:sz w:val="24"/>
          <w:szCs w:val="24"/>
        </w:rPr>
        <w:t>improvement in power service</w:t>
      </w:r>
      <w:r w:rsidR="00AF0361">
        <w:rPr>
          <w:rFonts w:eastAsia="Times New Roman" w:cs="Times New Roman"/>
          <w:i/>
          <w:iCs/>
          <w:color w:val="000000" w:themeColor="text1"/>
          <w:sz w:val="24"/>
          <w:szCs w:val="24"/>
        </w:rPr>
        <w:t xml:space="preserve"> restored within</w:t>
      </w:r>
      <w:r w:rsidRPr="00BA40DF">
        <w:rPr>
          <w:rFonts w:eastAsia="Times New Roman" w:cs="Times New Roman"/>
          <w:i/>
          <w:iCs/>
          <w:color w:val="000000" w:themeColor="text1"/>
          <w:sz w:val="24"/>
          <w:szCs w:val="24"/>
        </w:rPr>
        <w:t xml:space="preserve"> 2 weeks after a hurricane </w:t>
      </w:r>
      <w:r w:rsidRPr="00BA40DF">
        <w:rPr>
          <w:rFonts w:eastAsia="Times New Roman" w:cs="Times New Roman"/>
          <w:color w:val="000000" w:themeColor="text1"/>
          <w:sz w:val="24"/>
          <w:szCs w:val="24"/>
        </w:rPr>
        <w:t xml:space="preserve">are found to be significant with </w:t>
      </w:r>
      <w:r w:rsidR="00E97107" w:rsidRPr="00BA40DF">
        <w:rPr>
          <w:rFonts w:eastAsia="Times New Roman" w:cs="Times New Roman"/>
          <w:color w:val="000000" w:themeColor="text1"/>
          <w:sz w:val="24"/>
          <w:szCs w:val="24"/>
        </w:rPr>
        <w:t>anticipated</w:t>
      </w:r>
      <w:r w:rsidRPr="00BA40DF">
        <w:rPr>
          <w:rFonts w:eastAsia="Times New Roman" w:cs="Times New Roman"/>
          <w:color w:val="000000" w:themeColor="text1"/>
          <w:sz w:val="24"/>
          <w:szCs w:val="24"/>
        </w:rPr>
        <w:t xml:space="preserve"> signs and higher in magnitude compared to Model 1, suggesting that controlling for sociodemographic factors have increased the magnitude of the effect of attribute levels except for</w:t>
      </w:r>
      <w:r w:rsidRPr="00BA40DF">
        <w:rPr>
          <w:rFonts w:eastAsia="Times New Roman" w:cs="Times New Roman"/>
          <w:i/>
          <w:iCs/>
          <w:color w:val="000000" w:themeColor="text1"/>
          <w:sz w:val="24"/>
          <w:szCs w:val="24"/>
        </w:rPr>
        <w:t xml:space="preserve"> Improvement in power service</w:t>
      </w:r>
      <w:r w:rsidR="00AF0361">
        <w:rPr>
          <w:rFonts w:eastAsia="Times New Roman" w:cs="Times New Roman"/>
          <w:i/>
          <w:iCs/>
          <w:color w:val="000000" w:themeColor="text1"/>
          <w:sz w:val="24"/>
          <w:szCs w:val="24"/>
        </w:rPr>
        <w:t xml:space="preserve"> restored within</w:t>
      </w:r>
      <w:r w:rsidRPr="00BA40DF">
        <w:rPr>
          <w:rFonts w:eastAsia="Times New Roman" w:cs="Times New Roman"/>
          <w:i/>
          <w:iCs/>
          <w:color w:val="000000" w:themeColor="text1"/>
          <w:sz w:val="24"/>
          <w:szCs w:val="24"/>
        </w:rPr>
        <w:t xml:space="preserve"> 4-6 days after a hurricane.</w:t>
      </w:r>
      <w:r w:rsidRPr="00BA40DF">
        <w:rPr>
          <w:rFonts w:eastAsia="Times New Roman" w:cs="Times New Roman"/>
          <w:color w:val="000000" w:themeColor="text1"/>
          <w:sz w:val="24"/>
          <w:szCs w:val="24"/>
        </w:rPr>
        <w:t xml:space="preserve"> The coefficient of the interaction term </w:t>
      </w:r>
      <w:r w:rsidRPr="00BA40DF">
        <w:rPr>
          <w:rFonts w:eastAsia="Times New Roman" w:cs="Times New Roman"/>
          <w:i/>
          <w:iCs/>
          <w:color w:val="000000" w:themeColor="text1"/>
          <w:sz w:val="24"/>
          <w:szCs w:val="24"/>
        </w:rPr>
        <w:t xml:space="preserve">payment *income [3] </w:t>
      </w:r>
      <w:r w:rsidRPr="00BA40DF">
        <w:rPr>
          <w:rFonts w:eastAsia="Times New Roman" w:cs="Times New Roman"/>
          <w:color w:val="000000" w:themeColor="text1"/>
          <w:sz w:val="24"/>
          <w:szCs w:val="24"/>
        </w:rPr>
        <w:t xml:space="preserve">was found to be positive, significant, and has </w:t>
      </w:r>
      <w:r w:rsidR="00D65AED" w:rsidRPr="00BA40DF">
        <w:rPr>
          <w:rFonts w:eastAsia="Times New Roman" w:cs="Times New Roman"/>
          <w:color w:val="000000" w:themeColor="text1"/>
          <w:sz w:val="24"/>
          <w:szCs w:val="24"/>
        </w:rPr>
        <w:t xml:space="preserve">a </w:t>
      </w:r>
      <w:r w:rsidRPr="00BA40DF">
        <w:rPr>
          <w:rFonts w:eastAsia="Times New Roman" w:cs="Times New Roman"/>
          <w:color w:val="000000" w:themeColor="text1"/>
          <w:sz w:val="24"/>
          <w:szCs w:val="24"/>
        </w:rPr>
        <w:t xml:space="preserve">higher magnitude than </w:t>
      </w:r>
      <w:r w:rsidR="00AF0361">
        <w:rPr>
          <w:rFonts w:eastAsia="Times New Roman" w:cs="Times New Roman"/>
          <w:color w:val="000000" w:themeColor="text1"/>
          <w:sz w:val="24"/>
          <w:szCs w:val="24"/>
        </w:rPr>
        <w:t xml:space="preserve">interaction terms </w:t>
      </w:r>
      <w:r w:rsidRPr="00BA40DF">
        <w:rPr>
          <w:rFonts w:eastAsia="Times New Roman" w:cs="Times New Roman"/>
          <w:i/>
          <w:iCs/>
          <w:color w:val="000000" w:themeColor="text1"/>
          <w:sz w:val="24"/>
          <w:szCs w:val="24"/>
        </w:rPr>
        <w:t>payment *income [1]</w:t>
      </w:r>
      <w:r w:rsidR="0086644B" w:rsidRPr="00BA40DF">
        <w:rPr>
          <w:rFonts w:eastAsia="Times New Roman" w:cs="Times New Roman"/>
          <w:color w:val="000000" w:themeColor="text1"/>
          <w:sz w:val="24"/>
          <w:szCs w:val="24"/>
        </w:rPr>
        <w:t xml:space="preserve"> and</w:t>
      </w:r>
      <w:r w:rsidRPr="00BA40DF">
        <w:rPr>
          <w:rFonts w:eastAsia="Times New Roman" w:cs="Times New Roman"/>
          <w:i/>
          <w:iCs/>
          <w:color w:val="000000" w:themeColor="text1"/>
          <w:sz w:val="24"/>
          <w:szCs w:val="24"/>
        </w:rPr>
        <w:t xml:space="preserve"> payment *income [2]</w:t>
      </w:r>
      <w:r w:rsidRPr="00BA40DF">
        <w:rPr>
          <w:rFonts w:eastAsia="Times New Roman" w:cs="Times New Roman"/>
          <w:color w:val="000000" w:themeColor="text1"/>
          <w:sz w:val="24"/>
          <w:szCs w:val="24"/>
        </w:rPr>
        <w:t>, indicating that respondents with higher income were more likely to pay more for the resilience plan</w:t>
      </w:r>
      <w:r w:rsidR="00AF0361">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Similarly, the coefficient of </w:t>
      </w:r>
      <w:r w:rsidRPr="00BA40DF">
        <w:rPr>
          <w:rFonts w:eastAsia="Times New Roman" w:cs="Times New Roman"/>
          <w:i/>
          <w:iCs/>
          <w:color w:val="000000" w:themeColor="text1"/>
          <w:sz w:val="24"/>
          <w:szCs w:val="24"/>
        </w:rPr>
        <w:t>payment*gender</w:t>
      </w:r>
      <w:r w:rsidRPr="00BA40DF">
        <w:rPr>
          <w:rFonts w:eastAsia="Times New Roman" w:cs="Times New Roman"/>
          <w:color w:val="000000" w:themeColor="text1"/>
          <w:sz w:val="24"/>
          <w:szCs w:val="24"/>
        </w:rPr>
        <w:t xml:space="preserve"> is positive and significant, suggesting that male respondents were more likely to be willing to pay more to support for funding the resilience of power infrastructures plans, which indicates that male respondents care comparatively more about pricing while the non-pricing factors might be more important for female respondents. This could be related to the fact that based on our results, 21.6% of male respondents earned more than $96,000 annually, whereas only 7.82% of female respondents earned a base salary of $96,000. Lastly, the coefficient of </w:t>
      </w:r>
      <w:r w:rsidRPr="00BA40DF">
        <w:rPr>
          <w:rFonts w:eastAsia="Times New Roman" w:cs="Times New Roman"/>
          <w:i/>
          <w:iCs/>
          <w:color w:val="000000" w:themeColor="text1"/>
          <w:sz w:val="24"/>
          <w:szCs w:val="24"/>
        </w:rPr>
        <w:t xml:space="preserve">option A </w:t>
      </w:r>
      <w:r w:rsidRPr="00BA40DF">
        <w:rPr>
          <w:rFonts w:eastAsia="Times New Roman" w:cs="Times New Roman"/>
          <w:color w:val="000000" w:themeColor="text1"/>
          <w:sz w:val="24"/>
          <w:szCs w:val="24"/>
        </w:rPr>
        <w:t xml:space="preserve">was found to be positive and significant as Model 1, but with </w:t>
      </w:r>
      <w:r w:rsidR="004C5CBC" w:rsidRPr="00BA40DF">
        <w:rPr>
          <w:rFonts w:eastAsia="Times New Roman" w:cs="Times New Roman"/>
          <w:color w:val="000000" w:themeColor="text1"/>
          <w:sz w:val="24"/>
          <w:szCs w:val="24"/>
        </w:rPr>
        <w:t xml:space="preserve">a </w:t>
      </w:r>
      <w:r w:rsidRPr="00BA40DF">
        <w:rPr>
          <w:rFonts w:eastAsia="Times New Roman" w:cs="Times New Roman"/>
          <w:color w:val="000000" w:themeColor="text1"/>
          <w:sz w:val="24"/>
          <w:szCs w:val="24"/>
        </w:rPr>
        <w:t xml:space="preserve">higher magnitude, indicating that respondents’ utilities would increase by selecting option A compared to </w:t>
      </w:r>
      <w:r w:rsidR="004C5CBC"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status quo option.  </w:t>
      </w:r>
    </w:p>
    <w:p w14:paraId="7557D2DE" w14:textId="60117ABA" w:rsidR="00B03B28" w:rsidRPr="00BA40DF" w:rsidRDefault="00B03B28" w:rsidP="00B03B28">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 xml:space="preserve">In Model 3 (in Table </w:t>
      </w:r>
      <w:r w:rsidR="00F03463" w:rsidRPr="00BA40DF">
        <w:rPr>
          <w:rFonts w:eastAsia="Times New Roman" w:cs="Times New Roman"/>
          <w:color w:val="000000" w:themeColor="text1"/>
          <w:sz w:val="24"/>
          <w:szCs w:val="24"/>
        </w:rPr>
        <w:t>4.</w:t>
      </w:r>
      <w:r w:rsidRPr="00BA40DF">
        <w:rPr>
          <w:rFonts w:eastAsia="Times New Roman" w:cs="Times New Roman"/>
          <w:color w:val="000000" w:themeColor="text1"/>
          <w:sz w:val="24"/>
          <w:szCs w:val="24"/>
        </w:rPr>
        <w:t>4), the interactions of sociodemographic characteristics</w:t>
      </w:r>
      <w:r w:rsidR="0008558F"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including </w:t>
      </w:r>
      <w:r w:rsidRPr="00BA40DF">
        <w:rPr>
          <w:rFonts w:eastAsia="Times New Roman" w:cs="Times New Roman"/>
          <w:i/>
          <w:iCs/>
          <w:color w:val="000000" w:themeColor="text1"/>
          <w:sz w:val="24"/>
          <w:szCs w:val="24"/>
        </w:rPr>
        <w:t>gender</w:t>
      </w:r>
      <w:r w:rsidRPr="00BA40DF">
        <w:rPr>
          <w:rFonts w:eastAsia="Times New Roman" w:cs="Times New Roman"/>
          <w:color w:val="000000" w:themeColor="text1"/>
          <w:sz w:val="24"/>
          <w:szCs w:val="24"/>
        </w:rPr>
        <w:t xml:space="preserve"> and </w:t>
      </w:r>
      <w:r w:rsidRPr="00BA40DF">
        <w:rPr>
          <w:rFonts w:eastAsia="Times New Roman" w:cs="Times New Roman"/>
          <w:i/>
          <w:iCs/>
          <w:color w:val="000000" w:themeColor="text1"/>
          <w:sz w:val="24"/>
          <w:szCs w:val="24"/>
        </w:rPr>
        <w:t>age</w:t>
      </w:r>
      <w:r w:rsidRPr="00BA40DF">
        <w:rPr>
          <w:rFonts w:eastAsia="Times New Roman" w:cs="Times New Roman"/>
          <w:color w:val="000000" w:themeColor="text1"/>
          <w:sz w:val="24"/>
          <w:szCs w:val="24"/>
        </w:rPr>
        <w:t xml:space="preserve"> with </w:t>
      </w:r>
      <w:r w:rsidRPr="00BA40DF">
        <w:rPr>
          <w:rFonts w:eastAsia="Times New Roman" w:cs="Times New Roman"/>
          <w:i/>
          <w:iCs/>
          <w:color w:val="000000" w:themeColor="text1"/>
          <w:sz w:val="24"/>
          <w:szCs w:val="24"/>
        </w:rPr>
        <w:t>payment</w:t>
      </w:r>
      <w:r w:rsidRPr="00BA40DF">
        <w:rPr>
          <w:rFonts w:eastAsia="Times New Roman" w:cs="Times New Roman"/>
          <w:color w:val="000000" w:themeColor="text1"/>
          <w:sz w:val="24"/>
          <w:szCs w:val="24"/>
        </w:rPr>
        <w:t xml:space="preserve">, the interaction of </w:t>
      </w:r>
      <w:r w:rsidRPr="00BA40DF">
        <w:rPr>
          <w:rFonts w:eastAsia="Times New Roman" w:cs="Times New Roman"/>
          <w:i/>
          <w:iCs/>
          <w:color w:val="000000" w:themeColor="text1"/>
          <w:sz w:val="24"/>
          <w:szCs w:val="24"/>
        </w:rPr>
        <w:t>age</w:t>
      </w:r>
      <w:r w:rsidRPr="00BA40DF">
        <w:rPr>
          <w:rFonts w:eastAsia="Times New Roman" w:cs="Times New Roman"/>
          <w:color w:val="000000" w:themeColor="text1"/>
          <w:sz w:val="24"/>
          <w:szCs w:val="24"/>
        </w:rPr>
        <w:t xml:space="preserve"> with </w:t>
      </w:r>
      <w:r w:rsidR="00FE65EB" w:rsidRPr="00BA40DF">
        <w:rPr>
          <w:rFonts w:eastAsia="Times New Roman" w:cs="Times New Roman"/>
          <w:i/>
          <w:iCs/>
          <w:color w:val="000000" w:themeColor="text1"/>
          <w:sz w:val="24"/>
          <w:szCs w:val="24"/>
        </w:rPr>
        <w:t>i</w:t>
      </w:r>
      <w:r w:rsidRPr="00BA40DF">
        <w:rPr>
          <w:rFonts w:eastAsia="Times New Roman" w:cs="Times New Roman"/>
          <w:i/>
          <w:iCs/>
          <w:color w:val="000000" w:themeColor="text1"/>
          <w:sz w:val="24"/>
          <w:szCs w:val="24"/>
        </w:rPr>
        <w:t>mprovement in power service</w:t>
      </w:r>
      <w:r w:rsidR="00AB02DB">
        <w:rPr>
          <w:rFonts w:eastAsia="Times New Roman" w:cs="Times New Roman"/>
          <w:i/>
          <w:iCs/>
          <w:color w:val="000000" w:themeColor="text1"/>
          <w:sz w:val="24"/>
          <w:szCs w:val="24"/>
        </w:rPr>
        <w:t xml:space="preserve"> restored within</w:t>
      </w:r>
      <w:r w:rsidRPr="00BA40DF">
        <w:rPr>
          <w:rFonts w:eastAsia="Times New Roman" w:cs="Times New Roman"/>
          <w:i/>
          <w:iCs/>
          <w:color w:val="000000" w:themeColor="text1"/>
          <w:sz w:val="24"/>
          <w:szCs w:val="24"/>
        </w:rPr>
        <w:t xml:space="preserve"> 2 weeks after a hurricane</w:t>
      </w:r>
      <w:r w:rsidRPr="00BA40DF">
        <w:rPr>
          <w:rFonts w:eastAsia="Times New Roman" w:cs="Times New Roman"/>
          <w:color w:val="000000" w:themeColor="text1"/>
          <w:sz w:val="24"/>
          <w:szCs w:val="24"/>
        </w:rPr>
        <w:t xml:space="preserve">, and the interaction of </w:t>
      </w:r>
      <w:r w:rsidRPr="00BA40DF">
        <w:rPr>
          <w:rFonts w:eastAsia="Times New Roman" w:cs="Times New Roman"/>
          <w:i/>
          <w:iCs/>
          <w:color w:val="000000" w:themeColor="text1"/>
          <w:sz w:val="24"/>
          <w:szCs w:val="24"/>
        </w:rPr>
        <w:t>education</w:t>
      </w:r>
      <w:r w:rsidRPr="00BA40DF">
        <w:rPr>
          <w:rFonts w:eastAsia="Times New Roman" w:cs="Times New Roman"/>
          <w:color w:val="000000" w:themeColor="text1"/>
          <w:sz w:val="24"/>
          <w:szCs w:val="24"/>
        </w:rPr>
        <w:t xml:space="preserve"> with </w:t>
      </w:r>
      <w:r w:rsidR="00FE65EB" w:rsidRPr="00BA40DF">
        <w:rPr>
          <w:rFonts w:eastAsia="Times New Roman" w:cs="Times New Roman"/>
          <w:i/>
          <w:iCs/>
          <w:color w:val="000000" w:themeColor="text1"/>
          <w:sz w:val="24"/>
          <w:szCs w:val="24"/>
        </w:rPr>
        <w:t>i</w:t>
      </w:r>
      <w:r w:rsidRPr="00BA40DF">
        <w:rPr>
          <w:rFonts w:eastAsia="Times New Roman" w:cs="Times New Roman"/>
          <w:i/>
          <w:iCs/>
          <w:color w:val="000000" w:themeColor="text1"/>
          <w:sz w:val="24"/>
          <w:szCs w:val="24"/>
        </w:rPr>
        <w:t>mprovement in power service</w:t>
      </w:r>
      <w:r w:rsidR="00AB02DB">
        <w:rPr>
          <w:rFonts w:eastAsia="Times New Roman" w:cs="Times New Roman"/>
          <w:i/>
          <w:iCs/>
          <w:color w:val="000000" w:themeColor="text1"/>
          <w:sz w:val="24"/>
          <w:szCs w:val="24"/>
        </w:rPr>
        <w:t xml:space="preserve"> restored within</w:t>
      </w:r>
      <w:r w:rsidRPr="00BA40DF">
        <w:rPr>
          <w:rFonts w:eastAsia="Times New Roman" w:cs="Times New Roman"/>
          <w:i/>
          <w:iCs/>
          <w:color w:val="000000" w:themeColor="text1"/>
          <w:sz w:val="24"/>
          <w:szCs w:val="24"/>
        </w:rPr>
        <w:t xml:space="preserve"> 1 week after a hurricane</w:t>
      </w:r>
      <w:r w:rsidRPr="00BA40DF">
        <w:rPr>
          <w:rFonts w:eastAsia="Times New Roman" w:cs="Times New Roman"/>
          <w:color w:val="000000" w:themeColor="text1"/>
          <w:sz w:val="24"/>
          <w:szCs w:val="24"/>
        </w:rPr>
        <w:t xml:space="preserve"> are included. Like Model 2, the coefficient of </w:t>
      </w:r>
      <w:r w:rsidRPr="00BA40DF">
        <w:rPr>
          <w:rFonts w:eastAsia="Times New Roman" w:cs="Times New Roman"/>
          <w:i/>
          <w:iCs/>
          <w:color w:val="000000" w:themeColor="text1"/>
          <w:sz w:val="24"/>
          <w:szCs w:val="24"/>
        </w:rPr>
        <w:t>payment*gender</w:t>
      </w:r>
      <w:r w:rsidRPr="00BA40DF">
        <w:rPr>
          <w:rFonts w:eastAsia="Times New Roman" w:cs="Times New Roman"/>
          <w:color w:val="000000" w:themeColor="text1"/>
          <w:sz w:val="24"/>
          <w:szCs w:val="24"/>
        </w:rPr>
        <w:t xml:space="preserve"> is positive and significant. The coefficients of the interaction terms between </w:t>
      </w:r>
      <w:r w:rsidRPr="00BA40DF">
        <w:rPr>
          <w:rFonts w:eastAsia="Times New Roman" w:cs="Times New Roman"/>
          <w:i/>
          <w:iCs/>
          <w:color w:val="000000" w:themeColor="text1"/>
          <w:sz w:val="24"/>
          <w:szCs w:val="24"/>
        </w:rPr>
        <w:t>payment</w:t>
      </w:r>
      <w:r w:rsidRPr="00BA40DF">
        <w:rPr>
          <w:rFonts w:eastAsia="Times New Roman" w:cs="Times New Roman"/>
          <w:color w:val="000000" w:themeColor="text1"/>
          <w:sz w:val="24"/>
          <w:szCs w:val="24"/>
        </w:rPr>
        <w:t xml:space="preserve"> and </w:t>
      </w:r>
      <w:r w:rsidRPr="00BA40DF">
        <w:rPr>
          <w:rFonts w:eastAsia="Times New Roman" w:cs="Times New Roman"/>
          <w:i/>
          <w:iCs/>
          <w:color w:val="000000" w:themeColor="text1"/>
          <w:sz w:val="24"/>
          <w:szCs w:val="24"/>
        </w:rPr>
        <w:t>age levels</w:t>
      </w:r>
      <w:r w:rsidRPr="00BA40DF">
        <w:rPr>
          <w:rFonts w:eastAsia="Times New Roman" w:cs="Times New Roman"/>
          <w:color w:val="000000" w:themeColor="text1"/>
          <w:sz w:val="24"/>
          <w:szCs w:val="24"/>
        </w:rPr>
        <w:t xml:space="preserve"> suggest that younger respondents were more likely to be willing to pay more for supporting the resilience program. Moreover, the coefficients of interaction terms between </w:t>
      </w:r>
      <w:r w:rsidR="003223AF" w:rsidRPr="00BA40DF">
        <w:rPr>
          <w:rFonts w:eastAsia="Times New Roman" w:cs="Times New Roman"/>
          <w:i/>
          <w:iCs/>
          <w:color w:val="000000" w:themeColor="text1"/>
          <w:sz w:val="24"/>
          <w:szCs w:val="24"/>
        </w:rPr>
        <w:t>i</w:t>
      </w:r>
      <w:r w:rsidRPr="00BA40DF">
        <w:rPr>
          <w:rFonts w:eastAsia="Times New Roman" w:cs="Times New Roman"/>
          <w:i/>
          <w:iCs/>
          <w:color w:val="000000" w:themeColor="text1"/>
          <w:sz w:val="24"/>
          <w:szCs w:val="24"/>
        </w:rPr>
        <w:t>mprovement in power service</w:t>
      </w:r>
      <w:r w:rsidR="00AB02DB">
        <w:rPr>
          <w:rFonts w:eastAsia="Times New Roman" w:cs="Times New Roman"/>
          <w:i/>
          <w:iCs/>
          <w:color w:val="000000" w:themeColor="text1"/>
          <w:sz w:val="24"/>
          <w:szCs w:val="24"/>
        </w:rPr>
        <w:t xml:space="preserve"> restored within</w:t>
      </w:r>
      <w:r w:rsidRPr="00BA40DF">
        <w:rPr>
          <w:rFonts w:eastAsia="Times New Roman" w:cs="Times New Roman"/>
          <w:i/>
          <w:iCs/>
          <w:color w:val="000000" w:themeColor="text1"/>
          <w:sz w:val="24"/>
          <w:szCs w:val="24"/>
        </w:rPr>
        <w:t xml:space="preserve"> 1 week after a hurricane</w:t>
      </w:r>
      <w:r w:rsidRPr="00BA40DF">
        <w:rPr>
          <w:rFonts w:eastAsia="Times New Roman" w:cs="Times New Roman"/>
          <w:color w:val="000000" w:themeColor="text1"/>
          <w:sz w:val="24"/>
          <w:szCs w:val="24"/>
        </w:rPr>
        <w:t xml:space="preserve"> and </w:t>
      </w:r>
      <w:r w:rsidRPr="00BA40DF">
        <w:rPr>
          <w:rFonts w:eastAsia="Times New Roman" w:cs="Times New Roman"/>
          <w:i/>
          <w:iCs/>
          <w:color w:val="000000" w:themeColor="text1"/>
          <w:sz w:val="24"/>
          <w:szCs w:val="24"/>
        </w:rPr>
        <w:t>education</w:t>
      </w:r>
      <w:r w:rsidRPr="00BA40DF">
        <w:rPr>
          <w:rFonts w:eastAsia="Times New Roman" w:cs="Times New Roman"/>
          <w:color w:val="000000" w:themeColor="text1"/>
          <w:sz w:val="24"/>
          <w:szCs w:val="24"/>
        </w:rPr>
        <w:t xml:space="preserve"> attainment levels indicate that educated people are more likely to choose the </w:t>
      </w:r>
      <w:r w:rsidRPr="00BA40DF">
        <w:rPr>
          <w:rFonts w:eastAsia="Times New Roman" w:cs="Times New Roman"/>
          <w:i/>
          <w:iCs/>
          <w:color w:val="000000" w:themeColor="text1"/>
          <w:sz w:val="24"/>
          <w:szCs w:val="24"/>
        </w:rPr>
        <w:t>Improvement in power service</w:t>
      </w:r>
      <w:r w:rsidR="00AB02DB">
        <w:rPr>
          <w:rFonts w:eastAsia="Times New Roman" w:cs="Times New Roman"/>
          <w:i/>
          <w:iCs/>
          <w:color w:val="000000" w:themeColor="text1"/>
          <w:sz w:val="24"/>
          <w:szCs w:val="24"/>
        </w:rPr>
        <w:t xml:space="preserve"> restored within</w:t>
      </w:r>
      <w:r w:rsidRPr="00BA40DF">
        <w:rPr>
          <w:rFonts w:eastAsia="Times New Roman" w:cs="Times New Roman"/>
          <w:i/>
          <w:iCs/>
          <w:color w:val="000000" w:themeColor="text1"/>
          <w:sz w:val="24"/>
          <w:szCs w:val="24"/>
        </w:rPr>
        <w:t xml:space="preserve"> 1 weeks after a hurricane</w:t>
      </w:r>
      <w:r w:rsidRPr="00BA40DF">
        <w:rPr>
          <w:rFonts w:eastAsia="Times New Roman" w:cs="Times New Roman"/>
          <w:color w:val="000000" w:themeColor="text1"/>
          <w:sz w:val="24"/>
          <w:szCs w:val="24"/>
        </w:rPr>
        <w:t xml:space="preserve">, which </w:t>
      </w:r>
      <w:r w:rsidR="001713D9" w:rsidRPr="00BA40DF">
        <w:rPr>
          <w:rFonts w:eastAsia="Times New Roman" w:cs="Times New Roman"/>
          <w:color w:val="000000" w:themeColor="text1"/>
          <w:sz w:val="24"/>
          <w:szCs w:val="24"/>
        </w:rPr>
        <w:t>as</w:t>
      </w:r>
      <w:r w:rsidRPr="00BA40DF">
        <w:rPr>
          <w:rFonts w:eastAsia="Times New Roman" w:cs="Times New Roman"/>
          <w:color w:val="000000" w:themeColor="text1"/>
          <w:sz w:val="24"/>
          <w:szCs w:val="24"/>
        </w:rPr>
        <w:t xml:space="preserve"> we mentioned earlier</w:t>
      </w:r>
      <w:r w:rsidR="0019608D"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could imply that even educated respondents are not mainly concerned with restoring the power as quickly as possible since they may assume that power restoration would take at least a week even after improvement in the resilience of power infrastructures. The coefficient of interaction term </w:t>
      </w:r>
      <w:r w:rsidRPr="00BA40DF">
        <w:rPr>
          <w:rFonts w:eastAsia="Times New Roman" w:cs="Times New Roman"/>
          <w:i/>
          <w:iCs/>
          <w:color w:val="000000" w:themeColor="text1"/>
          <w:sz w:val="24"/>
          <w:szCs w:val="24"/>
        </w:rPr>
        <w:t>Improvement in power service</w:t>
      </w:r>
      <w:r w:rsidR="00AB02DB">
        <w:rPr>
          <w:rFonts w:eastAsia="Times New Roman" w:cs="Times New Roman"/>
          <w:i/>
          <w:iCs/>
          <w:color w:val="000000" w:themeColor="text1"/>
          <w:sz w:val="24"/>
          <w:szCs w:val="24"/>
        </w:rPr>
        <w:t xml:space="preserve"> restored within</w:t>
      </w:r>
      <w:r w:rsidRPr="00BA40DF">
        <w:rPr>
          <w:rFonts w:eastAsia="Times New Roman" w:cs="Times New Roman"/>
          <w:i/>
          <w:iCs/>
          <w:color w:val="000000" w:themeColor="text1"/>
          <w:sz w:val="24"/>
          <w:szCs w:val="24"/>
        </w:rPr>
        <w:t xml:space="preserve"> 2 week</w:t>
      </w:r>
      <w:r w:rsidR="00066E05" w:rsidRPr="00BA40DF">
        <w:rPr>
          <w:rFonts w:eastAsia="Times New Roman" w:cs="Times New Roman"/>
          <w:i/>
          <w:iCs/>
          <w:color w:val="000000" w:themeColor="text1"/>
          <w:sz w:val="24"/>
          <w:szCs w:val="24"/>
        </w:rPr>
        <w:t>s</w:t>
      </w:r>
      <w:r w:rsidRPr="00BA40DF">
        <w:rPr>
          <w:rFonts w:eastAsia="Times New Roman" w:cs="Times New Roman"/>
          <w:i/>
          <w:iCs/>
          <w:color w:val="000000" w:themeColor="text1"/>
          <w:sz w:val="24"/>
          <w:szCs w:val="24"/>
        </w:rPr>
        <w:t xml:space="preserve"> after a hurricane*age [3] </w:t>
      </w:r>
      <w:r w:rsidRPr="00BA40DF">
        <w:rPr>
          <w:rFonts w:eastAsia="Times New Roman" w:cs="Times New Roman"/>
          <w:color w:val="000000" w:themeColor="text1"/>
          <w:sz w:val="24"/>
          <w:szCs w:val="24"/>
        </w:rPr>
        <w:t>is positive, significant, and higher in magnitude compared with that of other interactions between</w:t>
      </w:r>
      <w:r w:rsidRPr="00BA40DF">
        <w:rPr>
          <w:rFonts w:eastAsia="Times New Roman" w:cs="Times New Roman"/>
          <w:i/>
          <w:iCs/>
          <w:color w:val="000000" w:themeColor="text1"/>
          <w:sz w:val="24"/>
          <w:szCs w:val="24"/>
        </w:rPr>
        <w:t xml:space="preserve"> </w:t>
      </w:r>
      <w:r w:rsidRPr="00BA40DF">
        <w:rPr>
          <w:rFonts w:eastAsia="Times New Roman" w:cs="Times New Roman"/>
          <w:color w:val="000000" w:themeColor="text1"/>
          <w:sz w:val="24"/>
          <w:szCs w:val="24"/>
        </w:rPr>
        <w:t>other</w:t>
      </w:r>
      <w:r w:rsidRPr="00BA40DF">
        <w:rPr>
          <w:rFonts w:eastAsia="Times New Roman" w:cs="Times New Roman"/>
          <w:i/>
          <w:iCs/>
          <w:color w:val="000000" w:themeColor="text1"/>
          <w:sz w:val="24"/>
          <w:szCs w:val="24"/>
        </w:rPr>
        <w:t xml:space="preserve"> age </w:t>
      </w:r>
      <w:r w:rsidRPr="00BA40DF">
        <w:rPr>
          <w:rFonts w:eastAsia="Times New Roman" w:cs="Times New Roman"/>
          <w:color w:val="000000" w:themeColor="text1"/>
          <w:sz w:val="24"/>
          <w:szCs w:val="24"/>
        </w:rPr>
        <w:t>levels</w:t>
      </w:r>
      <w:r w:rsidRPr="00BA40DF">
        <w:rPr>
          <w:rFonts w:eastAsia="Times New Roman" w:cs="Times New Roman"/>
          <w:i/>
          <w:iCs/>
          <w:color w:val="000000" w:themeColor="text1"/>
          <w:sz w:val="24"/>
          <w:szCs w:val="24"/>
        </w:rPr>
        <w:t xml:space="preserve"> and Improvement in power service</w:t>
      </w:r>
      <w:r w:rsidR="00AB02DB">
        <w:rPr>
          <w:rFonts w:eastAsia="Times New Roman" w:cs="Times New Roman"/>
          <w:i/>
          <w:iCs/>
          <w:color w:val="000000" w:themeColor="text1"/>
          <w:sz w:val="24"/>
          <w:szCs w:val="24"/>
        </w:rPr>
        <w:t xml:space="preserve"> restored within</w:t>
      </w:r>
      <w:r w:rsidRPr="00BA40DF">
        <w:rPr>
          <w:rFonts w:eastAsia="Times New Roman" w:cs="Times New Roman"/>
          <w:i/>
          <w:iCs/>
          <w:color w:val="000000" w:themeColor="text1"/>
          <w:sz w:val="24"/>
          <w:szCs w:val="24"/>
        </w:rPr>
        <w:t xml:space="preserve"> 2 week</w:t>
      </w:r>
      <w:r w:rsidR="00AB02DB">
        <w:rPr>
          <w:rFonts w:eastAsia="Times New Roman" w:cs="Times New Roman"/>
          <w:i/>
          <w:iCs/>
          <w:color w:val="000000" w:themeColor="text1"/>
          <w:sz w:val="24"/>
          <w:szCs w:val="24"/>
        </w:rPr>
        <w:t>s</w:t>
      </w:r>
      <w:r w:rsidRPr="00BA40DF">
        <w:rPr>
          <w:rFonts w:eastAsia="Times New Roman" w:cs="Times New Roman"/>
          <w:i/>
          <w:iCs/>
          <w:color w:val="000000" w:themeColor="text1"/>
          <w:sz w:val="24"/>
          <w:szCs w:val="24"/>
        </w:rPr>
        <w:t xml:space="preserve"> after a hurricane </w:t>
      </w:r>
      <w:r w:rsidRPr="00BA40DF">
        <w:rPr>
          <w:rFonts w:eastAsia="Times New Roman" w:cs="Times New Roman"/>
          <w:color w:val="000000" w:themeColor="text1"/>
          <w:sz w:val="24"/>
          <w:szCs w:val="24"/>
        </w:rPr>
        <w:t xml:space="preserve">variable. It may suggest that older respondents are more likely to choose the </w:t>
      </w:r>
      <w:r w:rsidRPr="00BA40DF">
        <w:rPr>
          <w:rFonts w:eastAsia="Times New Roman" w:cs="Times New Roman"/>
          <w:i/>
          <w:iCs/>
          <w:color w:val="000000" w:themeColor="text1"/>
          <w:sz w:val="24"/>
          <w:szCs w:val="24"/>
        </w:rPr>
        <w:t>Improvement in power service</w:t>
      </w:r>
      <w:r w:rsidR="00AB02DB">
        <w:rPr>
          <w:rFonts w:eastAsia="Times New Roman" w:cs="Times New Roman"/>
          <w:i/>
          <w:iCs/>
          <w:color w:val="000000" w:themeColor="text1"/>
          <w:sz w:val="24"/>
          <w:szCs w:val="24"/>
        </w:rPr>
        <w:t xml:space="preserve"> restored within</w:t>
      </w:r>
      <w:r w:rsidRPr="00BA40DF">
        <w:rPr>
          <w:rFonts w:eastAsia="Times New Roman" w:cs="Times New Roman"/>
          <w:i/>
          <w:iCs/>
          <w:color w:val="000000" w:themeColor="text1"/>
          <w:sz w:val="24"/>
          <w:szCs w:val="24"/>
        </w:rPr>
        <w:t xml:space="preserve"> 2 weeks after a hurricane </w:t>
      </w:r>
      <w:r w:rsidRPr="00BA40DF">
        <w:rPr>
          <w:rFonts w:eastAsia="Times New Roman" w:cs="Times New Roman"/>
          <w:color w:val="000000" w:themeColor="text1"/>
          <w:sz w:val="24"/>
          <w:szCs w:val="24"/>
        </w:rPr>
        <w:t xml:space="preserve">since they might exhibit lower concerns regarding the resilience program.  </w:t>
      </w:r>
    </w:p>
    <w:p w14:paraId="56264188" w14:textId="2AA695D5" w:rsidR="00360F06" w:rsidRPr="00BA40DF" w:rsidRDefault="008678CF" w:rsidP="0026582C">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In Model 4 (in Table 4.4), </w:t>
      </w:r>
      <w:r w:rsidR="00B03B28" w:rsidRPr="00BA40DF">
        <w:rPr>
          <w:rFonts w:eastAsia="Times New Roman" w:cs="Times New Roman"/>
          <w:color w:val="000000" w:themeColor="text1"/>
          <w:sz w:val="24"/>
          <w:szCs w:val="24"/>
        </w:rPr>
        <w:t xml:space="preserve">besides including the interaction terms payment*age and payment*gender, the interaction terms between alternatives (i.e., option A and option B) and income levels were included as well, </w:t>
      </w:r>
      <w:proofErr w:type="gramStart"/>
      <w:r w:rsidR="00B03B28" w:rsidRPr="00BA40DF">
        <w:rPr>
          <w:rFonts w:eastAsia="Times New Roman" w:cs="Times New Roman"/>
          <w:color w:val="000000" w:themeColor="text1"/>
          <w:sz w:val="24"/>
          <w:szCs w:val="24"/>
        </w:rPr>
        <w:t>in order to</w:t>
      </w:r>
      <w:proofErr w:type="gramEnd"/>
      <w:r w:rsidR="00B03B28" w:rsidRPr="00BA40DF">
        <w:rPr>
          <w:rFonts w:eastAsia="Times New Roman" w:cs="Times New Roman"/>
          <w:color w:val="000000" w:themeColor="text1"/>
          <w:sz w:val="24"/>
          <w:szCs w:val="24"/>
        </w:rPr>
        <w:t xml:space="preserve"> further examine the impact of income </w:t>
      </w:r>
      <w:r w:rsidR="00B03B28" w:rsidRPr="00BA40DF">
        <w:rPr>
          <w:rFonts w:eastAsia="Times New Roman" w:cs="Times New Roman"/>
          <w:color w:val="000000" w:themeColor="text1"/>
          <w:sz w:val="24"/>
          <w:szCs w:val="24"/>
        </w:rPr>
        <w:lastRenderedPageBreak/>
        <w:t xml:space="preserve">on choosing between Option A and option B over status quo option. The coefficients of </w:t>
      </w:r>
      <w:r w:rsidR="00B03B28" w:rsidRPr="00BA40DF">
        <w:rPr>
          <w:rFonts w:eastAsia="Times New Roman" w:cs="Times New Roman"/>
          <w:i/>
          <w:iCs/>
          <w:color w:val="000000" w:themeColor="text1"/>
          <w:sz w:val="24"/>
          <w:szCs w:val="24"/>
        </w:rPr>
        <w:t xml:space="preserve">option A*income [3] </w:t>
      </w:r>
      <w:r w:rsidR="00B03B28" w:rsidRPr="00BA40DF">
        <w:rPr>
          <w:rFonts w:eastAsia="Times New Roman" w:cs="Times New Roman"/>
          <w:color w:val="000000" w:themeColor="text1"/>
          <w:sz w:val="24"/>
          <w:szCs w:val="24"/>
        </w:rPr>
        <w:t>and</w:t>
      </w:r>
      <w:r w:rsidR="00B03B28" w:rsidRPr="00BA40DF">
        <w:rPr>
          <w:rFonts w:eastAsia="Times New Roman" w:cs="Times New Roman"/>
          <w:i/>
          <w:iCs/>
          <w:color w:val="000000" w:themeColor="text1"/>
          <w:sz w:val="24"/>
          <w:szCs w:val="24"/>
        </w:rPr>
        <w:t xml:space="preserve"> option B*income [3]</w:t>
      </w:r>
      <w:r w:rsidR="00B03B28" w:rsidRPr="00BA40DF">
        <w:rPr>
          <w:rFonts w:eastAsia="Times New Roman" w:cs="Times New Roman"/>
          <w:color w:val="000000" w:themeColor="text1"/>
          <w:sz w:val="24"/>
          <w:szCs w:val="24"/>
        </w:rPr>
        <w:t xml:space="preserve"> are positive, significant, and higher in magnitude compared with that of other interactions terms between options (A and B) and income levels, indicating that high</w:t>
      </w:r>
      <w:r w:rsidR="00066E05" w:rsidRPr="00BA40DF">
        <w:rPr>
          <w:rFonts w:eastAsia="Times New Roman" w:cs="Times New Roman"/>
          <w:color w:val="000000" w:themeColor="text1"/>
          <w:sz w:val="24"/>
          <w:szCs w:val="24"/>
        </w:rPr>
        <w:t>-</w:t>
      </w:r>
      <w:r w:rsidR="00B03B28" w:rsidRPr="00BA40DF">
        <w:rPr>
          <w:rFonts w:eastAsia="Times New Roman" w:cs="Times New Roman"/>
          <w:color w:val="000000" w:themeColor="text1"/>
          <w:sz w:val="24"/>
          <w:szCs w:val="24"/>
        </w:rPr>
        <w:t>income level may have contributed positively to respondents’ decisions to choose option A and option B over option status quo. Moreover, in Model 4</w:t>
      </w:r>
      <w:r w:rsidR="00066E05" w:rsidRPr="00BA40DF">
        <w:rPr>
          <w:rFonts w:eastAsia="Times New Roman" w:cs="Times New Roman"/>
          <w:color w:val="000000" w:themeColor="text1"/>
          <w:sz w:val="24"/>
          <w:szCs w:val="24"/>
        </w:rPr>
        <w:t>,</w:t>
      </w:r>
      <w:r w:rsidR="00B03B28" w:rsidRPr="00BA40DF">
        <w:rPr>
          <w:rFonts w:eastAsia="Times New Roman" w:cs="Times New Roman"/>
          <w:color w:val="000000" w:themeColor="text1"/>
          <w:sz w:val="24"/>
          <w:szCs w:val="24"/>
        </w:rPr>
        <w:t xml:space="preserve"> like Model 3, the interaction terms between </w:t>
      </w:r>
      <w:r w:rsidR="00B03B28" w:rsidRPr="00BA40DF">
        <w:rPr>
          <w:rFonts w:eastAsia="Times New Roman" w:cs="Times New Roman"/>
          <w:i/>
          <w:iCs/>
          <w:color w:val="000000" w:themeColor="text1"/>
          <w:sz w:val="24"/>
          <w:szCs w:val="24"/>
        </w:rPr>
        <w:t>payment</w:t>
      </w:r>
      <w:r w:rsidR="00B03B28" w:rsidRPr="00BA40DF">
        <w:rPr>
          <w:rFonts w:eastAsia="Times New Roman" w:cs="Times New Roman"/>
          <w:color w:val="000000" w:themeColor="text1"/>
          <w:sz w:val="24"/>
          <w:szCs w:val="24"/>
        </w:rPr>
        <w:t xml:space="preserve"> and </w:t>
      </w:r>
      <w:r w:rsidR="00B03B28" w:rsidRPr="00BA40DF">
        <w:rPr>
          <w:rFonts w:eastAsia="Times New Roman" w:cs="Times New Roman"/>
          <w:i/>
          <w:iCs/>
          <w:color w:val="000000" w:themeColor="text1"/>
          <w:sz w:val="24"/>
          <w:szCs w:val="24"/>
        </w:rPr>
        <w:t>age</w:t>
      </w:r>
      <w:r w:rsidR="00B03B28" w:rsidRPr="00BA40DF">
        <w:rPr>
          <w:rFonts w:eastAsia="Times New Roman" w:cs="Times New Roman"/>
          <w:color w:val="000000" w:themeColor="text1"/>
          <w:sz w:val="24"/>
          <w:szCs w:val="24"/>
        </w:rPr>
        <w:t xml:space="preserve"> levels suggest that younger respondents are more likely to pay more to support for funding the power resilience program.</w:t>
      </w:r>
    </w:p>
    <w:p w14:paraId="77FD9B05" w14:textId="5534BF70" w:rsidR="004C0EB5" w:rsidRPr="00BA40DF" w:rsidRDefault="004C0EB5" w:rsidP="000E6E51">
      <w:pPr>
        <w:spacing w:line="480" w:lineRule="auto"/>
        <w:jc w:val="both"/>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 xml:space="preserve">4.5.2 WTP and economic values for resilience programs in </w:t>
      </w:r>
      <w:r w:rsidR="000E6E51">
        <w:rPr>
          <w:rFonts w:eastAsia="Times New Roman" w:cs="Times New Roman"/>
          <w:b/>
          <w:bCs/>
          <w:color w:val="000000" w:themeColor="text1"/>
          <w:sz w:val="24"/>
          <w:szCs w:val="24"/>
        </w:rPr>
        <w:t xml:space="preserve">the </w:t>
      </w:r>
      <w:r w:rsidRPr="00BA40DF">
        <w:rPr>
          <w:rFonts w:eastAsia="Times New Roman" w:cs="Times New Roman"/>
          <w:b/>
          <w:bCs/>
          <w:color w:val="000000" w:themeColor="text1"/>
          <w:sz w:val="24"/>
          <w:szCs w:val="24"/>
        </w:rPr>
        <w:t>electricity infrastructures</w:t>
      </w:r>
    </w:p>
    <w:p w14:paraId="1DF4FB01" w14:textId="23522B28" w:rsidR="00B03B28" w:rsidRPr="00BA40DF" w:rsidRDefault="00B03B28" w:rsidP="00B03B28">
      <w:pPr>
        <w:spacing w:line="48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Table </w:t>
      </w:r>
      <w:r w:rsidR="00F03463" w:rsidRPr="00BA40DF">
        <w:rPr>
          <w:rFonts w:eastAsia="Times New Roman" w:cs="Times New Roman"/>
          <w:color w:val="000000" w:themeColor="text1"/>
          <w:sz w:val="24"/>
          <w:szCs w:val="24"/>
        </w:rPr>
        <w:t>4.</w:t>
      </w:r>
      <w:r w:rsidRPr="00BA40DF">
        <w:rPr>
          <w:rFonts w:eastAsia="Times New Roman" w:cs="Times New Roman"/>
          <w:color w:val="000000" w:themeColor="text1"/>
          <w:sz w:val="24"/>
          <w:szCs w:val="24"/>
        </w:rPr>
        <w:t xml:space="preserve">5 presents the marginal willingness to pay (MWTP) </w:t>
      </w:r>
      <w:r w:rsidR="00CA1085" w:rsidRPr="00BA40DF">
        <w:rPr>
          <w:rFonts w:eastAsia="Times New Roman" w:cs="Times New Roman"/>
          <w:color w:val="000000" w:themeColor="text1"/>
          <w:sz w:val="24"/>
          <w:szCs w:val="24"/>
        </w:rPr>
        <w:t>valuations</w:t>
      </w:r>
      <w:r w:rsidRPr="00BA40DF">
        <w:rPr>
          <w:rFonts w:eastAsia="Times New Roman" w:cs="Times New Roman"/>
          <w:color w:val="000000" w:themeColor="text1"/>
          <w:sz w:val="24"/>
          <w:szCs w:val="24"/>
        </w:rPr>
        <w:t xml:space="preserve"> for each attribute level of improvement in </w:t>
      </w:r>
      <w:r w:rsidR="008B552F"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resilience of electricity infrastructures. The calculations are made based on</w:t>
      </w:r>
      <w:r w:rsidR="0098111B" w:rsidRPr="00BA40DF">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t xml:space="preserve">Model 1 (in Table </w:t>
      </w:r>
      <w:r w:rsidR="00F03463" w:rsidRPr="00BA40DF">
        <w:rPr>
          <w:rFonts w:eastAsia="Times New Roman" w:cs="Times New Roman"/>
          <w:color w:val="000000" w:themeColor="text1"/>
          <w:sz w:val="24"/>
          <w:szCs w:val="24"/>
        </w:rPr>
        <w:t>4.</w:t>
      </w:r>
      <w:r w:rsidRPr="00BA40DF">
        <w:rPr>
          <w:rFonts w:eastAsia="Times New Roman" w:cs="Times New Roman"/>
          <w:color w:val="000000" w:themeColor="text1"/>
          <w:sz w:val="24"/>
          <w:szCs w:val="24"/>
        </w:rPr>
        <w:t xml:space="preserve">4) of power design. The results in Table </w:t>
      </w:r>
      <w:r w:rsidR="00DE5B90" w:rsidRPr="00BA40DF">
        <w:rPr>
          <w:rFonts w:eastAsia="Times New Roman" w:cs="Times New Roman"/>
          <w:color w:val="000000" w:themeColor="text1"/>
          <w:sz w:val="24"/>
          <w:szCs w:val="24"/>
        </w:rPr>
        <w:t>4.</w:t>
      </w:r>
      <w:r w:rsidRPr="00BA40DF">
        <w:rPr>
          <w:rFonts w:eastAsia="Times New Roman" w:cs="Times New Roman"/>
          <w:color w:val="000000" w:themeColor="text1"/>
          <w:sz w:val="24"/>
          <w:szCs w:val="24"/>
        </w:rPr>
        <w:t xml:space="preserve">5 show that the average household is willing to pay $128.06 for improvement in </w:t>
      </w:r>
      <w:r w:rsidR="00E80F4D"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power service </w:t>
      </w:r>
      <w:r w:rsidR="006C3D2B" w:rsidRPr="006C3D2B">
        <w:rPr>
          <w:rFonts w:eastAsia="Times New Roman" w:cs="Times New Roman"/>
          <w:color w:val="000000" w:themeColor="text1"/>
          <w:sz w:val="24"/>
          <w:szCs w:val="24"/>
        </w:rPr>
        <w:t>restored within</w:t>
      </w:r>
      <w:r w:rsidRPr="00BA40DF">
        <w:rPr>
          <w:rFonts w:eastAsia="Times New Roman" w:cs="Times New Roman"/>
          <w:color w:val="000000" w:themeColor="text1"/>
          <w:sz w:val="24"/>
          <w:szCs w:val="24"/>
        </w:rPr>
        <w:t xml:space="preserve"> 4-6 days after a strong hurricane, $229.05 for improvement in the power service</w:t>
      </w:r>
      <w:r w:rsidR="006C3D2B">
        <w:rPr>
          <w:rFonts w:eastAsia="Times New Roman" w:cs="Times New Roman"/>
          <w:color w:val="000000" w:themeColor="text1"/>
          <w:sz w:val="24"/>
          <w:szCs w:val="24"/>
        </w:rPr>
        <w:t xml:space="preserve"> </w:t>
      </w:r>
      <w:r w:rsidR="006C3D2B" w:rsidRPr="006C3D2B">
        <w:rPr>
          <w:rFonts w:eastAsia="Times New Roman" w:cs="Times New Roman"/>
          <w:color w:val="000000" w:themeColor="text1"/>
          <w:sz w:val="24"/>
          <w:szCs w:val="24"/>
        </w:rPr>
        <w:t>restored within</w:t>
      </w:r>
      <w:r w:rsidRPr="00BA40DF">
        <w:rPr>
          <w:rFonts w:eastAsia="Times New Roman" w:cs="Times New Roman"/>
          <w:color w:val="000000" w:themeColor="text1"/>
          <w:sz w:val="24"/>
          <w:szCs w:val="24"/>
        </w:rPr>
        <w:t xml:space="preserve"> 1 week after a strong hurricane, $252.85 for improvement in the power service </w:t>
      </w:r>
      <w:r w:rsidR="006C3D2B" w:rsidRPr="006C3D2B">
        <w:rPr>
          <w:rFonts w:eastAsia="Times New Roman" w:cs="Times New Roman"/>
          <w:color w:val="000000" w:themeColor="text1"/>
          <w:sz w:val="24"/>
          <w:szCs w:val="24"/>
        </w:rPr>
        <w:t>restored within</w:t>
      </w:r>
      <w:r w:rsidRPr="00BA40DF">
        <w:rPr>
          <w:rFonts w:eastAsia="Times New Roman" w:cs="Times New Roman"/>
          <w:color w:val="000000" w:themeColor="text1"/>
          <w:sz w:val="24"/>
          <w:szCs w:val="24"/>
        </w:rPr>
        <w:t xml:space="preserve"> 2 weeks after a strong hurricane, and $287.95 for choosing Option A. </w:t>
      </w:r>
    </w:p>
    <w:p w14:paraId="572CEF12" w14:textId="15FE0BF0" w:rsidR="00360F06" w:rsidRPr="00EF50F1" w:rsidRDefault="00B03B28" w:rsidP="0026582C">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The economic value for improvement in </w:t>
      </w:r>
      <w:r w:rsidR="008B552F"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resilience of power infrastructures programs can be calculated by assuming that our sample</w:t>
      </w:r>
      <w:r w:rsidR="00A358C5" w:rsidRPr="00BA40DF">
        <w:rPr>
          <w:rFonts w:eastAsia="Times New Roman" w:cs="Times New Roman"/>
          <w:color w:val="000000" w:themeColor="text1"/>
          <w:sz w:val="24"/>
          <w:szCs w:val="24"/>
        </w:rPr>
        <w:t xml:space="preserve"> size</w:t>
      </w:r>
      <w:r w:rsidRPr="00BA40DF">
        <w:rPr>
          <w:rFonts w:eastAsia="Times New Roman" w:cs="Times New Roman"/>
          <w:color w:val="000000" w:themeColor="text1"/>
          <w:sz w:val="24"/>
          <w:szCs w:val="24"/>
        </w:rPr>
        <w:t xml:space="preserve"> is representative of Florida’s </w:t>
      </w:r>
      <w:r w:rsidRPr="00BA40DF">
        <w:rPr>
          <w:rFonts w:eastAsia="Times New Roman" w:cs="Times New Roman"/>
          <w:color w:val="000000" w:themeColor="text1"/>
          <w:sz w:val="24"/>
          <w:szCs w:val="24"/>
        </w:rPr>
        <w:lastRenderedPageBreak/>
        <w:t>population.</w:t>
      </w:r>
      <w:r w:rsidRPr="00BA40DF">
        <w:rPr>
          <w:rStyle w:val="FootnoteReference"/>
          <w:rFonts w:eastAsia="Times New Roman" w:cs="Times New Roman"/>
          <w:color w:val="000000" w:themeColor="text1"/>
          <w:sz w:val="24"/>
          <w:szCs w:val="24"/>
        </w:rPr>
        <w:footnoteReference w:id="12"/>
      </w:r>
      <w:r w:rsidRPr="00BA40DF">
        <w:rPr>
          <w:rFonts w:eastAsia="Times New Roman" w:cs="Times New Roman"/>
          <w:color w:val="000000" w:themeColor="text1"/>
          <w:sz w:val="24"/>
          <w:szCs w:val="24"/>
        </w:rPr>
        <w:t xml:space="preserve"> By capturing over all households residing in Florida </w:t>
      </w:r>
      <w:r w:rsidR="004D6BB7" w:rsidRPr="00BA40DF">
        <w:rPr>
          <w:rFonts w:eastAsia="Times New Roman" w:cs="Times New Roman"/>
          <w:color w:val="000000" w:themeColor="text1"/>
          <w:sz w:val="24"/>
          <w:szCs w:val="24"/>
        </w:rPr>
        <w:t>in</w:t>
      </w:r>
      <w:r w:rsidRPr="00BA40DF">
        <w:rPr>
          <w:rFonts w:eastAsia="Times New Roman" w:cs="Times New Roman"/>
          <w:color w:val="000000" w:themeColor="text1"/>
          <w:sz w:val="24"/>
          <w:szCs w:val="24"/>
        </w:rPr>
        <w:t xml:space="preserve"> the next 10 years, the economic values for </w:t>
      </w:r>
      <w:r w:rsidRPr="00EF50F1">
        <w:rPr>
          <w:rFonts w:eastAsia="Times New Roman" w:cs="Times New Roman"/>
          <w:color w:val="000000" w:themeColor="text1"/>
          <w:sz w:val="24"/>
          <w:szCs w:val="24"/>
        </w:rPr>
        <w:t xml:space="preserve">improvement in </w:t>
      </w:r>
      <w:r w:rsidR="00BE2568" w:rsidRPr="00EF50F1">
        <w:rPr>
          <w:rFonts w:eastAsia="Times New Roman" w:cs="Times New Roman"/>
          <w:color w:val="000000" w:themeColor="text1"/>
          <w:sz w:val="24"/>
          <w:szCs w:val="24"/>
        </w:rPr>
        <w:t xml:space="preserve">the </w:t>
      </w:r>
      <w:r w:rsidRPr="00EF50F1">
        <w:rPr>
          <w:rFonts w:eastAsia="Times New Roman" w:cs="Times New Roman"/>
          <w:color w:val="000000" w:themeColor="text1"/>
          <w:sz w:val="24"/>
          <w:szCs w:val="24"/>
        </w:rPr>
        <w:t xml:space="preserve">resilience of electricity infrastructures plan are approximately $11 billion for improvement in </w:t>
      </w:r>
      <w:r w:rsidR="00E80F4D" w:rsidRPr="00EF50F1">
        <w:rPr>
          <w:rFonts w:eastAsia="Times New Roman" w:cs="Times New Roman"/>
          <w:color w:val="000000" w:themeColor="text1"/>
          <w:sz w:val="24"/>
          <w:szCs w:val="24"/>
        </w:rPr>
        <w:t xml:space="preserve">the </w:t>
      </w:r>
      <w:r w:rsidRPr="00EF50F1">
        <w:rPr>
          <w:rFonts w:eastAsia="Times New Roman" w:cs="Times New Roman"/>
          <w:color w:val="000000" w:themeColor="text1"/>
          <w:sz w:val="24"/>
          <w:szCs w:val="24"/>
        </w:rPr>
        <w:t xml:space="preserve">power service </w:t>
      </w:r>
      <w:r w:rsidR="00EF50F1" w:rsidRPr="00EF50F1">
        <w:rPr>
          <w:rFonts w:eastAsia="Times New Roman" w:cs="Times New Roman"/>
          <w:color w:val="000000" w:themeColor="text1"/>
          <w:sz w:val="24"/>
          <w:szCs w:val="24"/>
        </w:rPr>
        <w:t xml:space="preserve">restored within </w:t>
      </w:r>
      <w:r w:rsidRPr="00EF50F1">
        <w:rPr>
          <w:rFonts w:eastAsia="Times New Roman" w:cs="Times New Roman"/>
          <w:color w:val="000000" w:themeColor="text1"/>
          <w:sz w:val="24"/>
          <w:szCs w:val="24"/>
        </w:rPr>
        <w:t xml:space="preserve">4-6 days after a strong hurricane, $19.6 billion for improvement in </w:t>
      </w:r>
      <w:r w:rsidR="00E80F4D" w:rsidRPr="00EF50F1">
        <w:rPr>
          <w:rFonts w:eastAsia="Times New Roman" w:cs="Times New Roman"/>
          <w:color w:val="000000" w:themeColor="text1"/>
          <w:sz w:val="24"/>
          <w:szCs w:val="24"/>
        </w:rPr>
        <w:t xml:space="preserve">the </w:t>
      </w:r>
      <w:r w:rsidRPr="00EF50F1">
        <w:rPr>
          <w:rFonts w:eastAsia="Times New Roman" w:cs="Times New Roman"/>
          <w:color w:val="000000" w:themeColor="text1"/>
          <w:sz w:val="24"/>
          <w:szCs w:val="24"/>
        </w:rPr>
        <w:t xml:space="preserve">power service </w:t>
      </w:r>
      <w:r w:rsidR="00EF50F1" w:rsidRPr="00EF50F1">
        <w:rPr>
          <w:rFonts w:eastAsia="Times New Roman" w:cs="Times New Roman"/>
          <w:color w:val="000000" w:themeColor="text1"/>
          <w:sz w:val="24"/>
          <w:szCs w:val="24"/>
        </w:rPr>
        <w:t xml:space="preserve">restored within </w:t>
      </w:r>
      <w:r w:rsidRPr="00EF50F1">
        <w:rPr>
          <w:rFonts w:eastAsia="Times New Roman" w:cs="Times New Roman"/>
          <w:color w:val="000000" w:themeColor="text1"/>
          <w:sz w:val="24"/>
          <w:szCs w:val="24"/>
        </w:rPr>
        <w:t xml:space="preserve">1 week after a strong hurricane, $21.7 billion for improvement in the power service </w:t>
      </w:r>
      <w:r w:rsidR="00EF50F1" w:rsidRPr="00EF50F1">
        <w:rPr>
          <w:rFonts w:eastAsia="Times New Roman" w:cs="Times New Roman"/>
          <w:color w:val="000000" w:themeColor="text1"/>
          <w:sz w:val="24"/>
          <w:szCs w:val="24"/>
        </w:rPr>
        <w:t xml:space="preserve">restored within </w:t>
      </w:r>
      <w:r w:rsidRPr="00EF50F1">
        <w:rPr>
          <w:rFonts w:eastAsia="Times New Roman" w:cs="Times New Roman"/>
          <w:color w:val="000000" w:themeColor="text1"/>
          <w:sz w:val="24"/>
          <w:szCs w:val="24"/>
        </w:rPr>
        <w:t xml:space="preserve">2 weeks after a strong hurricane, and $24.7 billion for choosing option A. </w:t>
      </w:r>
      <w:r w:rsidR="004C0EB5" w:rsidRPr="00EF50F1">
        <w:rPr>
          <w:rFonts w:eastAsia="Times New Roman" w:cs="Times New Roman"/>
          <w:color w:val="000000" w:themeColor="text1"/>
          <w:sz w:val="24"/>
          <w:szCs w:val="24"/>
        </w:rPr>
        <w:t xml:space="preserve"> </w:t>
      </w:r>
    </w:p>
    <w:p w14:paraId="3AC341F3" w14:textId="71FADC02" w:rsidR="006A6EF7" w:rsidRPr="00BA40DF" w:rsidRDefault="004C0EB5" w:rsidP="006A6EF7">
      <w:pPr>
        <w:spacing w:after="0"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4</w:t>
      </w:r>
      <w:r w:rsidR="006D3779" w:rsidRPr="00BA40DF">
        <w:rPr>
          <w:rFonts w:eastAsia="Times New Roman" w:cs="Times New Roman"/>
          <w:b/>
          <w:bCs/>
          <w:color w:val="000000" w:themeColor="text1"/>
          <w:sz w:val="24"/>
          <w:szCs w:val="24"/>
        </w:rPr>
        <w:t>.</w:t>
      </w:r>
      <w:r w:rsidRPr="00BA40DF">
        <w:rPr>
          <w:rFonts w:eastAsia="Times New Roman" w:cs="Times New Roman"/>
          <w:b/>
          <w:bCs/>
          <w:color w:val="000000" w:themeColor="text1"/>
          <w:sz w:val="24"/>
          <w:szCs w:val="24"/>
        </w:rPr>
        <w:t>6</w:t>
      </w:r>
      <w:r w:rsidR="006D3779" w:rsidRPr="00BA40DF">
        <w:rPr>
          <w:rFonts w:eastAsia="Times New Roman" w:cs="Times New Roman"/>
          <w:b/>
          <w:bCs/>
          <w:color w:val="000000" w:themeColor="text1"/>
          <w:sz w:val="24"/>
          <w:szCs w:val="24"/>
        </w:rPr>
        <w:t xml:space="preserve"> Conclusion</w:t>
      </w:r>
    </w:p>
    <w:p w14:paraId="76A96AB3" w14:textId="105DF8AF" w:rsidR="00B03B28" w:rsidRPr="00BA40DF" w:rsidRDefault="00B03B28" w:rsidP="00B03B28">
      <w:pPr>
        <w:spacing w:line="48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Sea level rise (which is likely to induce storm surge and heatwaves), strong hurricanes, and growing population has threatened Florida co</w:t>
      </w:r>
      <w:r w:rsidR="00110B08" w:rsidRPr="00BA40DF">
        <w:rPr>
          <w:rFonts w:eastAsia="Times New Roman" w:cs="Times New Roman"/>
          <w:color w:val="000000" w:themeColor="text1"/>
          <w:sz w:val="24"/>
          <w:szCs w:val="24"/>
        </w:rPr>
        <w:t>a</w:t>
      </w:r>
      <w:r w:rsidRPr="00BA40DF">
        <w:rPr>
          <w:rFonts w:eastAsia="Times New Roman" w:cs="Times New Roman"/>
          <w:color w:val="000000" w:themeColor="text1"/>
          <w:sz w:val="24"/>
          <w:szCs w:val="24"/>
        </w:rPr>
        <w:t>stal infrastructures more than ever in the past few years. To face these challenges, projects and funding have been implemented to improve the resilience of electricity infrastructure through enhancing the recovery of disrupted utilities. However, having empirical knowledge on the influence and execution of the infrastructure resilience programs from the residents’ perspectives could help decision makers to improve decision making through human-centered strategies, which could result in more robust and more effective resilience community decision making (</w:t>
      </w:r>
      <w:proofErr w:type="spellStart"/>
      <w:r w:rsidRPr="00BA40DF">
        <w:rPr>
          <w:rFonts w:eastAsia="Times New Roman" w:cs="Times New Roman"/>
          <w:color w:val="000000" w:themeColor="text1"/>
          <w:sz w:val="24"/>
          <w:szCs w:val="24"/>
        </w:rPr>
        <w:t>Taeby</w:t>
      </w:r>
      <w:proofErr w:type="spellEnd"/>
      <w:r w:rsidRPr="00BA40DF">
        <w:rPr>
          <w:rFonts w:eastAsia="Times New Roman" w:cs="Times New Roman"/>
          <w:color w:val="000000" w:themeColor="text1"/>
          <w:sz w:val="24"/>
          <w:szCs w:val="24"/>
        </w:rPr>
        <w:t xml:space="preserve"> and Zhang 2019).       </w:t>
      </w:r>
    </w:p>
    <w:p w14:paraId="5C6F4305" w14:textId="1D73FE8E" w:rsidR="00B03B28" w:rsidRPr="00BA40DF" w:rsidRDefault="00B03B28" w:rsidP="00B03B28">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In this study, a </w:t>
      </w:r>
      <w:r w:rsidR="007C5CB9" w:rsidRPr="00BA40DF">
        <w:rPr>
          <w:rFonts w:eastAsia="Times New Roman" w:cs="Times New Roman"/>
          <w:color w:val="000000" w:themeColor="text1"/>
          <w:sz w:val="24"/>
          <w:szCs w:val="24"/>
        </w:rPr>
        <w:t xml:space="preserve">Discrete Choice </w:t>
      </w:r>
      <w:r w:rsidR="007C5CB9">
        <w:rPr>
          <w:rFonts w:eastAsia="Times New Roman" w:cs="Times New Roman"/>
          <w:color w:val="000000" w:themeColor="text1"/>
          <w:sz w:val="24"/>
          <w:szCs w:val="24"/>
        </w:rPr>
        <w:t>E</w:t>
      </w:r>
      <w:r w:rsidRPr="00BA40DF">
        <w:rPr>
          <w:rFonts w:eastAsia="Times New Roman" w:cs="Times New Roman"/>
          <w:color w:val="000000" w:themeColor="text1"/>
          <w:sz w:val="24"/>
          <w:szCs w:val="24"/>
        </w:rPr>
        <w:t xml:space="preserve">xperiment was conducted to analyze households’ preferences (through estimating panel mixed logit models) and measure the economic value for </w:t>
      </w:r>
      <w:r w:rsidR="00885D50" w:rsidRPr="00BA40DF">
        <w:rPr>
          <w:rFonts w:eastAsia="Times New Roman" w:cs="Times New Roman"/>
          <w:color w:val="000000" w:themeColor="text1"/>
          <w:sz w:val="24"/>
          <w:szCs w:val="24"/>
        </w:rPr>
        <w:t xml:space="preserve">improving the </w:t>
      </w:r>
      <w:r w:rsidRPr="00BA40DF">
        <w:rPr>
          <w:rFonts w:eastAsia="Times New Roman" w:cs="Times New Roman"/>
          <w:color w:val="000000" w:themeColor="text1"/>
          <w:sz w:val="24"/>
          <w:szCs w:val="24"/>
        </w:rPr>
        <w:t>resilie</w:t>
      </w:r>
      <w:r w:rsidR="00885D50" w:rsidRPr="00BA40DF">
        <w:rPr>
          <w:rFonts w:eastAsia="Times New Roman" w:cs="Times New Roman"/>
          <w:color w:val="000000" w:themeColor="text1"/>
          <w:sz w:val="24"/>
          <w:szCs w:val="24"/>
        </w:rPr>
        <w:t>ncy</w:t>
      </w:r>
      <w:r w:rsidRPr="00BA40DF">
        <w:rPr>
          <w:rFonts w:eastAsia="Times New Roman" w:cs="Times New Roman"/>
          <w:color w:val="000000" w:themeColor="text1"/>
          <w:sz w:val="24"/>
          <w:szCs w:val="24"/>
        </w:rPr>
        <w:t xml:space="preserve"> of electricity infrastructure plans in Florida. Our </w:t>
      </w:r>
      <w:r w:rsidR="007C5CB9">
        <w:rPr>
          <w:rFonts w:eastAsia="Times New Roman" w:cs="Times New Roman"/>
          <w:color w:val="000000" w:themeColor="text1"/>
          <w:sz w:val="24"/>
          <w:szCs w:val="24"/>
        </w:rPr>
        <w:t>DCE</w:t>
      </w:r>
      <w:r w:rsidRPr="00BA40DF">
        <w:rPr>
          <w:rFonts w:eastAsia="Times New Roman" w:cs="Times New Roman"/>
          <w:color w:val="000000" w:themeColor="text1"/>
          <w:sz w:val="24"/>
          <w:szCs w:val="24"/>
        </w:rPr>
        <w:t xml:space="preserve"> survey was administered in September 2020</w:t>
      </w:r>
      <w:r w:rsidR="00885D50"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and 1429 responses were collected as the </w:t>
      </w:r>
      <w:r w:rsidRPr="00BA40DF">
        <w:rPr>
          <w:rFonts w:eastAsia="Times New Roman" w:cs="Times New Roman"/>
          <w:color w:val="000000" w:themeColor="text1"/>
          <w:sz w:val="24"/>
          <w:szCs w:val="24"/>
        </w:rPr>
        <w:lastRenderedPageBreak/>
        <w:t xml:space="preserve">main study population. Our empirical results of power choice design </w:t>
      </w:r>
      <w:r w:rsidR="007C5CB9">
        <w:rPr>
          <w:rFonts w:eastAsia="Times New Roman" w:cs="Times New Roman"/>
          <w:color w:val="000000" w:themeColor="text1"/>
          <w:sz w:val="24"/>
          <w:szCs w:val="24"/>
        </w:rPr>
        <w:t>showed</w:t>
      </w:r>
      <w:r w:rsidRPr="00BA40DF">
        <w:rPr>
          <w:rFonts w:eastAsia="Times New Roman" w:cs="Times New Roman"/>
          <w:color w:val="000000" w:themeColor="text1"/>
          <w:sz w:val="24"/>
          <w:szCs w:val="24"/>
        </w:rPr>
        <w:t xml:space="preserve"> that respondents are most driven by restoration in power service 2 weeks after a hurricane, which may suggest that households in Florida assume that power restoration would take at least </w:t>
      </w:r>
      <w:r w:rsidR="007C5CB9">
        <w:rPr>
          <w:rFonts w:eastAsia="Times New Roman" w:cs="Times New Roman"/>
          <w:color w:val="000000" w:themeColor="text1"/>
          <w:sz w:val="24"/>
          <w:szCs w:val="24"/>
        </w:rPr>
        <w:t>2</w:t>
      </w:r>
      <w:r w:rsidRPr="00BA40DF">
        <w:rPr>
          <w:rFonts w:eastAsia="Times New Roman" w:cs="Times New Roman"/>
          <w:color w:val="000000" w:themeColor="text1"/>
          <w:sz w:val="24"/>
          <w:szCs w:val="24"/>
        </w:rPr>
        <w:t xml:space="preserve"> week</w:t>
      </w:r>
      <w:r w:rsidR="007C5CB9">
        <w:rPr>
          <w:rFonts w:eastAsia="Times New Roman" w:cs="Times New Roman"/>
          <w:color w:val="000000" w:themeColor="text1"/>
          <w:sz w:val="24"/>
          <w:szCs w:val="24"/>
        </w:rPr>
        <w:t>s</w:t>
      </w:r>
      <w:r w:rsidRPr="00BA40DF">
        <w:rPr>
          <w:rFonts w:eastAsia="Times New Roman" w:cs="Times New Roman"/>
          <w:color w:val="000000" w:themeColor="text1"/>
          <w:sz w:val="24"/>
          <w:szCs w:val="24"/>
        </w:rPr>
        <w:t xml:space="preserve"> even after implementing the power resilience program. However, the respondents prefer improvement in resilience option A over option status quo, indicating that there is public support for improvement in </w:t>
      </w:r>
      <w:r w:rsidR="00302FFB"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resilience of critical infrastructures programs. Also, younger, male, and high-income respondents were found to be willing to pay more for supporting the resilience programs. </w:t>
      </w:r>
    </w:p>
    <w:p w14:paraId="336B0988" w14:textId="4655E3CA" w:rsidR="00B03B28" w:rsidRPr="00BA40DF" w:rsidRDefault="00B03B28" w:rsidP="00B03B28">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Some policy implications can be derived from the results. First, the findings of </w:t>
      </w:r>
      <w:r w:rsidR="007C5CB9">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households’ preferences regarding public infrastructure resilience programs should be emphasized </w:t>
      </w:r>
      <w:proofErr w:type="gramStart"/>
      <w:r w:rsidRPr="00BA40DF">
        <w:rPr>
          <w:rFonts w:eastAsia="Times New Roman" w:cs="Times New Roman"/>
          <w:color w:val="000000" w:themeColor="text1"/>
          <w:sz w:val="24"/>
          <w:szCs w:val="24"/>
        </w:rPr>
        <w:t>in order to</w:t>
      </w:r>
      <w:proofErr w:type="gramEnd"/>
      <w:r w:rsidRPr="00BA40DF">
        <w:rPr>
          <w:rFonts w:eastAsia="Times New Roman" w:cs="Times New Roman"/>
          <w:color w:val="000000" w:themeColor="text1"/>
          <w:sz w:val="24"/>
          <w:szCs w:val="24"/>
        </w:rPr>
        <w:t xml:space="preserve"> help decision makers to establish more efficient and cooperative resilient decision making through prioritizing and embodying households’ perspectives when planning and executing the resilience strategies. Second, based on the results</w:t>
      </w:r>
      <w:r w:rsidR="003D14FF"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the high-income respondents were more likely to pay for supporting funding for resilience programs in electricity infrastructures, suggesting that income inequality could be a major issue for implementing effective resilience plans. Accordingly, it is crucial to pay attention to vulnerable social groups </w:t>
      </w:r>
      <w:r w:rsidR="00894C21" w:rsidRPr="00BA40DF">
        <w:rPr>
          <w:rFonts w:eastAsia="Times New Roman" w:cs="Times New Roman"/>
          <w:color w:val="000000" w:themeColor="text1"/>
          <w:sz w:val="24"/>
          <w:szCs w:val="24"/>
        </w:rPr>
        <w:t>by</w:t>
      </w:r>
      <w:r w:rsidRPr="00BA40DF">
        <w:rPr>
          <w:rFonts w:eastAsia="Times New Roman" w:cs="Times New Roman"/>
          <w:color w:val="000000" w:themeColor="text1"/>
          <w:sz w:val="24"/>
          <w:szCs w:val="24"/>
        </w:rPr>
        <w:t xml:space="preserve"> providing some exceptions such as discounts and aids when implementing the infrastructure resilience plans. </w:t>
      </w:r>
    </w:p>
    <w:p w14:paraId="152E16B5" w14:textId="3FD7388E" w:rsidR="009A3741" w:rsidRDefault="00B03B28" w:rsidP="00E56AF6">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This study has made a very important contribution to the literature</w:t>
      </w:r>
      <w:r w:rsidR="00360F06"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It has enhanced the limited number of choice modeling studies for analyzing public preferences for </w:t>
      </w:r>
      <w:r w:rsidR="008A1219"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resilience of critical public infrastructures. To our knowledge, this is the first study to analyze the improvement in </w:t>
      </w:r>
      <w:r w:rsidR="001A7471"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resilience of electricity infrastructures in response to </w:t>
      </w:r>
      <w:r w:rsidRPr="00BA40DF">
        <w:rPr>
          <w:rFonts w:eastAsia="Times New Roman" w:cs="Times New Roman"/>
          <w:color w:val="000000" w:themeColor="text1"/>
          <w:sz w:val="24"/>
          <w:szCs w:val="24"/>
        </w:rPr>
        <w:lastRenderedPageBreak/>
        <w:t xml:space="preserve">extreme weather events. Though the study focuses on enhancing </w:t>
      </w:r>
      <w:r w:rsidR="001A7471"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resilience of power infrastructure to hurricane risks in Florida, the method can be extended elsewhere for improving resilience to this and other types of hazards and extreme events</w:t>
      </w:r>
      <w:r w:rsidR="00121245" w:rsidRPr="00BA40DF">
        <w:rPr>
          <w:rFonts w:eastAsia="Times New Roman" w:cs="Times New Roman"/>
          <w:color w:val="000000" w:themeColor="text1"/>
          <w:sz w:val="24"/>
          <w:szCs w:val="24"/>
        </w:rPr>
        <w:t>.</w:t>
      </w:r>
    </w:p>
    <w:p w14:paraId="3EA174EE" w14:textId="3DCDAD23" w:rsidR="001573AE" w:rsidRDefault="001573AE" w:rsidP="00E56AF6">
      <w:pPr>
        <w:spacing w:line="480" w:lineRule="auto"/>
        <w:ind w:firstLine="720"/>
        <w:jc w:val="both"/>
        <w:rPr>
          <w:rFonts w:eastAsia="Times New Roman" w:cs="Times New Roman"/>
          <w:color w:val="000000" w:themeColor="text1"/>
          <w:sz w:val="24"/>
          <w:szCs w:val="24"/>
        </w:rPr>
      </w:pPr>
    </w:p>
    <w:p w14:paraId="1677F262" w14:textId="129A44D7" w:rsidR="00D80E67" w:rsidRDefault="00D80E67" w:rsidP="00E56AF6">
      <w:pPr>
        <w:spacing w:line="480" w:lineRule="auto"/>
        <w:ind w:firstLine="720"/>
        <w:jc w:val="both"/>
        <w:rPr>
          <w:rFonts w:eastAsia="Times New Roman" w:cs="Times New Roman"/>
          <w:color w:val="000000" w:themeColor="text1"/>
          <w:sz w:val="24"/>
          <w:szCs w:val="24"/>
        </w:rPr>
      </w:pPr>
    </w:p>
    <w:p w14:paraId="434F982A" w14:textId="5F8D559A" w:rsidR="00D80E67" w:rsidRDefault="00D80E67" w:rsidP="00E56AF6">
      <w:pPr>
        <w:spacing w:line="480" w:lineRule="auto"/>
        <w:ind w:firstLine="720"/>
        <w:jc w:val="both"/>
        <w:rPr>
          <w:rFonts w:eastAsia="Times New Roman" w:cs="Times New Roman"/>
          <w:color w:val="000000" w:themeColor="text1"/>
          <w:sz w:val="24"/>
          <w:szCs w:val="24"/>
        </w:rPr>
      </w:pPr>
    </w:p>
    <w:p w14:paraId="4C19E6B0" w14:textId="18B3BD70" w:rsidR="00D80E67" w:rsidRDefault="00D80E67" w:rsidP="00E56AF6">
      <w:pPr>
        <w:spacing w:line="480" w:lineRule="auto"/>
        <w:ind w:firstLine="720"/>
        <w:jc w:val="both"/>
        <w:rPr>
          <w:rFonts w:eastAsia="Times New Roman" w:cs="Times New Roman"/>
          <w:color w:val="000000" w:themeColor="text1"/>
          <w:sz w:val="24"/>
          <w:szCs w:val="24"/>
        </w:rPr>
      </w:pPr>
    </w:p>
    <w:p w14:paraId="427740D0" w14:textId="73FE3E35" w:rsidR="00D80E67" w:rsidRDefault="00D80E67" w:rsidP="00E56AF6">
      <w:pPr>
        <w:spacing w:line="480" w:lineRule="auto"/>
        <w:ind w:firstLine="720"/>
        <w:jc w:val="both"/>
        <w:rPr>
          <w:rFonts w:eastAsia="Times New Roman" w:cs="Times New Roman"/>
          <w:color w:val="000000" w:themeColor="text1"/>
          <w:sz w:val="24"/>
          <w:szCs w:val="24"/>
        </w:rPr>
      </w:pPr>
    </w:p>
    <w:p w14:paraId="7BA55E80" w14:textId="12276065" w:rsidR="00D80E67" w:rsidRDefault="00D80E67" w:rsidP="00E56AF6">
      <w:pPr>
        <w:spacing w:line="480" w:lineRule="auto"/>
        <w:ind w:firstLine="720"/>
        <w:jc w:val="both"/>
        <w:rPr>
          <w:rFonts w:eastAsia="Times New Roman" w:cs="Times New Roman"/>
          <w:color w:val="000000" w:themeColor="text1"/>
          <w:sz w:val="24"/>
          <w:szCs w:val="24"/>
        </w:rPr>
      </w:pPr>
    </w:p>
    <w:p w14:paraId="0BA9BAF7" w14:textId="09765905" w:rsidR="00D80E67" w:rsidRDefault="00D80E67" w:rsidP="00E56AF6">
      <w:pPr>
        <w:spacing w:line="480" w:lineRule="auto"/>
        <w:ind w:firstLine="720"/>
        <w:jc w:val="both"/>
        <w:rPr>
          <w:rFonts w:eastAsia="Times New Roman" w:cs="Times New Roman"/>
          <w:color w:val="000000" w:themeColor="text1"/>
          <w:sz w:val="24"/>
          <w:szCs w:val="24"/>
        </w:rPr>
      </w:pPr>
    </w:p>
    <w:p w14:paraId="1C41CCA4" w14:textId="23546F6B" w:rsidR="00D80E67" w:rsidRDefault="00D80E67" w:rsidP="00E56AF6">
      <w:pPr>
        <w:spacing w:line="480" w:lineRule="auto"/>
        <w:ind w:firstLine="720"/>
        <w:jc w:val="both"/>
        <w:rPr>
          <w:rFonts w:eastAsia="Times New Roman" w:cs="Times New Roman"/>
          <w:color w:val="000000" w:themeColor="text1"/>
          <w:sz w:val="24"/>
          <w:szCs w:val="24"/>
        </w:rPr>
      </w:pPr>
    </w:p>
    <w:p w14:paraId="79432C6A" w14:textId="210BE8D4" w:rsidR="00D80E67" w:rsidRDefault="00D80E67" w:rsidP="00E56AF6">
      <w:pPr>
        <w:spacing w:line="480" w:lineRule="auto"/>
        <w:ind w:firstLine="720"/>
        <w:jc w:val="both"/>
        <w:rPr>
          <w:rFonts w:eastAsia="Times New Roman" w:cs="Times New Roman"/>
          <w:color w:val="000000" w:themeColor="text1"/>
          <w:sz w:val="24"/>
          <w:szCs w:val="24"/>
        </w:rPr>
      </w:pPr>
    </w:p>
    <w:p w14:paraId="60EFCC7A" w14:textId="6A845EC0" w:rsidR="00D80E67" w:rsidRDefault="00D80E67" w:rsidP="00E56AF6">
      <w:pPr>
        <w:spacing w:line="480" w:lineRule="auto"/>
        <w:ind w:firstLine="720"/>
        <w:jc w:val="both"/>
        <w:rPr>
          <w:rFonts w:eastAsia="Times New Roman" w:cs="Times New Roman"/>
          <w:color w:val="000000" w:themeColor="text1"/>
          <w:sz w:val="24"/>
          <w:szCs w:val="24"/>
        </w:rPr>
      </w:pPr>
    </w:p>
    <w:p w14:paraId="7333E44F" w14:textId="28CA8E81" w:rsidR="00D80E67" w:rsidRDefault="00D80E67" w:rsidP="00E56AF6">
      <w:pPr>
        <w:spacing w:line="480" w:lineRule="auto"/>
        <w:ind w:firstLine="720"/>
        <w:jc w:val="both"/>
        <w:rPr>
          <w:rFonts w:eastAsia="Times New Roman" w:cs="Times New Roman"/>
          <w:color w:val="000000" w:themeColor="text1"/>
          <w:sz w:val="24"/>
          <w:szCs w:val="24"/>
        </w:rPr>
      </w:pPr>
    </w:p>
    <w:p w14:paraId="7DC9C29A" w14:textId="403B82AF" w:rsidR="00D80E67" w:rsidRDefault="00D80E67" w:rsidP="00E56AF6">
      <w:pPr>
        <w:spacing w:line="480" w:lineRule="auto"/>
        <w:ind w:firstLine="720"/>
        <w:jc w:val="both"/>
        <w:rPr>
          <w:rFonts w:eastAsia="Times New Roman" w:cs="Times New Roman"/>
          <w:color w:val="000000" w:themeColor="text1"/>
          <w:sz w:val="24"/>
          <w:szCs w:val="24"/>
        </w:rPr>
      </w:pPr>
    </w:p>
    <w:p w14:paraId="46114D6A" w14:textId="20D3AD2F" w:rsidR="00D80E67" w:rsidRDefault="00D80E67" w:rsidP="00E56AF6">
      <w:pPr>
        <w:spacing w:line="480" w:lineRule="auto"/>
        <w:ind w:firstLine="720"/>
        <w:jc w:val="both"/>
        <w:rPr>
          <w:rFonts w:eastAsia="Times New Roman" w:cs="Times New Roman"/>
          <w:color w:val="000000" w:themeColor="text1"/>
          <w:sz w:val="24"/>
          <w:szCs w:val="24"/>
        </w:rPr>
      </w:pPr>
    </w:p>
    <w:p w14:paraId="73A79719" w14:textId="7F5C8EAB" w:rsidR="00D80E67" w:rsidRDefault="00D80E67" w:rsidP="00E56AF6">
      <w:pPr>
        <w:spacing w:line="480" w:lineRule="auto"/>
        <w:ind w:firstLine="720"/>
        <w:jc w:val="both"/>
        <w:rPr>
          <w:rFonts w:eastAsia="Times New Roman" w:cs="Times New Roman"/>
          <w:color w:val="000000" w:themeColor="text1"/>
          <w:sz w:val="24"/>
          <w:szCs w:val="24"/>
        </w:rPr>
      </w:pPr>
    </w:p>
    <w:p w14:paraId="1CDA283D" w14:textId="77777777" w:rsidR="00D80E67" w:rsidRPr="00BA40DF" w:rsidRDefault="00D80E67" w:rsidP="00E56AF6">
      <w:pPr>
        <w:spacing w:line="480" w:lineRule="auto"/>
        <w:ind w:firstLine="720"/>
        <w:jc w:val="both"/>
        <w:rPr>
          <w:rFonts w:eastAsia="Times New Roman" w:cs="Times New Roman"/>
          <w:color w:val="000000" w:themeColor="text1"/>
          <w:sz w:val="24"/>
          <w:szCs w:val="24"/>
        </w:rPr>
      </w:pPr>
    </w:p>
    <w:p w14:paraId="44BF244F" w14:textId="23F1C68C" w:rsidR="0051381D" w:rsidRPr="00BA40DF" w:rsidRDefault="00DE7A27" w:rsidP="0051381D">
      <w:pPr>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lastRenderedPageBreak/>
        <w:t xml:space="preserve">4.7 </w:t>
      </w:r>
      <w:r w:rsidR="0051381D" w:rsidRPr="00BA40DF">
        <w:rPr>
          <w:rFonts w:eastAsia="Times New Roman" w:cs="Times New Roman"/>
          <w:b/>
          <w:bCs/>
          <w:color w:val="000000" w:themeColor="text1"/>
          <w:sz w:val="24"/>
          <w:szCs w:val="24"/>
        </w:rPr>
        <w:t>Appendix</w:t>
      </w:r>
    </w:p>
    <w:p w14:paraId="014A5366" w14:textId="77777777" w:rsidR="009D2C3C" w:rsidRPr="00BA40DF" w:rsidRDefault="009D2C3C" w:rsidP="00D61ADB">
      <w:pPr>
        <w:spacing w:before="100" w:beforeAutospacing="1" w:after="100" w:afterAutospacing="1" w:line="480" w:lineRule="auto"/>
        <w:jc w:val="both"/>
        <w:rPr>
          <w:rFonts w:eastAsia="Times New Roman" w:cs="Times New Roman"/>
          <w:b/>
          <w:bCs/>
          <w:color w:val="000000" w:themeColor="text1"/>
          <w:sz w:val="24"/>
          <w:szCs w:val="24"/>
        </w:rPr>
      </w:pPr>
      <w:r w:rsidRPr="00BA40DF">
        <w:rPr>
          <w:rFonts w:cs="Times New Roman"/>
          <w:b/>
          <w:bCs/>
          <w:color w:val="000000" w:themeColor="text1"/>
          <w:sz w:val="24"/>
          <w:szCs w:val="24"/>
        </w:rPr>
        <w:t>Improvement of Electricity Infrastructures Resilience in Florida:</w:t>
      </w:r>
      <w:r w:rsidRPr="00BA40DF">
        <w:rPr>
          <w:rFonts w:eastAsia="Times New Roman" w:cs="Times New Roman"/>
          <w:b/>
          <w:bCs/>
          <w:color w:val="000000" w:themeColor="text1"/>
          <w:sz w:val="24"/>
          <w:szCs w:val="24"/>
        </w:rPr>
        <w:t xml:space="preserve"> </w:t>
      </w:r>
    </w:p>
    <w:p w14:paraId="0EB3185C" w14:textId="6DACB8DD" w:rsidR="0051381D" w:rsidRPr="00BA40DF" w:rsidRDefault="0051381D" w:rsidP="00D61ADB">
      <w:pPr>
        <w:spacing w:before="100" w:beforeAutospacing="1" w:after="100" w:afterAutospacing="1" w:line="36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Florida has been hit by some of the most deadly and destructive hurricanes in the past few years. On average</w:t>
      </w:r>
      <w:r w:rsidR="0067299C"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Florida would be hit by at least one hurricane every two years and by a strong hurricane every four years.</w:t>
      </w:r>
      <w:r w:rsidRPr="00BA40DF">
        <w:rPr>
          <w:rFonts w:eastAsia="Times New Roman" w:cs="Times New Roman"/>
          <w:b/>
          <w:bCs/>
          <w:color w:val="000000" w:themeColor="text1"/>
          <w:sz w:val="24"/>
          <w:szCs w:val="24"/>
        </w:rPr>
        <w:t xml:space="preserve"> Hurricane Irma</w:t>
      </w:r>
      <w:r w:rsidRPr="00BA40DF">
        <w:rPr>
          <w:rFonts w:eastAsia="Times New Roman" w:cs="Times New Roman"/>
          <w:color w:val="000000" w:themeColor="text1"/>
          <w:sz w:val="24"/>
          <w:szCs w:val="24"/>
        </w:rPr>
        <w:t xml:space="preserve"> was one of the most destructive and the costliest hurricanes in U.S. history. It struck </w:t>
      </w:r>
      <w:r w:rsidR="0067299C"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Florida Keys and southeastern of Florida on September 10, </w:t>
      </w:r>
      <w:proofErr w:type="gramStart"/>
      <w:r w:rsidRPr="00BA40DF">
        <w:rPr>
          <w:rFonts w:eastAsia="Times New Roman" w:cs="Times New Roman"/>
          <w:color w:val="000000" w:themeColor="text1"/>
          <w:sz w:val="24"/>
          <w:szCs w:val="24"/>
        </w:rPr>
        <w:t>2017</w:t>
      </w:r>
      <w:proofErr w:type="gramEnd"/>
      <w:r w:rsidRPr="00BA40DF">
        <w:rPr>
          <w:rFonts w:eastAsia="Times New Roman" w:cs="Times New Roman"/>
          <w:color w:val="000000" w:themeColor="text1"/>
          <w:sz w:val="24"/>
          <w:szCs w:val="24"/>
        </w:rPr>
        <w:t xml:space="preserve"> as Category 4 hurricane, causing millions of customers </w:t>
      </w:r>
      <w:r w:rsidR="00EF173F" w:rsidRPr="00BA40DF">
        <w:rPr>
          <w:rFonts w:eastAsia="Times New Roman" w:cs="Times New Roman"/>
          <w:color w:val="000000" w:themeColor="text1"/>
          <w:sz w:val="24"/>
          <w:szCs w:val="24"/>
        </w:rPr>
        <w:t>to experience</w:t>
      </w:r>
      <w:r w:rsidRPr="00BA40DF">
        <w:rPr>
          <w:rFonts w:eastAsia="Times New Roman" w:cs="Times New Roman"/>
          <w:color w:val="000000" w:themeColor="text1"/>
          <w:sz w:val="24"/>
          <w:szCs w:val="24"/>
        </w:rPr>
        <w:t xml:space="preserve"> electricity outage and water supply disruption in the state during and after the hurricane and </w:t>
      </w:r>
      <w:r w:rsidR="006F4D69" w:rsidRPr="00BA40DF">
        <w:rPr>
          <w:rFonts w:eastAsia="Times New Roman" w:cs="Times New Roman"/>
          <w:color w:val="000000" w:themeColor="text1"/>
          <w:sz w:val="24"/>
          <w:szCs w:val="24"/>
        </w:rPr>
        <w:t>caused</w:t>
      </w:r>
      <w:r w:rsidRPr="00BA40DF">
        <w:rPr>
          <w:rFonts w:eastAsia="Times New Roman" w:cs="Times New Roman"/>
          <w:color w:val="000000" w:themeColor="text1"/>
          <w:sz w:val="24"/>
          <w:szCs w:val="24"/>
        </w:rPr>
        <w:t xml:space="preserve"> $50 billion in property damage. </w:t>
      </w:r>
    </w:p>
    <w:p w14:paraId="07BA4CBB" w14:textId="2F2F0CB9" w:rsidR="0051381D" w:rsidRPr="00BA40DF" w:rsidRDefault="0051381D" w:rsidP="00D61ADB">
      <w:pPr>
        <w:spacing w:before="100" w:beforeAutospacing="1" w:after="100" w:afterAutospacing="1" w:line="36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In this regard, </w:t>
      </w:r>
      <w:r w:rsidRPr="00BA40DF">
        <w:rPr>
          <w:rFonts w:eastAsia="Times New Roman" w:cs="Times New Roman"/>
          <w:b/>
          <w:bCs/>
          <w:color w:val="000000" w:themeColor="text1"/>
          <w:sz w:val="24"/>
          <w:szCs w:val="24"/>
        </w:rPr>
        <w:t>SUPPOSE</w:t>
      </w:r>
      <w:r w:rsidRPr="00BA40DF">
        <w:rPr>
          <w:rFonts w:eastAsia="Times New Roman" w:cs="Times New Roman"/>
          <w:color w:val="000000" w:themeColor="text1"/>
          <w:sz w:val="24"/>
          <w:szCs w:val="24"/>
        </w:rPr>
        <w:t xml:space="preserve"> that the Florida State Government is proposing State “</w:t>
      </w:r>
      <w:r w:rsidRPr="00BA40DF">
        <w:rPr>
          <w:rFonts w:eastAsia="Times New Roman" w:cs="Times New Roman"/>
          <w:b/>
          <w:bCs/>
          <w:color w:val="000000" w:themeColor="text1"/>
          <w:sz w:val="24"/>
          <w:szCs w:val="24"/>
        </w:rPr>
        <w:t>Power Resiliency Fund</w:t>
      </w:r>
      <w:r w:rsidRPr="00BA40DF">
        <w:rPr>
          <w:rFonts w:eastAsia="Times New Roman" w:cs="Times New Roman"/>
          <w:color w:val="000000" w:themeColor="text1"/>
          <w:sz w:val="24"/>
          <w:szCs w:val="24"/>
        </w:rPr>
        <w:t>” (</w:t>
      </w:r>
      <w:r w:rsidRPr="00BA40DF">
        <w:rPr>
          <w:rFonts w:eastAsia="Times New Roman" w:cs="Times New Roman"/>
          <w:b/>
          <w:bCs/>
          <w:color w:val="000000" w:themeColor="text1"/>
          <w:sz w:val="24"/>
          <w:szCs w:val="24"/>
        </w:rPr>
        <w:t>PRF</w:t>
      </w:r>
      <w:r w:rsidRPr="00BA40DF">
        <w:rPr>
          <w:rFonts w:eastAsia="Times New Roman" w:cs="Times New Roman"/>
          <w:color w:val="000000" w:themeColor="text1"/>
          <w:sz w:val="24"/>
          <w:szCs w:val="24"/>
        </w:rPr>
        <w:t xml:space="preserve">).  These funds will be managed at the state level and will mobilize resources countrywide to support and improve </w:t>
      </w:r>
      <w:r w:rsidR="00432782"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resiliency of electricity infrastructures to hurricanes. Using “</w:t>
      </w:r>
      <w:r w:rsidRPr="00BA40DF">
        <w:rPr>
          <w:rFonts w:eastAsia="Times New Roman" w:cs="Times New Roman"/>
          <w:b/>
          <w:bCs/>
          <w:color w:val="000000" w:themeColor="text1"/>
          <w:sz w:val="24"/>
          <w:szCs w:val="24"/>
        </w:rPr>
        <w:t>PRF</w:t>
      </w:r>
      <w:r w:rsidRPr="00BA40DF">
        <w:rPr>
          <w:rFonts w:eastAsia="Times New Roman" w:cs="Times New Roman"/>
          <w:color w:val="000000" w:themeColor="text1"/>
          <w:sz w:val="24"/>
          <w:szCs w:val="24"/>
        </w:rPr>
        <w:t>”, the State Government will be able to minimize the electricity infrastructure damages, outages/disruptions, and recovery time for customers in the future. Against this backdrop, would you be willing to support “</w:t>
      </w:r>
      <w:r w:rsidRPr="00BA40DF">
        <w:rPr>
          <w:rFonts w:eastAsia="Times New Roman" w:cs="Times New Roman"/>
          <w:b/>
          <w:bCs/>
          <w:color w:val="000000" w:themeColor="text1"/>
          <w:sz w:val="24"/>
          <w:szCs w:val="24"/>
        </w:rPr>
        <w:t>PRF</w:t>
      </w:r>
      <w:r w:rsidRPr="00BA40DF">
        <w:rPr>
          <w:rFonts w:eastAsia="Times New Roman" w:cs="Times New Roman"/>
          <w:color w:val="000000" w:themeColor="text1"/>
          <w:sz w:val="24"/>
          <w:szCs w:val="24"/>
        </w:rPr>
        <w:t>” by paying specific amount of money which will be added to your annual electricity bill for 10 years</w:t>
      </w:r>
      <w:r w:rsidR="00432782"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w:t>
      </w:r>
      <w:r w:rsidRPr="00BA40DF">
        <w:rPr>
          <w:rFonts w:eastAsia="Times New Roman" w:cs="Times New Roman"/>
          <w:color w:val="000000" w:themeColor="text1"/>
          <w:sz w:val="24"/>
          <w:szCs w:val="24"/>
        </w:rPr>
        <w:br/>
        <w:t xml:space="preserve">Now, you have options </w:t>
      </w:r>
      <w:r w:rsidR="00432782" w:rsidRPr="00BA40DF">
        <w:rPr>
          <w:rFonts w:eastAsia="Times New Roman" w:cs="Times New Roman"/>
          <w:color w:val="000000" w:themeColor="text1"/>
          <w:sz w:val="24"/>
          <w:szCs w:val="24"/>
        </w:rPr>
        <w:t>that</w:t>
      </w:r>
      <w:r w:rsidRPr="00BA40DF">
        <w:rPr>
          <w:rFonts w:eastAsia="Times New Roman" w:cs="Times New Roman"/>
          <w:color w:val="000000" w:themeColor="text1"/>
          <w:sz w:val="24"/>
          <w:szCs w:val="24"/>
        </w:rPr>
        <w:t xml:space="preserve"> will ensure quick restoration of electricity supply after a hurricane. </w:t>
      </w:r>
    </w:p>
    <w:p w14:paraId="111E441B" w14:textId="036D03F1" w:rsidR="0051381D" w:rsidRPr="00BA40DF" w:rsidRDefault="0051381D" w:rsidP="00D61ADB">
      <w:pPr>
        <w:spacing w:before="100" w:beforeAutospacing="1" w:after="100" w:afterAutospacing="1" w:line="360" w:lineRule="auto"/>
        <w:jc w:val="both"/>
        <w:rPr>
          <w:rFonts w:eastAsia="Times New Roman" w:cs="Times New Roman"/>
          <w:color w:val="000000" w:themeColor="text1"/>
          <w:sz w:val="24"/>
          <w:szCs w:val="24"/>
        </w:rPr>
      </w:pPr>
      <w:r w:rsidRPr="00BA40DF">
        <w:rPr>
          <w:rFonts w:eastAsia="Times New Roman" w:cs="Times New Roman"/>
          <w:b/>
          <w:bCs/>
          <w:color w:val="000000" w:themeColor="text1"/>
          <w:sz w:val="24"/>
          <w:szCs w:val="24"/>
        </w:rPr>
        <w:t>Option “A”</w:t>
      </w:r>
      <w:r w:rsidRPr="00BA40DF">
        <w:rPr>
          <w:rFonts w:eastAsia="Times New Roman" w:cs="Times New Roman"/>
          <w:color w:val="000000" w:themeColor="text1"/>
          <w:sz w:val="24"/>
          <w:szCs w:val="24"/>
        </w:rPr>
        <w:t xml:space="preserve"> provides faster restoration of electricity supply compared to </w:t>
      </w:r>
      <w:r w:rsidRPr="00BA40DF">
        <w:rPr>
          <w:rFonts w:eastAsia="Times New Roman" w:cs="Times New Roman"/>
          <w:b/>
          <w:bCs/>
          <w:color w:val="000000" w:themeColor="text1"/>
          <w:sz w:val="24"/>
          <w:szCs w:val="24"/>
        </w:rPr>
        <w:t>Option “Current Situation”</w:t>
      </w:r>
      <w:r w:rsidRPr="00BA40DF">
        <w:rPr>
          <w:rFonts w:eastAsia="Times New Roman" w:cs="Times New Roman"/>
          <w:color w:val="000000" w:themeColor="text1"/>
          <w:sz w:val="24"/>
          <w:szCs w:val="24"/>
        </w:rPr>
        <w:t xml:space="preserve">, and </w:t>
      </w:r>
      <w:r w:rsidRPr="00BA40DF">
        <w:rPr>
          <w:rFonts w:eastAsia="Times New Roman" w:cs="Times New Roman"/>
          <w:b/>
          <w:bCs/>
          <w:color w:val="000000" w:themeColor="text1"/>
          <w:sz w:val="24"/>
          <w:szCs w:val="24"/>
        </w:rPr>
        <w:t>Option “B”</w:t>
      </w:r>
      <w:r w:rsidRPr="00BA40DF">
        <w:rPr>
          <w:rFonts w:eastAsia="Times New Roman" w:cs="Times New Roman"/>
          <w:color w:val="000000" w:themeColor="text1"/>
          <w:sz w:val="24"/>
          <w:szCs w:val="24"/>
        </w:rPr>
        <w:t xml:space="preserve"> allows even faster restoration than </w:t>
      </w:r>
      <w:r w:rsidRPr="00BA40DF">
        <w:rPr>
          <w:rFonts w:eastAsia="Times New Roman" w:cs="Times New Roman"/>
          <w:b/>
          <w:bCs/>
          <w:color w:val="000000" w:themeColor="text1"/>
          <w:sz w:val="24"/>
          <w:szCs w:val="24"/>
        </w:rPr>
        <w:t>Option “A”</w:t>
      </w:r>
      <w:r w:rsidRPr="00BA40DF">
        <w:rPr>
          <w:rFonts w:eastAsia="Times New Roman" w:cs="Times New Roman"/>
          <w:color w:val="000000" w:themeColor="text1"/>
          <w:sz w:val="24"/>
          <w:szCs w:val="24"/>
        </w:rPr>
        <w:t xml:space="preserve">. Remember If you choose neither </w:t>
      </w:r>
      <w:r w:rsidRPr="00BA40DF">
        <w:rPr>
          <w:rFonts w:eastAsia="Times New Roman" w:cs="Times New Roman"/>
          <w:b/>
          <w:bCs/>
          <w:color w:val="000000" w:themeColor="text1"/>
          <w:sz w:val="24"/>
          <w:szCs w:val="24"/>
        </w:rPr>
        <w:t>Option “A”</w:t>
      </w:r>
      <w:r w:rsidRPr="00BA40DF">
        <w:rPr>
          <w:rFonts w:eastAsia="Times New Roman" w:cs="Times New Roman"/>
          <w:color w:val="000000" w:themeColor="text1"/>
          <w:sz w:val="24"/>
          <w:szCs w:val="24"/>
        </w:rPr>
        <w:t xml:space="preserve"> nor </w:t>
      </w:r>
      <w:r w:rsidRPr="00BA40DF">
        <w:rPr>
          <w:rFonts w:eastAsia="Times New Roman" w:cs="Times New Roman"/>
          <w:b/>
          <w:bCs/>
          <w:color w:val="000000" w:themeColor="text1"/>
          <w:sz w:val="24"/>
          <w:szCs w:val="24"/>
        </w:rPr>
        <w:t>Option “B”</w:t>
      </w:r>
      <w:r w:rsidRPr="00BA40DF">
        <w:rPr>
          <w:rFonts w:eastAsia="Times New Roman" w:cs="Times New Roman"/>
          <w:color w:val="000000" w:themeColor="text1"/>
          <w:sz w:val="24"/>
          <w:szCs w:val="24"/>
        </w:rPr>
        <w:t xml:space="preserve">, means you are supporting </w:t>
      </w:r>
      <w:r w:rsidRPr="00BA40DF">
        <w:rPr>
          <w:rFonts w:eastAsia="Times New Roman" w:cs="Times New Roman"/>
          <w:b/>
          <w:bCs/>
          <w:color w:val="000000" w:themeColor="text1"/>
          <w:sz w:val="24"/>
          <w:szCs w:val="24"/>
        </w:rPr>
        <w:t>Option “Current Situation”</w:t>
      </w:r>
      <w:r w:rsidRPr="00BA40DF">
        <w:rPr>
          <w:rFonts w:eastAsia="Times New Roman" w:cs="Times New Roman"/>
          <w:color w:val="000000" w:themeColor="text1"/>
          <w:sz w:val="24"/>
          <w:szCs w:val="24"/>
        </w:rPr>
        <w:t xml:space="preserve"> (Opt</w:t>
      </w:r>
      <w:r w:rsidR="00B34E2A" w:rsidRPr="00BA40D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Out Option). </w:t>
      </w:r>
    </w:p>
    <w:p w14:paraId="5A7B035A" w14:textId="2B5EE6ED" w:rsidR="0026582C" w:rsidRPr="00BA40DF" w:rsidRDefault="0051381D" w:rsidP="00D61ADB">
      <w:pPr>
        <w:spacing w:before="100" w:beforeAutospacing="1" w:after="100" w:afterAutospacing="1" w:line="48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Please select the option that you prefer most for each of the </w:t>
      </w:r>
      <w:r w:rsidRPr="00BA40DF">
        <w:rPr>
          <w:rFonts w:eastAsia="Times New Roman" w:cs="Times New Roman"/>
          <w:b/>
          <w:bCs/>
          <w:color w:val="000000" w:themeColor="text1"/>
          <w:sz w:val="24"/>
          <w:szCs w:val="24"/>
        </w:rPr>
        <w:t>two sets of scenarios</w:t>
      </w:r>
      <w:r w:rsidRPr="00BA40DF">
        <w:rPr>
          <w:rFonts w:eastAsia="Times New Roman" w:cs="Times New Roman"/>
          <w:color w:val="000000" w:themeColor="text1"/>
          <w:sz w:val="24"/>
          <w:szCs w:val="24"/>
        </w:rPr>
        <w:t xml:space="preserve"> presented (see Figure 4.1).</w:t>
      </w:r>
    </w:p>
    <w:p w14:paraId="72CDE5B7" w14:textId="77777777" w:rsidR="00E56AF6" w:rsidRPr="00BA40DF" w:rsidRDefault="00E56AF6" w:rsidP="00D61ADB">
      <w:pPr>
        <w:spacing w:before="100" w:beforeAutospacing="1" w:after="100" w:afterAutospacing="1" w:line="480" w:lineRule="auto"/>
        <w:jc w:val="both"/>
        <w:rPr>
          <w:rFonts w:eastAsia="Times New Roman" w:cs="Times New Roman"/>
          <w:color w:val="000000" w:themeColor="text1"/>
          <w:sz w:val="24"/>
          <w:szCs w:val="24"/>
        </w:rPr>
      </w:pPr>
    </w:p>
    <w:p w14:paraId="4FCE13E5" w14:textId="3BC4C2C2" w:rsidR="00F840D2" w:rsidRPr="00BA40DF" w:rsidRDefault="0094090C" w:rsidP="006A6EF7">
      <w:pPr>
        <w:spacing w:line="480" w:lineRule="auto"/>
        <w:jc w:val="center"/>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REFERENCES</w:t>
      </w:r>
    </w:p>
    <w:p w14:paraId="08CC6478" w14:textId="6B072EC5" w:rsidR="00A666DF" w:rsidRPr="00BA40DF" w:rsidRDefault="00A666DF" w:rsidP="00BA40DF">
      <w:pPr>
        <w:spacing w:after="0" w:line="240" w:lineRule="auto"/>
        <w:rPr>
          <w:rFonts w:eastAsia="Times New Roman" w:cs="Times New Roman"/>
          <w:color w:val="000000" w:themeColor="text1"/>
          <w:sz w:val="24"/>
          <w:szCs w:val="24"/>
        </w:rPr>
      </w:pPr>
      <w:proofErr w:type="spellStart"/>
      <w:r w:rsidRPr="00BA40DF">
        <w:rPr>
          <w:rFonts w:eastAsia="Times New Roman" w:cs="Times New Roman"/>
          <w:color w:val="000000" w:themeColor="text1"/>
          <w:sz w:val="24"/>
          <w:szCs w:val="24"/>
        </w:rPr>
        <w:t>Adamowicz</w:t>
      </w:r>
      <w:proofErr w:type="spellEnd"/>
      <w:r w:rsidRPr="00BA40DF">
        <w:rPr>
          <w:rFonts w:eastAsia="Times New Roman" w:cs="Times New Roman"/>
          <w:color w:val="000000" w:themeColor="text1"/>
          <w:sz w:val="24"/>
          <w:szCs w:val="24"/>
        </w:rPr>
        <w:t xml:space="preserve">, W., Louviere, J., &amp; Williams, M. (1994). Combining revealed and stated preference methods for valuing environmental amenities. </w:t>
      </w:r>
      <w:r w:rsidRPr="00D80E67">
        <w:rPr>
          <w:rFonts w:eastAsia="Times New Roman" w:cs="Times New Roman"/>
          <w:color w:val="000000" w:themeColor="text1"/>
          <w:sz w:val="24"/>
          <w:szCs w:val="24"/>
        </w:rPr>
        <w:t xml:space="preserve">Journal of </w:t>
      </w:r>
      <w:r w:rsidR="00345747" w:rsidRPr="00D80E67">
        <w:rPr>
          <w:rFonts w:eastAsia="Times New Roman" w:cs="Times New Roman"/>
          <w:color w:val="000000" w:themeColor="text1"/>
          <w:sz w:val="24"/>
          <w:szCs w:val="24"/>
        </w:rPr>
        <w:t>Environmental Economics and Management</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26</w:t>
      </w:r>
      <w:r w:rsidRPr="00BA40DF">
        <w:rPr>
          <w:rFonts w:eastAsia="Times New Roman" w:cs="Times New Roman"/>
          <w:color w:val="000000" w:themeColor="text1"/>
          <w:sz w:val="24"/>
          <w:szCs w:val="24"/>
        </w:rPr>
        <w:t>(3), 271-292.</w:t>
      </w:r>
    </w:p>
    <w:p w14:paraId="24371521" w14:textId="77777777" w:rsidR="00A666DF" w:rsidRPr="00BA40DF" w:rsidRDefault="00A666DF" w:rsidP="00BA40DF">
      <w:pPr>
        <w:spacing w:after="0" w:line="240" w:lineRule="auto"/>
        <w:rPr>
          <w:rFonts w:eastAsia="Times New Roman" w:cs="Times New Roman"/>
          <w:color w:val="000000" w:themeColor="text1"/>
          <w:sz w:val="24"/>
          <w:szCs w:val="24"/>
        </w:rPr>
      </w:pPr>
    </w:p>
    <w:p w14:paraId="70325C0A" w14:textId="34CC026F" w:rsidR="00A666DF" w:rsidRPr="00BA40DF" w:rsidRDefault="00A666DF" w:rsidP="00BA40DF">
      <w:pPr>
        <w:spacing w:after="0" w:line="240" w:lineRule="auto"/>
        <w:rPr>
          <w:rFonts w:eastAsia="Times New Roman" w:cs="Times New Roman"/>
          <w:color w:val="000000" w:themeColor="text1"/>
          <w:sz w:val="24"/>
          <w:szCs w:val="24"/>
        </w:rPr>
      </w:pPr>
      <w:proofErr w:type="spellStart"/>
      <w:r w:rsidRPr="00BA40DF">
        <w:rPr>
          <w:rFonts w:eastAsia="Times New Roman" w:cs="Times New Roman"/>
          <w:color w:val="000000" w:themeColor="text1"/>
          <w:sz w:val="24"/>
          <w:szCs w:val="24"/>
        </w:rPr>
        <w:t>Adamowicz</w:t>
      </w:r>
      <w:proofErr w:type="spellEnd"/>
      <w:r w:rsidRPr="00BA40DF">
        <w:rPr>
          <w:rFonts w:eastAsia="Times New Roman" w:cs="Times New Roman"/>
          <w:color w:val="000000" w:themeColor="text1"/>
          <w:sz w:val="24"/>
          <w:szCs w:val="24"/>
        </w:rPr>
        <w:t xml:space="preserve">, W., Boxall, P., Williams, M., &amp; Louviere, J. (1998). Stated preference approaches for measuring passive use values: choice experiments and contingent valuation. </w:t>
      </w:r>
      <w:r w:rsidRPr="00D80E67">
        <w:rPr>
          <w:rFonts w:eastAsia="Times New Roman" w:cs="Times New Roman"/>
          <w:color w:val="000000" w:themeColor="text1"/>
          <w:sz w:val="24"/>
          <w:szCs w:val="24"/>
        </w:rPr>
        <w:t xml:space="preserve">American </w:t>
      </w:r>
      <w:r w:rsidR="00345747" w:rsidRPr="00D80E67">
        <w:rPr>
          <w:rFonts w:eastAsia="Times New Roman" w:cs="Times New Roman"/>
          <w:color w:val="000000" w:themeColor="text1"/>
          <w:sz w:val="24"/>
          <w:szCs w:val="24"/>
        </w:rPr>
        <w:t>Journal of Agricultural Economics</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80</w:t>
      </w:r>
      <w:r w:rsidRPr="00BA40DF">
        <w:rPr>
          <w:rFonts w:eastAsia="Times New Roman" w:cs="Times New Roman"/>
          <w:color w:val="000000" w:themeColor="text1"/>
          <w:sz w:val="24"/>
          <w:szCs w:val="24"/>
        </w:rPr>
        <w:t>(1), 64-75.</w:t>
      </w:r>
    </w:p>
    <w:p w14:paraId="5701EFA8" w14:textId="77777777" w:rsidR="00A666DF" w:rsidRPr="00BA40DF" w:rsidRDefault="00A666DF" w:rsidP="00BA40DF">
      <w:pPr>
        <w:spacing w:after="0" w:line="240" w:lineRule="auto"/>
        <w:rPr>
          <w:rFonts w:eastAsia="Times New Roman" w:cs="Times New Roman"/>
          <w:color w:val="000000" w:themeColor="text1"/>
          <w:sz w:val="24"/>
          <w:szCs w:val="24"/>
        </w:rPr>
      </w:pPr>
    </w:p>
    <w:p w14:paraId="0053DBF9" w14:textId="23ECB443" w:rsidR="00A666DF" w:rsidRPr="00BA40DF" w:rsidRDefault="00A666DF" w:rsidP="00BA40DF">
      <w:pPr>
        <w:spacing w:after="0" w:line="240" w:lineRule="auto"/>
        <w:rPr>
          <w:rFonts w:eastAsia="Times New Roman" w:cs="Times New Roman"/>
          <w:color w:val="000000" w:themeColor="text1"/>
          <w:sz w:val="24"/>
          <w:szCs w:val="24"/>
        </w:rPr>
      </w:pPr>
      <w:proofErr w:type="spellStart"/>
      <w:r w:rsidRPr="00BA40DF">
        <w:rPr>
          <w:rFonts w:eastAsia="Times New Roman" w:cs="Times New Roman"/>
          <w:color w:val="000000" w:themeColor="text1"/>
          <w:sz w:val="24"/>
          <w:szCs w:val="24"/>
        </w:rPr>
        <w:t>Adamowicz</w:t>
      </w:r>
      <w:proofErr w:type="spellEnd"/>
      <w:r w:rsidRPr="00BA40DF">
        <w:rPr>
          <w:rFonts w:eastAsia="Times New Roman" w:cs="Times New Roman"/>
          <w:color w:val="000000" w:themeColor="text1"/>
          <w:sz w:val="24"/>
          <w:szCs w:val="24"/>
        </w:rPr>
        <w:t xml:space="preserve">, W., </w:t>
      </w:r>
      <w:proofErr w:type="spellStart"/>
      <w:r w:rsidRPr="00BA40DF">
        <w:rPr>
          <w:rFonts w:eastAsia="Times New Roman" w:cs="Times New Roman"/>
          <w:color w:val="000000" w:themeColor="text1"/>
          <w:sz w:val="24"/>
          <w:szCs w:val="24"/>
        </w:rPr>
        <w:t>Swait</w:t>
      </w:r>
      <w:proofErr w:type="spellEnd"/>
      <w:r w:rsidRPr="00BA40DF">
        <w:rPr>
          <w:rFonts w:eastAsia="Times New Roman" w:cs="Times New Roman"/>
          <w:color w:val="000000" w:themeColor="text1"/>
          <w:sz w:val="24"/>
          <w:szCs w:val="24"/>
        </w:rPr>
        <w:t xml:space="preserve">, J., Boxall, P., Louviere, J., &amp; Williams, M. (1997). Perceptions versus objective measures of environmental quality in combined revealed and stated preference models of environmental valuation. </w:t>
      </w:r>
      <w:r w:rsidRPr="00D80E67">
        <w:rPr>
          <w:rFonts w:eastAsia="Times New Roman" w:cs="Times New Roman"/>
          <w:color w:val="000000" w:themeColor="text1"/>
          <w:sz w:val="24"/>
          <w:szCs w:val="24"/>
        </w:rPr>
        <w:t xml:space="preserve">Journal </w:t>
      </w:r>
      <w:r w:rsidR="003E3966" w:rsidRPr="00D80E67">
        <w:rPr>
          <w:rFonts w:eastAsia="Times New Roman" w:cs="Times New Roman"/>
          <w:color w:val="000000" w:themeColor="text1"/>
          <w:sz w:val="24"/>
          <w:szCs w:val="24"/>
        </w:rPr>
        <w:t>of Environmental Economics and Management</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32</w:t>
      </w:r>
      <w:r w:rsidRPr="00BA40DF">
        <w:rPr>
          <w:rFonts w:eastAsia="Times New Roman" w:cs="Times New Roman"/>
          <w:color w:val="000000" w:themeColor="text1"/>
          <w:sz w:val="24"/>
          <w:szCs w:val="24"/>
        </w:rPr>
        <w:t>(1), 65-84.</w:t>
      </w:r>
    </w:p>
    <w:p w14:paraId="2C2A8E10" w14:textId="77777777" w:rsidR="00A666DF" w:rsidRPr="00BA40DF" w:rsidRDefault="00A666DF" w:rsidP="00BA40DF">
      <w:pPr>
        <w:spacing w:after="0" w:line="240" w:lineRule="auto"/>
        <w:rPr>
          <w:rFonts w:eastAsia="Times New Roman" w:cs="Times New Roman"/>
          <w:color w:val="000000" w:themeColor="text1"/>
          <w:sz w:val="24"/>
          <w:szCs w:val="24"/>
        </w:rPr>
      </w:pPr>
    </w:p>
    <w:p w14:paraId="7798D4E7" w14:textId="77777777" w:rsidR="00A666DF" w:rsidRPr="00D80E67" w:rsidRDefault="00A666DF" w:rsidP="00BA40DF">
      <w:pPr>
        <w:spacing w:after="0" w:line="240" w:lineRule="auto"/>
        <w:rPr>
          <w:rFonts w:eastAsia="Times New Roman" w:cs="Times New Roman"/>
          <w:color w:val="000000" w:themeColor="text1"/>
          <w:sz w:val="24"/>
          <w:szCs w:val="24"/>
        </w:rPr>
      </w:pPr>
      <w:bookmarkStart w:id="78" w:name="_Hlk60590410"/>
      <w:proofErr w:type="spellStart"/>
      <w:r w:rsidRPr="00D80E67">
        <w:rPr>
          <w:rFonts w:eastAsia="Times New Roman" w:cs="Times New Roman"/>
          <w:color w:val="000000" w:themeColor="text1"/>
          <w:sz w:val="24"/>
          <w:szCs w:val="24"/>
        </w:rPr>
        <w:t>Alam</w:t>
      </w:r>
      <w:bookmarkEnd w:id="78"/>
      <w:proofErr w:type="spellEnd"/>
      <w:r w:rsidRPr="00D80E67">
        <w:rPr>
          <w:rFonts w:eastAsia="Times New Roman" w:cs="Times New Roman"/>
          <w:color w:val="000000" w:themeColor="text1"/>
          <w:sz w:val="24"/>
          <w:szCs w:val="24"/>
        </w:rPr>
        <w:t xml:space="preserve">, M. M., </w:t>
      </w:r>
      <w:proofErr w:type="spellStart"/>
      <w:r w:rsidRPr="00D80E67">
        <w:rPr>
          <w:rFonts w:eastAsia="Times New Roman" w:cs="Times New Roman"/>
          <w:color w:val="000000" w:themeColor="text1"/>
          <w:sz w:val="24"/>
          <w:szCs w:val="24"/>
        </w:rPr>
        <w:t>Tokgoz</w:t>
      </w:r>
      <w:proofErr w:type="spellEnd"/>
      <w:r w:rsidRPr="00D80E67">
        <w:rPr>
          <w:rFonts w:eastAsia="Times New Roman" w:cs="Times New Roman"/>
          <w:color w:val="000000" w:themeColor="text1"/>
          <w:sz w:val="24"/>
          <w:szCs w:val="24"/>
        </w:rPr>
        <w:t>, B. E., &amp; Hwang, S. (2019). Framework for measuring the resilience of utility poles of an electric power distribution network. International Journal of Disaster Risk Science, 10(2), 270-281.</w:t>
      </w:r>
    </w:p>
    <w:p w14:paraId="3D2C8905" w14:textId="77777777" w:rsidR="00A666DF" w:rsidRPr="00D80E67" w:rsidRDefault="00A666DF" w:rsidP="00BA40DF">
      <w:pPr>
        <w:spacing w:after="0" w:line="240" w:lineRule="auto"/>
        <w:rPr>
          <w:rFonts w:eastAsia="Times New Roman" w:cs="Times New Roman"/>
          <w:color w:val="000000" w:themeColor="text1"/>
          <w:sz w:val="24"/>
          <w:szCs w:val="24"/>
        </w:rPr>
      </w:pPr>
    </w:p>
    <w:p w14:paraId="70915C41" w14:textId="77777777" w:rsidR="00A666DF" w:rsidRPr="00BA40DF" w:rsidRDefault="00A666DF" w:rsidP="00BA40DF">
      <w:pPr>
        <w:spacing w:after="0" w:line="240" w:lineRule="auto"/>
        <w:rPr>
          <w:rFonts w:eastAsia="Times New Roman" w:cs="Times New Roman"/>
          <w:color w:val="000000" w:themeColor="text1"/>
          <w:sz w:val="24"/>
          <w:szCs w:val="24"/>
        </w:rPr>
      </w:pPr>
      <w:proofErr w:type="spellStart"/>
      <w:r w:rsidRPr="00BA40DF">
        <w:rPr>
          <w:rFonts w:eastAsia="Times New Roman" w:cs="Times New Roman"/>
          <w:color w:val="000000" w:themeColor="text1"/>
          <w:sz w:val="24"/>
          <w:szCs w:val="24"/>
        </w:rPr>
        <w:t>Alpizar</w:t>
      </w:r>
      <w:proofErr w:type="spellEnd"/>
      <w:r w:rsidRPr="00BA40DF">
        <w:rPr>
          <w:rFonts w:eastAsia="Times New Roman" w:cs="Times New Roman"/>
          <w:color w:val="000000" w:themeColor="text1"/>
          <w:sz w:val="24"/>
          <w:szCs w:val="24"/>
        </w:rPr>
        <w:t xml:space="preserve">, F., Carlsson, F., &amp; Martinsson, P. (2001). Using choice experiments for non-market valuation. </w:t>
      </w:r>
      <w:r w:rsidRPr="00D80E67">
        <w:rPr>
          <w:rFonts w:eastAsia="Times New Roman" w:cs="Times New Roman"/>
          <w:color w:val="000000" w:themeColor="text1"/>
          <w:sz w:val="24"/>
          <w:szCs w:val="24"/>
        </w:rPr>
        <w:t>Working papers in economics/</w:t>
      </w:r>
      <w:proofErr w:type="spellStart"/>
      <w:r w:rsidRPr="00D80E67">
        <w:rPr>
          <w:rFonts w:eastAsia="Times New Roman" w:cs="Times New Roman"/>
          <w:color w:val="000000" w:themeColor="text1"/>
          <w:sz w:val="24"/>
          <w:szCs w:val="24"/>
        </w:rPr>
        <w:t>Göteborg</w:t>
      </w:r>
      <w:proofErr w:type="spellEnd"/>
      <w:r w:rsidRPr="00D80E67">
        <w:rPr>
          <w:rFonts w:eastAsia="Times New Roman" w:cs="Times New Roman"/>
          <w:color w:val="000000" w:themeColor="text1"/>
          <w:sz w:val="24"/>
          <w:szCs w:val="24"/>
        </w:rPr>
        <w:t xml:space="preserve"> University, Dept. of Economics; no. 52</w:t>
      </w:r>
      <w:r w:rsidRPr="00BA40DF">
        <w:rPr>
          <w:rFonts w:eastAsia="Times New Roman" w:cs="Times New Roman"/>
          <w:color w:val="000000" w:themeColor="text1"/>
          <w:sz w:val="24"/>
          <w:szCs w:val="24"/>
        </w:rPr>
        <w:t>.</w:t>
      </w:r>
    </w:p>
    <w:p w14:paraId="138D28D8" w14:textId="77777777" w:rsidR="00A666DF" w:rsidRPr="00D80E67" w:rsidRDefault="00A666DF" w:rsidP="00BA40DF">
      <w:pPr>
        <w:spacing w:after="0" w:line="240" w:lineRule="auto"/>
        <w:rPr>
          <w:rFonts w:eastAsia="Times New Roman" w:cs="Times New Roman"/>
          <w:color w:val="000000" w:themeColor="text1"/>
          <w:sz w:val="24"/>
          <w:szCs w:val="24"/>
        </w:rPr>
      </w:pPr>
    </w:p>
    <w:p w14:paraId="2964AA6E" w14:textId="77777777" w:rsidR="00A666DF" w:rsidRPr="00BA40DF" w:rsidRDefault="00A666DF"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Amoah, A., </w:t>
      </w:r>
      <w:proofErr w:type="spellStart"/>
      <w:r w:rsidRPr="00BA40DF">
        <w:rPr>
          <w:rFonts w:eastAsia="Times New Roman" w:cs="Times New Roman"/>
          <w:color w:val="000000" w:themeColor="text1"/>
          <w:sz w:val="24"/>
          <w:szCs w:val="24"/>
        </w:rPr>
        <w:t>Ferrini</w:t>
      </w:r>
      <w:proofErr w:type="spellEnd"/>
      <w:r w:rsidRPr="00BA40DF">
        <w:rPr>
          <w:rFonts w:eastAsia="Times New Roman" w:cs="Times New Roman"/>
          <w:color w:val="000000" w:themeColor="text1"/>
          <w:sz w:val="24"/>
          <w:szCs w:val="24"/>
        </w:rPr>
        <w:t xml:space="preserve">, S., &amp; </w:t>
      </w:r>
      <w:proofErr w:type="spellStart"/>
      <w:r w:rsidRPr="00BA40DF">
        <w:rPr>
          <w:rFonts w:eastAsia="Times New Roman" w:cs="Times New Roman"/>
          <w:color w:val="000000" w:themeColor="text1"/>
          <w:sz w:val="24"/>
          <w:szCs w:val="24"/>
        </w:rPr>
        <w:t>Schaafsma</w:t>
      </w:r>
      <w:proofErr w:type="spellEnd"/>
      <w:r w:rsidRPr="00BA40DF">
        <w:rPr>
          <w:rFonts w:eastAsia="Times New Roman" w:cs="Times New Roman"/>
          <w:color w:val="000000" w:themeColor="text1"/>
          <w:sz w:val="24"/>
          <w:szCs w:val="24"/>
        </w:rPr>
        <w:t xml:space="preserve">, M. (2019). Electricity outages in Ghana: Are contingent valuation estimates valid? </w:t>
      </w:r>
      <w:r w:rsidRPr="00D80E67">
        <w:rPr>
          <w:rFonts w:eastAsia="Times New Roman" w:cs="Times New Roman"/>
          <w:color w:val="000000" w:themeColor="text1"/>
          <w:sz w:val="24"/>
          <w:szCs w:val="24"/>
        </w:rPr>
        <w:t>Energy Policy</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135</w:t>
      </w:r>
      <w:r w:rsidRPr="00BA40DF">
        <w:rPr>
          <w:rFonts w:eastAsia="Times New Roman" w:cs="Times New Roman"/>
          <w:color w:val="000000" w:themeColor="text1"/>
          <w:sz w:val="24"/>
          <w:szCs w:val="24"/>
        </w:rPr>
        <w:t>, 110996.</w:t>
      </w:r>
    </w:p>
    <w:p w14:paraId="15EB0E23" w14:textId="77777777" w:rsidR="00A666DF" w:rsidRPr="00D80E67" w:rsidRDefault="00A666DF" w:rsidP="00BA40DF">
      <w:pPr>
        <w:spacing w:after="0" w:line="240" w:lineRule="auto"/>
        <w:rPr>
          <w:rFonts w:eastAsia="Times New Roman" w:cs="Times New Roman"/>
          <w:color w:val="000000" w:themeColor="text1"/>
          <w:sz w:val="24"/>
          <w:szCs w:val="24"/>
        </w:rPr>
      </w:pPr>
    </w:p>
    <w:p w14:paraId="758A15D3" w14:textId="77777777" w:rsidR="00A666DF" w:rsidRPr="00BA40DF" w:rsidRDefault="00A666DF"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Baker, E. J. (2011). Household preparedness for the aftermath of hurricanes in Florida. </w:t>
      </w:r>
      <w:r w:rsidRPr="00D80E67">
        <w:rPr>
          <w:rFonts w:eastAsia="Times New Roman" w:cs="Times New Roman"/>
          <w:color w:val="000000" w:themeColor="text1"/>
          <w:sz w:val="24"/>
          <w:szCs w:val="24"/>
        </w:rPr>
        <w:t>Applied Geography</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31</w:t>
      </w:r>
      <w:r w:rsidRPr="00BA40DF">
        <w:rPr>
          <w:rFonts w:eastAsia="Times New Roman" w:cs="Times New Roman"/>
          <w:color w:val="000000" w:themeColor="text1"/>
          <w:sz w:val="24"/>
          <w:szCs w:val="24"/>
        </w:rPr>
        <w:t>(1), 46-52.</w:t>
      </w:r>
    </w:p>
    <w:p w14:paraId="4D7439EF" w14:textId="77777777" w:rsidR="00A666DF" w:rsidRPr="00BA40DF" w:rsidRDefault="00A666DF" w:rsidP="00BA40DF">
      <w:pPr>
        <w:spacing w:after="0" w:line="240" w:lineRule="auto"/>
        <w:rPr>
          <w:rFonts w:eastAsia="Times New Roman" w:cs="Times New Roman"/>
          <w:color w:val="000000" w:themeColor="text1"/>
          <w:sz w:val="24"/>
          <w:szCs w:val="24"/>
        </w:rPr>
      </w:pPr>
    </w:p>
    <w:p w14:paraId="7EDF7072" w14:textId="77777777" w:rsidR="00A666DF" w:rsidRPr="00BA40DF" w:rsidRDefault="00A666DF" w:rsidP="00BA40DF">
      <w:pPr>
        <w:spacing w:after="0" w:line="240" w:lineRule="auto"/>
        <w:rPr>
          <w:rFonts w:eastAsia="Times New Roman" w:cs="Times New Roman"/>
          <w:color w:val="000000" w:themeColor="text1"/>
          <w:sz w:val="24"/>
          <w:szCs w:val="24"/>
        </w:rPr>
      </w:pPr>
      <w:proofErr w:type="spellStart"/>
      <w:r w:rsidRPr="00BA40DF">
        <w:rPr>
          <w:rFonts w:eastAsia="Times New Roman" w:cs="Times New Roman"/>
          <w:color w:val="000000" w:themeColor="text1"/>
          <w:sz w:val="24"/>
          <w:szCs w:val="24"/>
        </w:rPr>
        <w:t>Baik</w:t>
      </w:r>
      <w:proofErr w:type="spellEnd"/>
      <w:r w:rsidRPr="00BA40DF">
        <w:rPr>
          <w:rFonts w:eastAsia="Times New Roman" w:cs="Times New Roman"/>
          <w:color w:val="000000" w:themeColor="text1"/>
          <w:sz w:val="24"/>
          <w:szCs w:val="24"/>
        </w:rPr>
        <w:t xml:space="preserve">, S., Davis, A. L., Park, J. W., </w:t>
      </w:r>
      <w:proofErr w:type="spellStart"/>
      <w:r w:rsidRPr="00BA40DF">
        <w:rPr>
          <w:rFonts w:eastAsia="Times New Roman" w:cs="Times New Roman"/>
          <w:color w:val="000000" w:themeColor="text1"/>
          <w:sz w:val="24"/>
          <w:szCs w:val="24"/>
        </w:rPr>
        <w:t>Sirinterlikci</w:t>
      </w:r>
      <w:proofErr w:type="spellEnd"/>
      <w:r w:rsidRPr="00BA40DF">
        <w:rPr>
          <w:rFonts w:eastAsia="Times New Roman" w:cs="Times New Roman"/>
          <w:color w:val="000000" w:themeColor="text1"/>
          <w:sz w:val="24"/>
          <w:szCs w:val="24"/>
        </w:rPr>
        <w:t xml:space="preserve">, S., &amp; Morgan, M. G. (2020). Estimating what US residential customers are willing to pay for resilience to large electricity outages of long duration. </w:t>
      </w:r>
      <w:r w:rsidRPr="00D80E67">
        <w:rPr>
          <w:rFonts w:eastAsia="Times New Roman" w:cs="Times New Roman"/>
          <w:color w:val="000000" w:themeColor="text1"/>
          <w:sz w:val="24"/>
          <w:szCs w:val="24"/>
        </w:rPr>
        <w:t>Nature Energy</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5</w:t>
      </w:r>
      <w:r w:rsidRPr="00BA40DF">
        <w:rPr>
          <w:rFonts w:eastAsia="Times New Roman" w:cs="Times New Roman"/>
          <w:color w:val="000000" w:themeColor="text1"/>
          <w:sz w:val="24"/>
          <w:szCs w:val="24"/>
        </w:rPr>
        <w:t>(3), 250-258.</w:t>
      </w:r>
    </w:p>
    <w:p w14:paraId="5CE9B176" w14:textId="77777777" w:rsidR="00A666DF" w:rsidRPr="00D80E67" w:rsidRDefault="00A666DF" w:rsidP="00BA40DF">
      <w:pPr>
        <w:spacing w:after="0" w:line="240" w:lineRule="auto"/>
        <w:rPr>
          <w:rFonts w:eastAsia="Times New Roman" w:cs="Times New Roman"/>
          <w:color w:val="000000" w:themeColor="text1"/>
          <w:sz w:val="24"/>
          <w:szCs w:val="24"/>
        </w:rPr>
      </w:pPr>
    </w:p>
    <w:p w14:paraId="0C49D303" w14:textId="070D20EF" w:rsidR="00A666DF" w:rsidRPr="00BA40DF" w:rsidRDefault="00A666DF"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Boxall, P. C., </w:t>
      </w:r>
      <w:proofErr w:type="spellStart"/>
      <w:r w:rsidRPr="00BA40DF">
        <w:rPr>
          <w:rFonts w:eastAsia="Times New Roman" w:cs="Times New Roman"/>
          <w:color w:val="000000" w:themeColor="text1"/>
          <w:sz w:val="24"/>
          <w:szCs w:val="24"/>
        </w:rPr>
        <w:t>Adamowicz</w:t>
      </w:r>
      <w:proofErr w:type="spellEnd"/>
      <w:r w:rsidRPr="00BA40DF">
        <w:rPr>
          <w:rFonts w:eastAsia="Times New Roman" w:cs="Times New Roman"/>
          <w:color w:val="000000" w:themeColor="text1"/>
          <w:sz w:val="24"/>
          <w:szCs w:val="24"/>
        </w:rPr>
        <w:t xml:space="preserve">, W. L., </w:t>
      </w:r>
      <w:proofErr w:type="spellStart"/>
      <w:r w:rsidRPr="00BA40DF">
        <w:rPr>
          <w:rFonts w:eastAsia="Times New Roman" w:cs="Times New Roman"/>
          <w:color w:val="000000" w:themeColor="text1"/>
          <w:sz w:val="24"/>
          <w:szCs w:val="24"/>
        </w:rPr>
        <w:t>Swait</w:t>
      </w:r>
      <w:proofErr w:type="spellEnd"/>
      <w:r w:rsidRPr="00BA40DF">
        <w:rPr>
          <w:rFonts w:eastAsia="Times New Roman" w:cs="Times New Roman"/>
          <w:color w:val="000000" w:themeColor="text1"/>
          <w:sz w:val="24"/>
          <w:szCs w:val="24"/>
        </w:rPr>
        <w:t xml:space="preserve">, J., Williams, M., &amp; Louviere, J. (1996). A comparison of stated preference methods for environmental valuation. </w:t>
      </w:r>
      <w:r w:rsidRPr="00D80E67">
        <w:rPr>
          <w:rFonts w:eastAsia="Times New Roman" w:cs="Times New Roman"/>
          <w:color w:val="000000" w:themeColor="text1"/>
          <w:sz w:val="24"/>
          <w:szCs w:val="24"/>
        </w:rPr>
        <w:t>Ecological Economics</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18</w:t>
      </w:r>
      <w:r w:rsidRPr="00BA40DF">
        <w:rPr>
          <w:rFonts w:eastAsia="Times New Roman" w:cs="Times New Roman"/>
          <w:color w:val="000000" w:themeColor="text1"/>
          <w:sz w:val="24"/>
          <w:szCs w:val="24"/>
        </w:rPr>
        <w:t>(3), 243-253.</w:t>
      </w:r>
    </w:p>
    <w:p w14:paraId="1DB51B3C" w14:textId="77777777" w:rsidR="00E82B33" w:rsidRPr="00BA40DF" w:rsidRDefault="00E82B33" w:rsidP="00BA40DF">
      <w:pPr>
        <w:spacing w:after="0" w:line="240" w:lineRule="auto"/>
        <w:rPr>
          <w:rFonts w:eastAsia="Times New Roman" w:cs="Times New Roman"/>
          <w:color w:val="000000" w:themeColor="text1"/>
          <w:sz w:val="24"/>
          <w:szCs w:val="24"/>
        </w:rPr>
      </w:pPr>
    </w:p>
    <w:p w14:paraId="0730D716" w14:textId="77777777" w:rsidR="00A666DF" w:rsidRPr="00BA40DF" w:rsidRDefault="00A666DF"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Campbell, R. J., &amp; Lowry, S. (2012, August). Weather-related power outages and electric system resiliency. Washington, DC: Congressional Research Service, Library of Congress.</w:t>
      </w:r>
    </w:p>
    <w:p w14:paraId="77B814EC" w14:textId="77777777" w:rsidR="00A666DF" w:rsidRPr="00BA40DF" w:rsidRDefault="00A666DF" w:rsidP="00BA40DF">
      <w:pPr>
        <w:spacing w:after="0" w:line="240" w:lineRule="auto"/>
        <w:rPr>
          <w:rFonts w:eastAsia="Times New Roman" w:cs="Times New Roman"/>
          <w:color w:val="000000" w:themeColor="text1"/>
          <w:sz w:val="24"/>
          <w:szCs w:val="24"/>
        </w:rPr>
      </w:pPr>
    </w:p>
    <w:p w14:paraId="6C0788D5" w14:textId="77777777" w:rsidR="00A666DF" w:rsidRPr="00D80E67" w:rsidRDefault="00A666DF" w:rsidP="00BA40DF">
      <w:pPr>
        <w:spacing w:after="0" w:line="240" w:lineRule="auto"/>
        <w:rPr>
          <w:rFonts w:eastAsia="Times New Roman" w:cs="Times New Roman"/>
          <w:color w:val="000000" w:themeColor="text1"/>
          <w:sz w:val="24"/>
          <w:szCs w:val="24"/>
        </w:rPr>
      </w:pPr>
      <w:proofErr w:type="spellStart"/>
      <w:r w:rsidRPr="00D80E67">
        <w:rPr>
          <w:rFonts w:eastAsia="Times New Roman" w:cs="Times New Roman"/>
          <w:color w:val="000000" w:themeColor="text1"/>
          <w:sz w:val="24"/>
          <w:szCs w:val="24"/>
        </w:rPr>
        <w:t>Cangialosi</w:t>
      </w:r>
      <w:proofErr w:type="spellEnd"/>
      <w:r w:rsidRPr="00D80E67">
        <w:rPr>
          <w:rFonts w:eastAsia="Times New Roman" w:cs="Times New Roman"/>
          <w:color w:val="000000" w:themeColor="text1"/>
          <w:sz w:val="24"/>
          <w:szCs w:val="24"/>
        </w:rPr>
        <w:t xml:space="preserve">, J. P., </w:t>
      </w:r>
      <w:proofErr w:type="spellStart"/>
      <w:r w:rsidRPr="00D80E67">
        <w:rPr>
          <w:rFonts w:eastAsia="Times New Roman" w:cs="Times New Roman"/>
          <w:color w:val="000000" w:themeColor="text1"/>
          <w:sz w:val="24"/>
          <w:szCs w:val="24"/>
        </w:rPr>
        <w:t>Latto</w:t>
      </w:r>
      <w:proofErr w:type="spellEnd"/>
      <w:r w:rsidRPr="00D80E67">
        <w:rPr>
          <w:rFonts w:eastAsia="Times New Roman" w:cs="Times New Roman"/>
          <w:color w:val="000000" w:themeColor="text1"/>
          <w:sz w:val="24"/>
          <w:szCs w:val="24"/>
        </w:rPr>
        <w:t>, A. S., &amp; Berg, R. (2018). National Hurricane center tropical cyclone report: Hurricane Irma. National Oceanic and Atmospheric Administration. Report no. AL112017.</w:t>
      </w:r>
    </w:p>
    <w:p w14:paraId="7819512E" w14:textId="77777777" w:rsidR="00A666DF" w:rsidRPr="00D80E67" w:rsidRDefault="00A666DF" w:rsidP="00BA40DF">
      <w:pPr>
        <w:spacing w:after="0" w:line="240" w:lineRule="auto"/>
        <w:rPr>
          <w:rFonts w:eastAsia="Times New Roman" w:cs="Times New Roman"/>
          <w:color w:val="000000" w:themeColor="text1"/>
          <w:sz w:val="24"/>
          <w:szCs w:val="24"/>
        </w:rPr>
      </w:pPr>
    </w:p>
    <w:p w14:paraId="7E4C5103" w14:textId="77777777" w:rsidR="00A666DF" w:rsidRPr="00BA40DF" w:rsidRDefault="00A666DF"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 xml:space="preserve">Carlsson, F., </w:t>
      </w:r>
      <w:proofErr w:type="spellStart"/>
      <w:r w:rsidRPr="00BA40DF">
        <w:rPr>
          <w:rFonts w:eastAsia="Times New Roman" w:cs="Times New Roman"/>
          <w:color w:val="000000" w:themeColor="text1"/>
          <w:sz w:val="24"/>
          <w:szCs w:val="24"/>
        </w:rPr>
        <w:t>Demeke</w:t>
      </w:r>
      <w:proofErr w:type="spellEnd"/>
      <w:r w:rsidRPr="00BA40DF">
        <w:rPr>
          <w:rFonts w:eastAsia="Times New Roman" w:cs="Times New Roman"/>
          <w:color w:val="000000" w:themeColor="text1"/>
          <w:sz w:val="24"/>
          <w:szCs w:val="24"/>
        </w:rPr>
        <w:t xml:space="preserve">, E., Martinsson, P., &amp; </w:t>
      </w:r>
      <w:proofErr w:type="spellStart"/>
      <w:r w:rsidRPr="00BA40DF">
        <w:rPr>
          <w:rFonts w:eastAsia="Times New Roman" w:cs="Times New Roman"/>
          <w:color w:val="000000" w:themeColor="text1"/>
          <w:sz w:val="24"/>
          <w:szCs w:val="24"/>
        </w:rPr>
        <w:t>Tesemma</w:t>
      </w:r>
      <w:proofErr w:type="spellEnd"/>
      <w:r w:rsidRPr="00BA40DF">
        <w:rPr>
          <w:rFonts w:eastAsia="Times New Roman" w:cs="Times New Roman"/>
          <w:color w:val="000000" w:themeColor="text1"/>
          <w:sz w:val="24"/>
          <w:szCs w:val="24"/>
        </w:rPr>
        <w:t xml:space="preserve">, T. (2020). Cost of power outages for manufacturing firms in Ethiopia: A stated preference study. </w:t>
      </w:r>
      <w:r w:rsidRPr="00D80E67">
        <w:rPr>
          <w:rFonts w:eastAsia="Times New Roman" w:cs="Times New Roman"/>
          <w:color w:val="000000" w:themeColor="text1"/>
          <w:sz w:val="24"/>
          <w:szCs w:val="24"/>
        </w:rPr>
        <w:t>Energy Economics</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88</w:t>
      </w:r>
      <w:r w:rsidRPr="00BA40DF">
        <w:rPr>
          <w:rFonts w:eastAsia="Times New Roman" w:cs="Times New Roman"/>
          <w:color w:val="000000" w:themeColor="text1"/>
          <w:sz w:val="24"/>
          <w:szCs w:val="24"/>
        </w:rPr>
        <w:t>, 104753.</w:t>
      </w:r>
    </w:p>
    <w:p w14:paraId="50CCD14E" w14:textId="77777777" w:rsidR="00A666DF" w:rsidRPr="00BA40DF" w:rsidRDefault="00A666DF" w:rsidP="00BA40DF">
      <w:pPr>
        <w:spacing w:after="0" w:line="240" w:lineRule="auto"/>
        <w:rPr>
          <w:rFonts w:eastAsia="Times New Roman" w:cs="Times New Roman"/>
          <w:color w:val="000000" w:themeColor="text1"/>
          <w:sz w:val="24"/>
          <w:szCs w:val="24"/>
        </w:rPr>
      </w:pPr>
    </w:p>
    <w:p w14:paraId="5C8688DB" w14:textId="77777777" w:rsidR="00A666DF" w:rsidRPr="00BA40DF" w:rsidRDefault="00A666DF"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Chatterjee, C., &amp; Mozumder, P. (2015). Hurricane Wilma, utility disruption, and household wellbeing. </w:t>
      </w:r>
      <w:r w:rsidRPr="00D80E67">
        <w:rPr>
          <w:rFonts w:eastAsia="Times New Roman" w:cs="Times New Roman"/>
          <w:color w:val="000000" w:themeColor="text1"/>
          <w:sz w:val="24"/>
          <w:szCs w:val="24"/>
        </w:rPr>
        <w:t>International Journal of Disaster Risk Reduction</w:t>
      </w:r>
      <w:r w:rsidRPr="00BA40DF">
        <w:rPr>
          <w:rFonts w:eastAsia="Times New Roman" w:cs="Times New Roman"/>
          <w:color w:val="000000" w:themeColor="text1"/>
          <w:sz w:val="24"/>
          <w:szCs w:val="24"/>
        </w:rPr>
        <w:t>, 14, 395-402.</w:t>
      </w:r>
    </w:p>
    <w:p w14:paraId="303D2C80" w14:textId="77777777" w:rsidR="00A666DF" w:rsidRPr="00BA40DF" w:rsidRDefault="00A666DF" w:rsidP="00BA40DF">
      <w:pPr>
        <w:spacing w:after="0" w:line="240" w:lineRule="auto"/>
        <w:rPr>
          <w:rFonts w:eastAsia="Times New Roman" w:cs="Times New Roman"/>
          <w:color w:val="000000" w:themeColor="text1"/>
          <w:sz w:val="24"/>
          <w:szCs w:val="24"/>
        </w:rPr>
      </w:pPr>
    </w:p>
    <w:p w14:paraId="35E0F667" w14:textId="77777777" w:rsidR="00A666DF" w:rsidRPr="00BA40DF" w:rsidRDefault="00A666DF" w:rsidP="00BA40DF">
      <w:pPr>
        <w:spacing w:after="0" w:line="240" w:lineRule="auto"/>
        <w:rPr>
          <w:rFonts w:eastAsia="Times New Roman" w:cs="Times New Roman"/>
          <w:color w:val="000000" w:themeColor="text1"/>
          <w:sz w:val="24"/>
          <w:szCs w:val="24"/>
        </w:rPr>
      </w:pPr>
      <w:r w:rsidRPr="00D80E67">
        <w:rPr>
          <w:rFonts w:eastAsia="Times New Roman" w:cs="Times New Roman"/>
          <w:color w:val="000000" w:themeColor="text1"/>
          <w:sz w:val="24"/>
          <w:szCs w:val="24"/>
        </w:rPr>
        <w:t xml:space="preserve">Cohen, J., </w:t>
      </w:r>
      <w:proofErr w:type="spellStart"/>
      <w:r w:rsidRPr="00D80E67">
        <w:rPr>
          <w:rFonts w:eastAsia="Times New Roman" w:cs="Times New Roman"/>
          <w:color w:val="000000" w:themeColor="text1"/>
          <w:sz w:val="24"/>
          <w:szCs w:val="24"/>
        </w:rPr>
        <w:t>Moeltner</w:t>
      </w:r>
      <w:proofErr w:type="spellEnd"/>
      <w:r w:rsidRPr="00D80E67">
        <w:rPr>
          <w:rFonts w:eastAsia="Times New Roman" w:cs="Times New Roman"/>
          <w:color w:val="000000" w:themeColor="text1"/>
          <w:sz w:val="24"/>
          <w:szCs w:val="24"/>
        </w:rPr>
        <w:t xml:space="preserve">, K., </w:t>
      </w:r>
      <w:proofErr w:type="spellStart"/>
      <w:r w:rsidRPr="00D80E67">
        <w:rPr>
          <w:rFonts w:eastAsia="Times New Roman" w:cs="Times New Roman"/>
          <w:color w:val="000000" w:themeColor="text1"/>
          <w:sz w:val="24"/>
          <w:szCs w:val="24"/>
        </w:rPr>
        <w:t>Reichl</w:t>
      </w:r>
      <w:proofErr w:type="spellEnd"/>
      <w:r w:rsidRPr="00D80E67">
        <w:rPr>
          <w:rFonts w:eastAsia="Times New Roman" w:cs="Times New Roman"/>
          <w:color w:val="000000" w:themeColor="text1"/>
          <w:sz w:val="24"/>
          <w:szCs w:val="24"/>
        </w:rPr>
        <w:t xml:space="preserve">, J., &amp; </w:t>
      </w:r>
      <w:proofErr w:type="spellStart"/>
      <w:r w:rsidRPr="00D80E67">
        <w:rPr>
          <w:rFonts w:eastAsia="Times New Roman" w:cs="Times New Roman"/>
          <w:color w:val="000000" w:themeColor="text1"/>
          <w:sz w:val="24"/>
          <w:szCs w:val="24"/>
        </w:rPr>
        <w:t>Schmidthaler</w:t>
      </w:r>
      <w:proofErr w:type="spellEnd"/>
      <w:r w:rsidRPr="00D80E67">
        <w:rPr>
          <w:rFonts w:eastAsia="Times New Roman" w:cs="Times New Roman"/>
          <w:color w:val="000000" w:themeColor="text1"/>
          <w:sz w:val="24"/>
          <w:szCs w:val="24"/>
        </w:rPr>
        <w:t>, M. (2018). Effect of global warming on willingness to pay for uninterrupted electricity supply in European nations. Nature Energy, 3(1), 37-45.</w:t>
      </w:r>
    </w:p>
    <w:p w14:paraId="1259A756" w14:textId="77777777" w:rsidR="00A666DF" w:rsidRPr="00BA40DF" w:rsidRDefault="00A666DF" w:rsidP="00BA40DF">
      <w:pPr>
        <w:spacing w:after="0" w:line="240" w:lineRule="auto"/>
        <w:rPr>
          <w:rFonts w:eastAsia="Times New Roman" w:cs="Times New Roman"/>
          <w:color w:val="000000" w:themeColor="text1"/>
          <w:sz w:val="24"/>
          <w:szCs w:val="24"/>
        </w:rPr>
      </w:pPr>
    </w:p>
    <w:p w14:paraId="14754086" w14:textId="77777777" w:rsidR="00A666DF" w:rsidRPr="00BA40DF" w:rsidRDefault="00A666DF"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Duffy, M. (2013). The Value of Water. </w:t>
      </w:r>
      <w:r w:rsidRPr="00D80E67">
        <w:rPr>
          <w:rFonts w:eastAsia="Times New Roman" w:cs="Times New Roman"/>
          <w:color w:val="000000" w:themeColor="text1"/>
          <w:sz w:val="24"/>
          <w:szCs w:val="24"/>
        </w:rPr>
        <w:t>American Water Works Company, Inc. age</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23</w:t>
      </w:r>
      <w:r w:rsidRPr="00BA40DF">
        <w:rPr>
          <w:rFonts w:eastAsia="Times New Roman" w:cs="Times New Roman"/>
          <w:color w:val="000000" w:themeColor="text1"/>
          <w:sz w:val="24"/>
          <w:szCs w:val="24"/>
        </w:rPr>
        <w:t>(11).</w:t>
      </w:r>
    </w:p>
    <w:p w14:paraId="71390395" w14:textId="77777777" w:rsidR="00A666DF" w:rsidRPr="00D80E67" w:rsidRDefault="00A666DF" w:rsidP="00BA40DF">
      <w:pPr>
        <w:spacing w:after="0" w:line="240" w:lineRule="auto"/>
        <w:rPr>
          <w:rFonts w:eastAsia="Times New Roman" w:cs="Times New Roman"/>
          <w:color w:val="000000" w:themeColor="text1"/>
          <w:sz w:val="24"/>
          <w:szCs w:val="24"/>
        </w:rPr>
      </w:pPr>
    </w:p>
    <w:p w14:paraId="334B6018" w14:textId="77777777" w:rsidR="00A666DF" w:rsidRPr="00D80E67" w:rsidRDefault="00A666DF"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Federal Emergency Management Agency (FEMA), 2017. Power outage incident annex to the response and recovery federal interagency operational plans: managing the cascading impacts from a long-term power outage. Retrieved March 2018 from: </w:t>
      </w:r>
      <w:hyperlink r:id="rId45">
        <w:r w:rsidRPr="00D80E67">
          <w:rPr>
            <w:rFonts w:eastAsia="Times New Roman" w:cs="Times New Roman"/>
            <w:color w:val="000000" w:themeColor="text1"/>
            <w:sz w:val="24"/>
            <w:szCs w:val="24"/>
          </w:rPr>
          <w:t>https://www.fema.gov/media-library/assets/documents/154058</w:t>
        </w:r>
      </w:hyperlink>
    </w:p>
    <w:p w14:paraId="6DB24106" w14:textId="77777777" w:rsidR="00A666DF" w:rsidRPr="00D80E67" w:rsidRDefault="00A666DF" w:rsidP="00BA40DF">
      <w:pPr>
        <w:spacing w:after="0" w:line="240" w:lineRule="auto"/>
        <w:rPr>
          <w:rFonts w:eastAsia="Times New Roman" w:cs="Times New Roman"/>
          <w:color w:val="000000" w:themeColor="text1"/>
          <w:sz w:val="24"/>
          <w:szCs w:val="24"/>
        </w:rPr>
      </w:pPr>
    </w:p>
    <w:p w14:paraId="6A7567E2" w14:textId="77777777" w:rsidR="00A666DF" w:rsidRPr="00D80E67" w:rsidRDefault="00A666DF" w:rsidP="00BA40DF">
      <w:pPr>
        <w:spacing w:after="0" w:line="240" w:lineRule="auto"/>
        <w:rPr>
          <w:rFonts w:eastAsia="Times New Roman" w:cs="Times New Roman"/>
          <w:color w:val="000000" w:themeColor="text1"/>
          <w:sz w:val="24"/>
          <w:szCs w:val="24"/>
        </w:rPr>
      </w:pPr>
      <w:r w:rsidRPr="00D80E67">
        <w:rPr>
          <w:rFonts w:eastAsia="Times New Roman" w:cs="Times New Roman"/>
          <w:color w:val="000000" w:themeColor="text1"/>
          <w:sz w:val="24"/>
          <w:szCs w:val="24"/>
        </w:rPr>
        <w:t xml:space="preserve">Florida Public Service Commission, (2008). Report to the Legislature on Enhancing the Reliability of Florida’s Distribution and Transmission Grids During Extreme Weather (Update to July 2007 Report). Retrieved from: </w:t>
      </w:r>
      <w:hyperlink r:id="rId46">
        <w:r w:rsidRPr="00D80E67">
          <w:rPr>
            <w:rFonts w:eastAsia="Times New Roman" w:cs="Times New Roman"/>
            <w:color w:val="000000" w:themeColor="text1"/>
            <w:sz w:val="24"/>
            <w:szCs w:val="24"/>
          </w:rPr>
          <w:t>http://www.psc.state.fl.us/Files/PDF/Utilities/Electricgas/EnergyInfrastructure/UtilityFilings/docs/AddendumSHLegislature.pdf</w:t>
        </w:r>
      </w:hyperlink>
    </w:p>
    <w:p w14:paraId="351F27BD" w14:textId="77777777" w:rsidR="00A666DF" w:rsidRPr="00D80E67" w:rsidRDefault="00A666DF" w:rsidP="00BA40DF">
      <w:pPr>
        <w:spacing w:after="0" w:line="240" w:lineRule="auto"/>
        <w:rPr>
          <w:rFonts w:eastAsia="Times New Roman" w:cs="Times New Roman"/>
          <w:color w:val="000000" w:themeColor="text1"/>
          <w:sz w:val="24"/>
          <w:szCs w:val="24"/>
        </w:rPr>
      </w:pPr>
    </w:p>
    <w:p w14:paraId="074440F3" w14:textId="77777777" w:rsidR="00A666DF" w:rsidRPr="00D80E67" w:rsidRDefault="00A666DF" w:rsidP="00BA40DF">
      <w:pPr>
        <w:spacing w:after="0" w:line="240" w:lineRule="auto"/>
      </w:pPr>
      <w:r w:rsidRPr="00BA40DF">
        <w:rPr>
          <w:rFonts w:eastAsia="Times New Roman" w:cs="Times New Roman"/>
          <w:color w:val="000000" w:themeColor="text1"/>
          <w:sz w:val="24"/>
          <w:szCs w:val="24"/>
        </w:rPr>
        <w:t xml:space="preserve">Florida Public Service Commission, (2018). Review of Florida’s electric utility hurricane preparedness and restoration actions, 2018. State of Florida. Retrieved from: </w:t>
      </w:r>
      <w:hyperlink r:id="rId47" w:history="1">
        <w:r w:rsidRPr="00D80E67">
          <w:t>http://www.floridapsc.com/Files/PDF/Publications/Reports/Electricgas/UtilityHurricanePreparednessRestorationActions2018.pdf</w:t>
        </w:r>
      </w:hyperlink>
    </w:p>
    <w:p w14:paraId="607C6219" w14:textId="77777777" w:rsidR="00A666DF" w:rsidRPr="00D80E67" w:rsidRDefault="00A666DF" w:rsidP="00BA40DF">
      <w:pPr>
        <w:spacing w:after="0" w:line="240" w:lineRule="auto"/>
        <w:rPr>
          <w:rFonts w:eastAsia="Times New Roman" w:cs="Times New Roman"/>
          <w:color w:val="000000" w:themeColor="text1"/>
          <w:sz w:val="24"/>
          <w:szCs w:val="24"/>
        </w:rPr>
      </w:pPr>
    </w:p>
    <w:p w14:paraId="1ECC3F49" w14:textId="77777777" w:rsidR="00A666DF" w:rsidRPr="00BA40DF" w:rsidRDefault="00A666DF"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Ghosh, R., Goyal, Y., Rommel, J., &amp; </w:t>
      </w:r>
      <w:proofErr w:type="spellStart"/>
      <w:r w:rsidRPr="00BA40DF">
        <w:rPr>
          <w:rFonts w:eastAsia="Times New Roman" w:cs="Times New Roman"/>
          <w:color w:val="000000" w:themeColor="text1"/>
          <w:sz w:val="24"/>
          <w:szCs w:val="24"/>
        </w:rPr>
        <w:t>Sagebiel</w:t>
      </w:r>
      <w:proofErr w:type="spellEnd"/>
      <w:r w:rsidRPr="00BA40DF">
        <w:rPr>
          <w:rFonts w:eastAsia="Times New Roman" w:cs="Times New Roman"/>
          <w:color w:val="000000" w:themeColor="text1"/>
          <w:sz w:val="24"/>
          <w:szCs w:val="24"/>
        </w:rPr>
        <w:t xml:space="preserve">, J. (2017). Are small firms willing to pay for improved power supply? Evidence from a contingent valuation study in India. </w:t>
      </w:r>
      <w:r w:rsidRPr="00D80E67">
        <w:rPr>
          <w:rFonts w:eastAsia="Times New Roman" w:cs="Times New Roman"/>
          <w:color w:val="000000" w:themeColor="text1"/>
          <w:sz w:val="24"/>
          <w:szCs w:val="24"/>
        </w:rPr>
        <w:t>Energy Policy</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109</w:t>
      </w:r>
      <w:r w:rsidRPr="00BA40DF">
        <w:rPr>
          <w:rFonts w:eastAsia="Times New Roman" w:cs="Times New Roman"/>
          <w:color w:val="000000" w:themeColor="text1"/>
          <w:sz w:val="24"/>
          <w:szCs w:val="24"/>
        </w:rPr>
        <w:t>, 659-665.</w:t>
      </w:r>
    </w:p>
    <w:p w14:paraId="1CA4A412" w14:textId="77777777" w:rsidR="00A666DF" w:rsidRPr="00D80E67" w:rsidRDefault="00A666DF" w:rsidP="00BA40DF">
      <w:pPr>
        <w:spacing w:after="0" w:line="240" w:lineRule="auto"/>
        <w:rPr>
          <w:rFonts w:eastAsia="Times New Roman" w:cs="Times New Roman"/>
          <w:color w:val="000000" w:themeColor="text1"/>
          <w:sz w:val="24"/>
          <w:szCs w:val="24"/>
        </w:rPr>
      </w:pPr>
    </w:p>
    <w:p w14:paraId="73370421" w14:textId="77777777" w:rsidR="00A666DF" w:rsidRPr="00BA40DF" w:rsidRDefault="00A666DF"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Hanley, N., MacMillan, D., Wright, R. E., Bullock, C., Simpson, I., </w:t>
      </w:r>
      <w:proofErr w:type="spellStart"/>
      <w:r w:rsidRPr="00BA40DF">
        <w:rPr>
          <w:rFonts w:eastAsia="Times New Roman" w:cs="Times New Roman"/>
          <w:color w:val="000000" w:themeColor="text1"/>
          <w:sz w:val="24"/>
          <w:szCs w:val="24"/>
        </w:rPr>
        <w:t>Parsisson</w:t>
      </w:r>
      <w:proofErr w:type="spellEnd"/>
      <w:r w:rsidRPr="00BA40DF">
        <w:rPr>
          <w:rFonts w:eastAsia="Times New Roman" w:cs="Times New Roman"/>
          <w:color w:val="000000" w:themeColor="text1"/>
          <w:sz w:val="24"/>
          <w:szCs w:val="24"/>
        </w:rPr>
        <w:t xml:space="preserve">, D., &amp; Crabtree, B. (1998). Contingent valuation versus choice experiments: estimating the benefits of environmentally sensitive areas in Scotland. </w:t>
      </w:r>
      <w:r w:rsidRPr="00D80E67">
        <w:rPr>
          <w:rFonts w:eastAsia="Times New Roman" w:cs="Times New Roman"/>
          <w:color w:val="000000" w:themeColor="text1"/>
          <w:sz w:val="24"/>
          <w:szCs w:val="24"/>
        </w:rPr>
        <w:t>Journal of Agricultural Economics</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49</w:t>
      </w:r>
      <w:r w:rsidRPr="00BA40DF">
        <w:rPr>
          <w:rFonts w:eastAsia="Times New Roman" w:cs="Times New Roman"/>
          <w:color w:val="000000" w:themeColor="text1"/>
          <w:sz w:val="24"/>
          <w:szCs w:val="24"/>
        </w:rPr>
        <w:t>(1), 1-15.</w:t>
      </w:r>
    </w:p>
    <w:p w14:paraId="20A64BAB" w14:textId="77777777" w:rsidR="00A666DF" w:rsidRPr="00BA40DF" w:rsidRDefault="00A666DF" w:rsidP="00BA40DF">
      <w:pPr>
        <w:spacing w:after="0" w:line="240" w:lineRule="auto"/>
        <w:rPr>
          <w:rFonts w:eastAsia="Times New Roman" w:cs="Times New Roman"/>
          <w:color w:val="000000" w:themeColor="text1"/>
          <w:sz w:val="24"/>
          <w:szCs w:val="24"/>
        </w:rPr>
      </w:pPr>
    </w:p>
    <w:p w14:paraId="26B1A555" w14:textId="77777777" w:rsidR="00A666DF" w:rsidRPr="00BA40DF" w:rsidRDefault="00A666DF"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Hanley, N., Wright, R. E., &amp; </w:t>
      </w:r>
      <w:proofErr w:type="spellStart"/>
      <w:r w:rsidRPr="00BA40DF">
        <w:rPr>
          <w:rFonts w:eastAsia="Times New Roman" w:cs="Times New Roman"/>
          <w:color w:val="000000" w:themeColor="text1"/>
          <w:sz w:val="24"/>
          <w:szCs w:val="24"/>
        </w:rPr>
        <w:t>Adamowicz</w:t>
      </w:r>
      <w:proofErr w:type="spellEnd"/>
      <w:r w:rsidRPr="00BA40DF">
        <w:rPr>
          <w:rFonts w:eastAsia="Times New Roman" w:cs="Times New Roman"/>
          <w:color w:val="000000" w:themeColor="text1"/>
          <w:sz w:val="24"/>
          <w:szCs w:val="24"/>
        </w:rPr>
        <w:t xml:space="preserve">, V. (1998). Using choice experiments to value the environment. </w:t>
      </w:r>
      <w:r w:rsidRPr="00D80E67">
        <w:rPr>
          <w:rFonts w:eastAsia="Times New Roman" w:cs="Times New Roman"/>
          <w:color w:val="000000" w:themeColor="text1"/>
          <w:sz w:val="24"/>
          <w:szCs w:val="24"/>
        </w:rPr>
        <w:t>Environmental and Resource Economics</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11</w:t>
      </w:r>
      <w:r w:rsidRPr="00BA40DF">
        <w:rPr>
          <w:rFonts w:eastAsia="Times New Roman" w:cs="Times New Roman"/>
          <w:color w:val="000000" w:themeColor="text1"/>
          <w:sz w:val="24"/>
          <w:szCs w:val="24"/>
        </w:rPr>
        <w:t>(3), 413-428.</w:t>
      </w:r>
    </w:p>
    <w:p w14:paraId="082068ED" w14:textId="77777777" w:rsidR="00A666DF" w:rsidRPr="00BA40DF" w:rsidRDefault="00A666DF" w:rsidP="00BA40DF">
      <w:pPr>
        <w:spacing w:after="0" w:line="240" w:lineRule="auto"/>
        <w:rPr>
          <w:rFonts w:eastAsia="Times New Roman" w:cs="Times New Roman"/>
          <w:color w:val="000000" w:themeColor="text1"/>
          <w:sz w:val="24"/>
          <w:szCs w:val="24"/>
        </w:rPr>
      </w:pPr>
    </w:p>
    <w:p w14:paraId="5E6604AB" w14:textId="77777777" w:rsidR="00A666DF" w:rsidRPr="00BA40DF" w:rsidRDefault="00A666DF"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Holmes, T. P., </w:t>
      </w:r>
      <w:proofErr w:type="spellStart"/>
      <w:r w:rsidRPr="00BA40DF">
        <w:rPr>
          <w:rFonts w:eastAsia="Times New Roman" w:cs="Times New Roman"/>
          <w:color w:val="000000" w:themeColor="text1"/>
          <w:sz w:val="24"/>
          <w:szCs w:val="24"/>
        </w:rPr>
        <w:t>Adamowicz</w:t>
      </w:r>
      <w:proofErr w:type="spellEnd"/>
      <w:r w:rsidRPr="00BA40DF">
        <w:rPr>
          <w:rFonts w:eastAsia="Times New Roman" w:cs="Times New Roman"/>
          <w:color w:val="000000" w:themeColor="text1"/>
          <w:sz w:val="24"/>
          <w:szCs w:val="24"/>
        </w:rPr>
        <w:t xml:space="preserve">, W. L., &amp; Carlsson, F. (2017). Choice experiments. In </w:t>
      </w:r>
      <w:r w:rsidRPr="00D80E67">
        <w:rPr>
          <w:rFonts w:eastAsia="Times New Roman" w:cs="Times New Roman"/>
          <w:color w:val="000000" w:themeColor="text1"/>
          <w:sz w:val="24"/>
          <w:szCs w:val="24"/>
        </w:rPr>
        <w:t>A Primer on Nonmarket Valuation</w:t>
      </w:r>
      <w:r w:rsidRPr="00BA40DF">
        <w:rPr>
          <w:rFonts w:eastAsia="Times New Roman" w:cs="Times New Roman"/>
          <w:color w:val="000000" w:themeColor="text1"/>
          <w:sz w:val="24"/>
          <w:szCs w:val="24"/>
        </w:rPr>
        <w:t xml:space="preserve"> (pp. 133-186). Springer, Dordrecht.</w:t>
      </w:r>
    </w:p>
    <w:p w14:paraId="0ACDF349" w14:textId="77777777" w:rsidR="00A666DF" w:rsidRPr="00BA40DF" w:rsidRDefault="00A666DF" w:rsidP="00BA40DF">
      <w:pPr>
        <w:spacing w:after="0" w:line="240" w:lineRule="auto"/>
        <w:rPr>
          <w:rFonts w:eastAsia="Times New Roman" w:cs="Times New Roman"/>
          <w:color w:val="000000" w:themeColor="text1"/>
          <w:sz w:val="24"/>
          <w:szCs w:val="24"/>
        </w:rPr>
      </w:pPr>
    </w:p>
    <w:p w14:paraId="19FADEDC" w14:textId="77777777" w:rsidR="00A666DF" w:rsidRPr="00BA40DF" w:rsidRDefault="00A666DF"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 xml:space="preserve">Issa, A., </w:t>
      </w:r>
      <w:proofErr w:type="spellStart"/>
      <w:r w:rsidRPr="00BA40DF">
        <w:rPr>
          <w:rFonts w:eastAsia="Times New Roman" w:cs="Times New Roman"/>
          <w:color w:val="000000" w:themeColor="text1"/>
          <w:sz w:val="24"/>
          <w:szCs w:val="24"/>
        </w:rPr>
        <w:t>Ramadugu</w:t>
      </w:r>
      <w:proofErr w:type="spellEnd"/>
      <w:r w:rsidRPr="00BA40DF">
        <w:rPr>
          <w:rFonts w:eastAsia="Times New Roman" w:cs="Times New Roman"/>
          <w:color w:val="000000" w:themeColor="text1"/>
          <w:sz w:val="24"/>
          <w:szCs w:val="24"/>
        </w:rPr>
        <w:t xml:space="preserve">, K., </w:t>
      </w:r>
      <w:proofErr w:type="spellStart"/>
      <w:r w:rsidRPr="00BA40DF">
        <w:rPr>
          <w:rFonts w:eastAsia="Times New Roman" w:cs="Times New Roman"/>
          <w:color w:val="000000" w:themeColor="text1"/>
          <w:sz w:val="24"/>
          <w:szCs w:val="24"/>
        </w:rPr>
        <w:t>Mulay</w:t>
      </w:r>
      <w:proofErr w:type="spellEnd"/>
      <w:r w:rsidRPr="00BA40DF">
        <w:rPr>
          <w:rFonts w:eastAsia="Times New Roman" w:cs="Times New Roman"/>
          <w:color w:val="000000" w:themeColor="text1"/>
          <w:sz w:val="24"/>
          <w:szCs w:val="24"/>
        </w:rPr>
        <w:t xml:space="preserve">, P., Hamilton, J., Siegel, V., Harrison, C., ... &amp; Boehmer, T. (2018). Deaths related to Hurricane Irma—Florida, Georgia, and North Carolina, September 4–October 10, 2017. </w:t>
      </w:r>
      <w:r w:rsidRPr="00D80E67">
        <w:rPr>
          <w:rFonts w:eastAsia="Times New Roman" w:cs="Times New Roman"/>
          <w:color w:val="000000" w:themeColor="text1"/>
          <w:sz w:val="24"/>
          <w:szCs w:val="24"/>
        </w:rPr>
        <w:t>Morbidity and Mortality Weekly Report</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67</w:t>
      </w:r>
      <w:r w:rsidRPr="00BA40DF">
        <w:rPr>
          <w:rFonts w:eastAsia="Times New Roman" w:cs="Times New Roman"/>
          <w:color w:val="000000" w:themeColor="text1"/>
          <w:sz w:val="24"/>
          <w:szCs w:val="24"/>
        </w:rPr>
        <w:t>(30), 829.</w:t>
      </w:r>
    </w:p>
    <w:p w14:paraId="48445F42" w14:textId="77777777" w:rsidR="00A666DF" w:rsidRPr="00D80E67" w:rsidRDefault="00A666DF" w:rsidP="00BA40DF">
      <w:pPr>
        <w:spacing w:after="0" w:line="240" w:lineRule="auto"/>
        <w:rPr>
          <w:rFonts w:eastAsia="Times New Roman" w:cs="Times New Roman"/>
          <w:color w:val="000000" w:themeColor="text1"/>
          <w:sz w:val="24"/>
          <w:szCs w:val="24"/>
        </w:rPr>
      </w:pPr>
    </w:p>
    <w:p w14:paraId="02074FCE" w14:textId="77777777" w:rsidR="00A666DF" w:rsidRPr="00BA40DF" w:rsidRDefault="00A666DF" w:rsidP="00BA40DF">
      <w:pPr>
        <w:spacing w:after="0" w:line="240" w:lineRule="auto"/>
        <w:rPr>
          <w:rFonts w:eastAsia="Times New Roman" w:cs="Times New Roman"/>
          <w:color w:val="000000" w:themeColor="text1"/>
          <w:sz w:val="24"/>
          <w:szCs w:val="24"/>
        </w:rPr>
      </w:pPr>
      <w:proofErr w:type="spellStart"/>
      <w:r w:rsidRPr="00BA40DF">
        <w:rPr>
          <w:rFonts w:eastAsia="Times New Roman" w:cs="Times New Roman"/>
          <w:color w:val="000000" w:themeColor="text1"/>
          <w:sz w:val="24"/>
          <w:szCs w:val="24"/>
        </w:rPr>
        <w:t>Kessels</w:t>
      </w:r>
      <w:proofErr w:type="spellEnd"/>
      <w:r w:rsidRPr="00BA40DF">
        <w:rPr>
          <w:rFonts w:eastAsia="Times New Roman" w:cs="Times New Roman"/>
          <w:color w:val="000000" w:themeColor="text1"/>
          <w:sz w:val="24"/>
          <w:szCs w:val="24"/>
        </w:rPr>
        <w:t xml:space="preserve">, R., Jones, B., &amp; </w:t>
      </w:r>
      <w:proofErr w:type="spellStart"/>
      <w:r w:rsidRPr="00BA40DF">
        <w:rPr>
          <w:rFonts w:eastAsia="Times New Roman" w:cs="Times New Roman"/>
          <w:color w:val="000000" w:themeColor="text1"/>
          <w:sz w:val="24"/>
          <w:szCs w:val="24"/>
        </w:rPr>
        <w:t>Goos</w:t>
      </w:r>
      <w:proofErr w:type="spellEnd"/>
      <w:r w:rsidRPr="00BA40DF">
        <w:rPr>
          <w:rFonts w:eastAsia="Times New Roman" w:cs="Times New Roman"/>
          <w:color w:val="000000" w:themeColor="text1"/>
          <w:sz w:val="24"/>
          <w:szCs w:val="24"/>
        </w:rPr>
        <w:t xml:space="preserve">, P. (2011). Bayesian optimal designs for discrete choice experiments with partial profiles. </w:t>
      </w:r>
      <w:r w:rsidRPr="00D80E67">
        <w:rPr>
          <w:rFonts w:eastAsia="Times New Roman" w:cs="Times New Roman"/>
          <w:color w:val="000000" w:themeColor="text1"/>
          <w:sz w:val="24"/>
          <w:szCs w:val="24"/>
        </w:rPr>
        <w:t>Journal of Choice Modelling</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4</w:t>
      </w:r>
      <w:r w:rsidRPr="00BA40DF">
        <w:rPr>
          <w:rFonts w:eastAsia="Times New Roman" w:cs="Times New Roman"/>
          <w:color w:val="000000" w:themeColor="text1"/>
          <w:sz w:val="24"/>
          <w:szCs w:val="24"/>
        </w:rPr>
        <w:t>(3), 52-74.</w:t>
      </w:r>
    </w:p>
    <w:p w14:paraId="6D8D49BB" w14:textId="77777777" w:rsidR="00A666DF" w:rsidRPr="00D80E67" w:rsidRDefault="00A666DF" w:rsidP="00BA40DF">
      <w:pPr>
        <w:spacing w:after="0" w:line="240" w:lineRule="auto"/>
        <w:rPr>
          <w:rFonts w:eastAsia="Times New Roman" w:cs="Times New Roman"/>
          <w:color w:val="000000" w:themeColor="text1"/>
          <w:sz w:val="24"/>
          <w:szCs w:val="24"/>
        </w:rPr>
      </w:pPr>
    </w:p>
    <w:p w14:paraId="6052781B" w14:textId="77777777" w:rsidR="00A666DF" w:rsidRPr="00BA40DF" w:rsidRDefault="00A666DF"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Kim, D. C., Kim, H. J., &amp; </w:t>
      </w:r>
      <w:proofErr w:type="spellStart"/>
      <w:r w:rsidRPr="00BA40DF">
        <w:rPr>
          <w:rFonts w:eastAsia="Times New Roman" w:cs="Times New Roman"/>
          <w:color w:val="000000" w:themeColor="text1"/>
          <w:sz w:val="24"/>
          <w:szCs w:val="24"/>
        </w:rPr>
        <w:t>Yoo</w:t>
      </w:r>
      <w:proofErr w:type="spellEnd"/>
      <w:r w:rsidRPr="00BA40DF">
        <w:rPr>
          <w:rFonts w:eastAsia="Times New Roman" w:cs="Times New Roman"/>
          <w:color w:val="000000" w:themeColor="text1"/>
          <w:sz w:val="24"/>
          <w:szCs w:val="24"/>
        </w:rPr>
        <w:t xml:space="preserve">, S. H. (2018). Valuing Improved Power Supply Reliability for Manufacturing Firms in South Korea: Results from a Choice Experiment Survey. </w:t>
      </w:r>
      <w:r w:rsidRPr="00D80E67">
        <w:rPr>
          <w:rFonts w:eastAsia="Times New Roman" w:cs="Times New Roman"/>
          <w:color w:val="000000" w:themeColor="text1"/>
          <w:sz w:val="24"/>
          <w:szCs w:val="24"/>
        </w:rPr>
        <w:t>Sustainability</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10</w:t>
      </w:r>
      <w:r w:rsidRPr="00BA40DF">
        <w:rPr>
          <w:rFonts w:eastAsia="Times New Roman" w:cs="Times New Roman"/>
          <w:color w:val="000000" w:themeColor="text1"/>
          <w:sz w:val="24"/>
          <w:szCs w:val="24"/>
        </w:rPr>
        <w:t>(12), 4516.</w:t>
      </w:r>
    </w:p>
    <w:p w14:paraId="56D6873D" w14:textId="77777777" w:rsidR="00A666DF" w:rsidRPr="00D80E67" w:rsidRDefault="00A666DF" w:rsidP="00BA40DF">
      <w:pPr>
        <w:spacing w:after="0" w:line="240" w:lineRule="auto"/>
        <w:rPr>
          <w:rFonts w:eastAsia="Times New Roman" w:cs="Times New Roman"/>
          <w:color w:val="000000" w:themeColor="text1"/>
          <w:sz w:val="24"/>
          <w:szCs w:val="24"/>
        </w:rPr>
      </w:pPr>
    </w:p>
    <w:p w14:paraId="7F0F0A6B" w14:textId="77777777" w:rsidR="00A666DF" w:rsidRPr="00D80E67" w:rsidRDefault="00A666DF" w:rsidP="00BA40DF">
      <w:pPr>
        <w:spacing w:after="0" w:line="240" w:lineRule="auto"/>
        <w:rPr>
          <w:rFonts w:eastAsia="Times New Roman" w:cs="Times New Roman"/>
          <w:color w:val="000000" w:themeColor="text1"/>
          <w:sz w:val="24"/>
          <w:szCs w:val="24"/>
        </w:rPr>
      </w:pPr>
      <w:proofErr w:type="spellStart"/>
      <w:r w:rsidRPr="00BA40DF">
        <w:rPr>
          <w:rFonts w:eastAsia="Times New Roman" w:cs="Times New Roman"/>
          <w:color w:val="000000" w:themeColor="text1"/>
          <w:sz w:val="24"/>
          <w:szCs w:val="24"/>
        </w:rPr>
        <w:t>Kwasinski</w:t>
      </w:r>
      <w:proofErr w:type="spellEnd"/>
      <w:r w:rsidRPr="00BA40DF">
        <w:rPr>
          <w:rFonts w:eastAsia="Times New Roman" w:cs="Times New Roman"/>
          <w:color w:val="000000" w:themeColor="text1"/>
          <w:sz w:val="24"/>
          <w:szCs w:val="24"/>
        </w:rPr>
        <w:t xml:space="preserve">, A., Chapman, P. L., </w:t>
      </w:r>
      <w:proofErr w:type="spellStart"/>
      <w:r w:rsidRPr="00BA40DF">
        <w:rPr>
          <w:rFonts w:eastAsia="Times New Roman" w:cs="Times New Roman"/>
          <w:color w:val="000000" w:themeColor="text1"/>
          <w:sz w:val="24"/>
          <w:szCs w:val="24"/>
        </w:rPr>
        <w:t>Krein</w:t>
      </w:r>
      <w:proofErr w:type="spellEnd"/>
      <w:r w:rsidRPr="00BA40DF">
        <w:rPr>
          <w:rFonts w:eastAsia="Times New Roman" w:cs="Times New Roman"/>
          <w:color w:val="000000" w:themeColor="text1"/>
          <w:sz w:val="24"/>
          <w:szCs w:val="24"/>
        </w:rPr>
        <w:t xml:space="preserve">, P. T., &amp; Weaver, W. (2006). Hurricane Katrina: damage assessment of power infrastructure for distribution, telecommunication, and backup. </w:t>
      </w:r>
      <w:r w:rsidRPr="00D80E67">
        <w:rPr>
          <w:rFonts w:eastAsia="Times New Roman" w:cs="Times New Roman"/>
          <w:color w:val="000000" w:themeColor="text1"/>
          <w:sz w:val="24"/>
          <w:szCs w:val="24"/>
        </w:rPr>
        <w:t>Grainger Center for Electric Machinery and Electromechanics. Technical Report.</w:t>
      </w:r>
    </w:p>
    <w:p w14:paraId="7F0FB436" w14:textId="77777777" w:rsidR="00A666DF" w:rsidRPr="00D80E67" w:rsidRDefault="00A666DF" w:rsidP="00BA40DF">
      <w:pPr>
        <w:spacing w:after="0" w:line="240" w:lineRule="auto"/>
        <w:rPr>
          <w:rFonts w:eastAsia="Times New Roman" w:cs="Times New Roman"/>
          <w:color w:val="000000" w:themeColor="text1"/>
          <w:sz w:val="24"/>
          <w:szCs w:val="24"/>
        </w:rPr>
      </w:pPr>
    </w:p>
    <w:p w14:paraId="188179E0" w14:textId="77777777" w:rsidR="00A666DF" w:rsidRPr="00D80E67" w:rsidRDefault="00A666DF" w:rsidP="00BA40DF">
      <w:pPr>
        <w:spacing w:after="0" w:line="240" w:lineRule="auto"/>
        <w:rPr>
          <w:rFonts w:eastAsia="Times New Roman" w:cs="Times New Roman"/>
          <w:color w:val="000000" w:themeColor="text1"/>
          <w:sz w:val="24"/>
          <w:szCs w:val="24"/>
        </w:rPr>
      </w:pPr>
      <w:r w:rsidRPr="00D80E67">
        <w:rPr>
          <w:rFonts w:eastAsia="Times New Roman" w:cs="Times New Roman"/>
          <w:color w:val="000000" w:themeColor="text1"/>
          <w:sz w:val="24"/>
          <w:szCs w:val="24"/>
        </w:rPr>
        <w:t>Lizarraga, S. A. (2013). The economic consequences of water utility disruptions (Doctoral dissertation, University of Missouri--Columbia). Retrieved from:</w:t>
      </w:r>
    </w:p>
    <w:p w14:paraId="3A2D3C66" w14:textId="77777777" w:rsidR="00A666DF" w:rsidRPr="00D80E67" w:rsidRDefault="00931E4C" w:rsidP="00BA40DF">
      <w:pPr>
        <w:spacing w:after="0" w:line="240" w:lineRule="auto"/>
        <w:rPr>
          <w:rFonts w:eastAsia="Times New Roman" w:cs="Times New Roman"/>
          <w:color w:val="000000" w:themeColor="text1"/>
          <w:sz w:val="24"/>
          <w:szCs w:val="24"/>
        </w:rPr>
      </w:pPr>
      <w:hyperlink r:id="rId48" w:history="1">
        <w:r w:rsidR="00A666DF" w:rsidRPr="00D80E67">
          <w:rPr>
            <w:rFonts w:eastAsia="Times New Roman"/>
            <w:sz w:val="24"/>
            <w:szCs w:val="24"/>
          </w:rPr>
          <w:t>https://core.ac.uk/download/pdf/62782309.pdf</w:t>
        </w:r>
      </w:hyperlink>
    </w:p>
    <w:p w14:paraId="7472ED78" w14:textId="77777777" w:rsidR="00A666DF" w:rsidRPr="00D80E67" w:rsidRDefault="00A666DF" w:rsidP="00BA40DF">
      <w:pPr>
        <w:spacing w:after="0" w:line="240" w:lineRule="auto"/>
        <w:rPr>
          <w:rFonts w:eastAsia="Times New Roman" w:cs="Times New Roman"/>
          <w:color w:val="000000" w:themeColor="text1"/>
          <w:sz w:val="24"/>
          <w:szCs w:val="24"/>
        </w:rPr>
      </w:pPr>
    </w:p>
    <w:p w14:paraId="780CFB51" w14:textId="77777777" w:rsidR="00A666DF" w:rsidRPr="00BA40DF" w:rsidRDefault="00A666DF"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Malmstadt, J., </w:t>
      </w:r>
      <w:proofErr w:type="spellStart"/>
      <w:r w:rsidRPr="00BA40DF">
        <w:rPr>
          <w:rFonts w:eastAsia="Times New Roman" w:cs="Times New Roman"/>
          <w:color w:val="000000" w:themeColor="text1"/>
          <w:sz w:val="24"/>
          <w:szCs w:val="24"/>
        </w:rPr>
        <w:t>Scheitlin</w:t>
      </w:r>
      <w:proofErr w:type="spellEnd"/>
      <w:r w:rsidRPr="00BA40DF">
        <w:rPr>
          <w:rFonts w:eastAsia="Times New Roman" w:cs="Times New Roman"/>
          <w:color w:val="000000" w:themeColor="text1"/>
          <w:sz w:val="24"/>
          <w:szCs w:val="24"/>
        </w:rPr>
        <w:t xml:space="preserve">, K., &amp; Elsner, J. (2009). Florida hurricanes and damage costs. </w:t>
      </w:r>
      <w:r w:rsidRPr="00D80E67">
        <w:rPr>
          <w:rFonts w:eastAsia="Times New Roman" w:cs="Times New Roman"/>
          <w:color w:val="000000" w:themeColor="text1"/>
          <w:sz w:val="24"/>
          <w:szCs w:val="24"/>
        </w:rPr>
        <w:t>Southeastern Geographer</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49</w:t>
      </w:r>
      <w:r w:rsidRPr="00BA40DF">
        <w:rPr>
          <w:rFonts w:eastAsia="Times New Roman" w:cs="Times New Roman"/>
          <w:color w:val="000000" w:themeColor="text1"/>
          <w:sz w:val="24"/>
          <w:szCs w:val="24"/>
        </w:rPr>
        <w:t>(2), 108-131.</w:t>
      </w:r>
    </w:p>
    <w:p w14:paraId="251253D4" w14:textId="77777777" w:rsidR="00A666DF" w:rsidRPr="00BA40DF" w:rsidRDefault="00A666DF" w:rsidP="00BA40DF">
      <w:pPr>
        <w:spacing w:after="0" w:line="240" w:lineRule="auto"/>
        <w:rPr>
          <w:rFonts w:eastAsia="Times New Roman" w:cs="Times New Roman"/>
          <w:color w:val="000000" w:themeColor="text1"/>
          <w:sz w:val="24"/>
          <w:szCs w:val="24"/>
        </w:rPr>
      </w:pPr>
    </w:p>
    <w:p w14:paraId="4B26BA2A" w14:textId="7DA7CB63" w:rsidR="00A666DF" w:rsidRPr="00D80E67" w:rsidRDefault="00A666DF" w:rsidP="00BA40DF">
      <w:pPr>
        <w:spacing w:after="0" w:line="240" w:lineRule="auto"/>
        <w:rPr>
          <w:rFonts w:eastAsia="Times New Roman" w:cs="Times New Roman"/>
          <w:color w:val="000000" w:themeColor="text1"/>
          <w:sz w:val="24"/>
          <w:szCs w:val="24"/>
        </w:rPr>
      </w:pPr>
      <w:r w:rsidRPr="00D80E67">
        <w:rPr>
          <w:rFonts w:eastAsia="Times New Roman" w:cs="Times New Roman"/>
          <w:color w:val="000000" w:themeColor="text1"/>
          <w:sz w:val="24"/>
          <w:szCs w:val="24"/>
        </w:rPr>
        <w:t>Matthews, J. C. (2016). Disaster resilience of critical water infrastructure</w:t>
      </w:r>
      <w:r w:rsidR="00BA40DF" w:rsidRPr="00D80E67">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systems. Journal of Structural Engineering, 142(8), C6015001.</w:t>
      </w:r>
    </w:p>
    <w:p w14:paraId="5D2AD726" w14:textId="77777777" w:rsidR="00BC0CDD" w:rsidRPr="00D80E67" w:rsidRDefault="00BC0CDD" w:rsidP="00BA40DF">
      <w:pPr>
        <w:spacing w:after="0" w:line="240" w:lineRule="auto"/>
        <w:rPr>
          <w:rFonts w:eastAsia="Times New Roman" w:cs="Times New Roman"/>
          <w:color w:val="000000" w:themeColor="text1"/>
          <w:sz w:val="24"/>
          <w:szCs w:val="24"/>
        </w:rPr>
      </w:pPr>
    </w:p>
    <w:p w14:paraId="27C0C868" w14:textId="77777777" w:rsidR="00A666DF" w:rsidRPr="00BA40DF" w:rsidRDefault="00A666DF"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McFadden, D. (1974). The measurement of urban travel demand. </w:t>
      </w:r>
      <w:r w:rsidRPr="00D80E67">
        <w:rPr>
          <w:rFonts w:eastAsia="Times New Roman" w:cs="Times New Roman"/>
          <w:color w:val="000000" w:themeColor="text1"/>
          <w:sz w:val="24"/>
          <w:szCs w:val="24"/>
        </w:rPr>
        <w:t>Journal of public Economics</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3</w:t>
      </w:r>
      <w:r w:rsidRPr="00BA40DF">
        <w:rPr>
          <w:rFonts w:eastAsia="Times New Roman" w:cs="Times New Roman"/>
          <w:color w:val="000000" w:themeColor="text1"/>
          <w:sz w:val="24"/>
          <w:szCs w:val="24"/>
        </w:rPr>
        <w:t>(4), 303-328.</w:t>
      </w:r>
    </w:p>
    <w:p w14:paraId="29D50DE2" w14:textId="77777777" w:rsidR="00A666DF" w:rsidRPr="00BA40DF" w:rsidRDefault="00A666DF" w:rsidP="00BA40DF">
      <w:pPr>
        <w:spacing w:after="0" w:line="240" w:lineRule="auto"/>
        <w:rPr>
          <w:rFonts w:eastAsia="Times New Roman" w:cs="Times New Roman"/>
          <w:color w:val="000000" w:themeColor="text1"/>
          <w:sz w:val="24"/>
          <w:szCs w:val="24"/>
        </w:rPr>
      </w:pPr>
    </w:p>
    <w:p w14:paraId="6D82513E" w14:textId="77777777" w:rsidR="00A666DF" w:rsidRPr="00BA40DF" w:rsidRDefault="00A666DF" w:rsidP="00BA40DF">
      <w:pPr>
        <w:spacing w:after="0" w:line="240" w:lineRule="auto"/>
        <w:rPr>
          <w:rFonts w:eastAsia="Times New Roman" w:cs="Times New Roman"/>
          <w:color w:val="000000" w:themeColor="text1"/>
          <w:sz w:val="24"/>
          <w:szCs w:val="24"/>
        </w:rPr>
      </w:pPr>
      <w:proofErr w:type="spellStart"/>
      <w:r w:rsidRPr="00BA40DF">
        <w:rPr>
          <w:rFonts w:eastAsia="Times New Roman" w:cs="Times New Roman"/>
          <w:color w:val="000000" w:themeColor="text1"/>
          <w:sz w:val="24"/>
          <w:szCs w:val="24"/>
        </w:rPr>
        <w:t>Mengelkamp</w:t>
      </w:r>
      <w:proofErr w:type="spellEnd"/>
      <w:r w:rsidRPr="00BA40DF">
        <w:rPr>
          <w:rFonts w:eastAsia="Times New Roman" w:cs="Times New Roman"/>
          <w:color w:val="000000" w:themeColor="text1"/>
          <w:sz w:val="24"/>
          <w:szCs w:val="24"/>
        </w:rPr>
        <w:t xml:space="preserve">, E., </w:t>
      </w:r>
      <w:proofErr w:type="spellStart"/>
      <w:r w:rsidRPr="00BA40DF">
        <w:rPr>
          <w:rFonts w:eastAsia="Times New Roman" w:cs="Times New Roman"/>
          <w:color w:val="000000" w:themeColor="text1"/>
          <w:sz w:val="24"/>
          <w:szCs w:val="24"/>
        </w:rPr>
        <w:t>Schönland</w:t>
      </w:r>
      <w:proofErr w:type="spellEnd"/>
      <w:r w:rsidRPr="00BA40DF">
        <w:rPr>
          <w:rFonts w:eastAsia="Times New Roman" w:cs="Times New Roman"/>
          <w:color w:val="000000" w:themeColor="text1"/>
          <w:sz w:val="24"/>
          <w:szCs w:val="24"/>
        </w:rPr>
        <w:t xml:space="preserve">, T., Huber, J., &amp; </w:t>
      </w:r>
      <w:proofErr w:type="spellStart"/>
      <w:r w:rsidRPr="00BA40DF">
        <w:rPr>
          <w:rFonts w:eastAsia="Times New Roman" w:cs="Times New Roman"/>
          <w:color w:val="000000" w:themeColor="text1"/>
          <w:sz w:val="24"/>
          <w:szCs w:val="24"/>
        </w:rPr>
        <w:t>Weinhardt</w:t>
      </w:r>
      <w:proofErr w:type="spellEnd"/>
      <w:r w:rsidRPr="00BA40DF">
        <w:rPr>
          <w:rFonts w:eastAsia="Times New Roman" w:cs="Times New Roman"/>
          <w:color w:val="000000" w:themeColor="text1"/>
          <w:sz w:val="24"/>
          <w:szCs w:val="24"/>
        </w:rPr>
        <w:t xml:space="preserve">, C. (2019). The value of local electricity-A choice experiment among German residential customers. </w:t>
      </w:r>
      <w:r w:rsidRPr="00D80E67">
        <w:rPr>
          <w:rFonts w:eastAsia="Times New Roman" w:cs="Times New Roman"/>
          <w:color w:val="000000" w:themeColor="text1"/>
          <w:sz w:val="24"/>
          <w:szCs w:val="24"/>
        </w:rPr>
        <w:t>Energy Policy</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130</w:t>
      </w:r>
      <w:r w:rsidRPr="00BA40DF">
        <w:rPr>
          <w:rFonts w:eastAsia="Times New Roman" w:cs="Times New Roman"/>
          <w:color w:val="000000" w:themeColor="text1"/>
          <w:sz w:val="24"/>
          <w:szCs w:val="24"/>
        </w:rPr>
        <w:t>, 294-303.</w:t>
      </w:r>
    </w:p>
    <w:p w14:paraId="3B73B5EE" w14:textId="77777777" w:rsidR="00A666DF" w:rsidRPr="00BA40DF" w:rsidRDefault="00A666DF" w:rsidP="00BA40DF">
      <w:pPr>
        <w:spacing w:after="0" w:line="240" w:lineRule="auto"/>
        <w:rPr>
          <w:rFonts w:eastAsia="Times New Roman" w:cs="Times New Roman"/>
          <w:color w:val="000000" w:themeColor="text1"/>
          <w:sz w:val="24"/>
          <w:szCs w:val="24"/>
        </w:rPr>
      </w:pPr>
    </w:p>
    <w:p w14:paraId="61172F6B" w14:textId="77777777" w:rsidR="00A666DF" w:rsidRPr="00BA40DF" w:rsidRDefault="00A666DF"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Morrison, M., &amp; </w:t>
      </w:r>
      <w:proofErr w:type="spellStart"/>
      <w:r w:rsidRPr="00BA40DF">
        <w:rPr>
          <w:rFonts w:eastAsia="Times New Roman" w:cs="Times New Roman"/>
          <w:color w:val="000000" w:themeColor="text1"/>
          <w:sz w:val="24"/>
          <w:szCs w:val="24"/>
        </w:rPr>
        <w:t>Nalder</w:t>
      </w:r>
      <w:proofErr w:type="spellEnd"/>
      <w:r w:rsidRPr="00BA40DF">
        <w:rPr>
          <w:rFonts w:eastAsia="Times New Roman" w:cs="Times New Roman"/>
          <w:color w:val="000000" w:themeColor="text1"/>
          <w:sz w:val="24"/>
          <w:szCs w:val="24"/>
        </w:rPr>
        <w:t xml:space="preserve">, C. (2009). Willingness to pay for improved quality of electricity supply across business type and location. </w:t>
      </w:r>
      <w:r w:rsidRPr="00D80E67">
        <w:rPr>
          <w:rFonts w:eastAsia="Times New Roman" w:cs="Times New Roman"/>
          <w:color w:val="000000" w:themeColor="text1"/>
          <w:sz w:val="24"/>
          <w:szCs w:val="24"/>
        </w:rPr>
        <w:t>The Energy Journal</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30</w:t>
      </w:r>
      <w:r w:rsidRPr="00BA40DF">
        <w:rPr>
          <w:rFonts w:eastAsia="Times New Roman" w:cs="Times New Roman"/>
          <w:color w:val="000000" w:themeColor="text1"/>
          <w:sz w:val="24"/>
          <w:szCs w:val="24"/>
        </w:rPr>
        <w:t>(2).</w:t>
      </w:r>
    </w:p>
    <w:p w14:paraId="51831268" w14:textId="77777777" w:rsidR="00A666DF" w:rsidRPr="00BA40DF" w:rsidRDefault="00A666DF" w:rsidP="00BA40DF">
      <w:pPr>
        <w:spacing w:after="0" w:line="240" w:lineRule="auto"/>
        <w:rPr>
          <w:rFonts w:eastAsia="Times New Roman" w:cs="Times New Roman"/>
          <w:color w:val="000000" w:themeColor="text1"/>
          <w:sz w:val="24"/>
          <w:szCs w:val="24"/>
        </w:rPr>
      </w:pPr>
    </w:p>
    <w:p w14:paraId="2C660742" w14:textId="77777777" w:rsidR="00A666DF" w:rsidRPr="00BA40DF" w:rsidRDefault="00A666DF"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Morrissey, K., Plater, A., &amp; Dean, M. (2018). The cost of electric power outages in the residential sector: A willingness to pay approach. </w:t>
      </w:r>
      <w:r w:rsidRPr="00D80E67">
        <w:rPr>
          <w:rFonts w:eastAsia="Times New Roman" w:cs="Times New Roman"/>
          <w:color w:val="000000" w:themeColor="text1"/>
          <w:sz w:val="24"/>
          <w:szCs w:val="24"/>
        </w:rPr>
        <w:t>Applied Energy</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212</w:t>
      </w:r>
      <w:r w:rsidRPr="00BA40DF">
        <w:rPr>
          <w:rFonts w:eastAsia="Times New Roman" w:cs="Times New Roman"/>
          <w:color w:val="000000" w:themeColor="text1"/>
          <w:sz w:val="24"/>
          <w:szCs w:val="24"/>
        </w:rPr>
        <w:t>, 141-150.</w:t>
      </w:r>
    </w:p>
    <w:p w14:paraId="613142E5" w14:textId="77777777" w:rsidR="00A666DF" w:rsidRPr="00BA40DF" w:rsidRDefault="00A666DF" w:rsidP="00BA40DF">
      <w:pPr>
        <w:spacing w:after="0" w:line="240" w:lineRule="auto"/>
        <w:rPr>
          <w:rFonts w:eastAsia="Times New Roman" w:cs="Times New Roman"/>
          <w:color w:val="000000" w:themeColor="text1"/>
          <w:sz w:val="24"/>
          <w:szCs w:val="24"/>
        </w:rPr>
      </w:pPr>
    </w:p>
    <w:p w14:paraId="39E035D1" w14:textId="77777777" w:rsidR="00A666DF" w:rsidRPr="00BA40DF" w:rsidRDefault="00A666DF" w:rsidP="00BA40DF">
      <w:pPr>
        <w:spacing w:after="0" w:line="240" w:lineRule="auto"/>
        <w:rPr>
          <w:rFonts w:eastAsia="Times New Roman" w:cs="Times New Roman"/>
          <w:color w:val="000000" w:themeColor="text1"/>
          <w:sz w:val="24"/>
          <w:szCs w:val="24"/>
        </w:rPr>
      </w:pPr>
      <w:proofErr w:type="spellStart"/>
      <w:r w:rsidRPr="00BA40DF">
        <w:rPr>
          <w:rFonts w:eastAsia="Times New Roman" w:cs="Times New Roman"/>
          <w:color w:val="000000" w:themeColor="text1"/>
          <w:sz w:val="24"/>
          <w:szCs w:val="24"/>
        </w:rPr>
        <w:t>Mouter</w:t>
      </w:r>
      <w:proofErr w:type="spellEnd"/>
      <w:r w:rsidRPr="00BA40DF">
        <w:rPr>
          <w:rFonts w:eastAsia="Times New Roman" w:cs="Times New Roman"/>
          <w:color w:val="000000" w:themeColor="text1"/>
          <w:sz w:val="24"/>
          <w:szCs w:val="24"/>
        </w:rPr>
        <w:t xml:space="preserve">, N., </w:t>
      </w:r>
      <w:proofErr w:type="spellStart"/>
      <w:r w:rsidRPr="00BA40DF">
        <w:rPr>
          <w:rFonts w:eastAsia="Times New Roman" w:cs="Times New Roman"/>
          <w:color w:val="000000" w:themeColor="text1"/>
          <w:sz w:val="24"/>
          <w:szCs w:val="24"/>
        </w:rPr>
        <w:t>Collewet</w:t>
      </w:r>
      <w:proofErr w:type="spellEnd"/>
      <w:r w:rsidRPr="00BA40DF">
        <w:rPr>
          <w:rFonts w:eastAsia="Times New Roman" w:cs="Times New Roman"/>
          <w:color w:val="000000" w:themeColor="text1"/>
          <w:sz w:val="24"/>
          <w:szCs w:val="24"/>
        </w:rPr>
        <w:t xml:space="preserve">, M., de Wit, G. A., </w:t>
      </w:r>
      <w:proofErr w:type="spellStart"/>
      <w:r w:rsidRPr="00BA40DF">
        <w:rPr>
          <w:rFonts w:eastAsia="Times New Roman" w:cs="Times New Roman"/>
          <w:color w:val="000000" w:themeColor="text1"/>
          <w:sz w:val="24"/>
          <w:szCs w:val="24"/>
        </w:rPr>
        <w:t>Rotteveel</w:t>
      </w:r>
      <w:proofErr w:type="spellEnd"/>
      <w:r w:rsidRPr="00BA40DF">
        <w:rPr>
          <w:rFonts w:eastAsia="Times New Roman" w:cs="Times New Roman"/>
          <w:color w:val="000000" w:themeColor="text1"/>
          <w:sz w:val="24"/>
          <w:szCs w:val="24"/>
        </w:rPr>
        <w:t xml:space="preserve">, A., </w:t>
      </w:r>
      <w:proofErr w:type="spellStart"/>
      <w:r w:rsidRPr="00BA40DF">
        <w:rPr>
          <w:rFonts w:eastAsia="Times New Roman" w:cs="Times New Roman"/>
          <w:color w:val="000000" w:themeColor="text1"/>
          <w:sz w:val="24"/>
          <w:szCs w:val="24"/>
        </w:rPr>
        <w:t>Lambooij</w:t>
      </w:r>
      <w:proofErr w:type="spellEnd"/>
      <w:r w:rsidRPr="00BA40DF">
        <w:rPr>
          <w:rFonts w:eastAsia="Times New Roman" w:cs="Times New Roman"/>
          <w:color w:val="000000" w:themeColor="text1"/>
          <w:sz w:val="24"/>
          <w:szCs w:val="24"/>
        </w:rPr>
        <w:t xml:space="preserve">, M. S., &amp; </w:t>
      </w:r>
      <w:proofErr w:type="spellStart"/>
      <w:r w:rsidRPr="00BA40DF">
        <w:rPr>
          <w:rFonts w:eastAsia="Times New Roman" w:cs="Times New Roman"/>
          <w:color w:val="000000" w:themeColor="text1"/>
          <w:sz w:val="24"/>
          <w:szCs w:val="24"/>
        </w:rPr>
        <w:t>Kessels</w:t>
      </w:r>
      <w:proofErr w:type="spellEnd"/>
      <w:r w:rsidRPr="00BA40DF">
        <w:rPr>
          <w:rFonts w:eastAsia="Times New Roman" w:cs="Times New Roman"/>
          <w:color w:val="000000" w:themeColor="text1"/>
          <w:sz w:val="24"/>
          <w:szCs w:val="24"/>
        </w:rPr>
        <w:t xml:space="preserve">, R. (2021). Societal effects are a major factor for the uptake of the coronavirus disease 2019 (COVID-19) digital contact tracing app in the Netherlands. </w:t>
      </w:r>
      <w:r w:rsidRPr="00D80E67">
        <w:rPr>
          <w:rFonts w:eastAsia="Times New Roman" w:cs="Times New Roman"/>
          <w:color w:val="000000" w:themeColor="text1"/>
          <w:sz w:val="24"/>
          <w:szCs w:val="24"/>
        </w:rPr>
        <w:t>Value in Health</w:t>
      </w:r>
      <w:r w:rsidRPr="00BA40DF">
        <w:rPr>
          <w:rFonts w:eastAsia="Times New Roman" w:cs="Times New Roman"/>
          <w:color w:val="000000" w:themeColor="text1"/>
          <w:sz w:val="24"/>
          <w:szCs w:val="24"/>
        </w:rPr>
        <w:t>.</w:t>
      </w:r>
    </w:p>
    <w:p w14:paraId="697D589B" w14:textId="77777777" w:rsidR="00A666DF" w:rsidRPr="00BA40DF" w:rsidRDefault="00A666DF" w:rsidP="00BA40DF">
      <w:pPr>
        <w:spacing w:after="0" w:line="240" w:lineRule="auto"/>
        <w:rPr>
          <w:rFonts w:eastAsia="Times New Roman" w:cs="Times New Roman"/>
          <w:color w:val="000000" w:themeColor="text1"/>
          <w:sz w:val="24"/>
          <w:szCs w:val="24"/>
        </w:rPr>
      </w:pPr>
    </w:p>
    <w:p w14:paraId="08BD2FAB" w14:textId="654CE1F2" w:rsidR="00A666DF" w:rsidRPr="00D80E67" w:rsidRDefault="00A666DF" w:rsidP="00BA40DF">
      <w:pPr>
        <w:spacing w:after="0" w:line="240" w:lineRule="auto"/>
        <w:rPr>
          <w:rFonts w:eastAsia="Times New Roman"/>
          <w:sz w:val="24"/>
          <w:szCs w:val="24"/>
        </w:rPr>
      </w:pPr>
      <w:r w:rsidRPr="00D80E67">
        <w:rPr>
          <w:rFonts w:eastAsia="Times New Roman" w:cs="Times New Roman"/>
          <w:color w:val="000000" w:themeColor="text1"/>
          <w:sz w:val="24"/>
          <w:szCs w:val="24"/>
        </w:rPr>
        <w:t xml:space="preserve">National Infrastructure Advisory Council (NIAC), (2009). Critical </w:t>
      </w:r>
      <w:r w:rsidR="00BC0CDD" w:rsidRPr="00D80E67">
        <w:rPr>
          <w:rFonts w:eastAsia="Times New Roman" w:cs="Times New Roman"/>
          <w:color w:val="000000" w:themeColor="text1"/>
          <w:sz w:val="24"/>
          <w:szCs w:val="24"/>
        </w:rPr>
        <w:t>infrastructure resilience final report and recommendations</w:t>
      </w:r>
      <w:r w:rsidRPr="00D80E67">
        <w:rPr>
          <w:rFonts w:eastAsia="Times New Roman" w:cs="Times New Roman"/>
          <w:color w:val="000000" w:themeColor="text1"/>
          <w:sz w:val="24"/>
          <w:szCs w:val="24"/>
        </w:rPr>
        <w:t xml:space="preserve">. Retrieved from: </w:t>
      </w:r>
      <w:hyperlink r:id="rId49" w:history="1">
        <w:r w:rsidRPr="00D80E67">
          <w:rPr>
            <w:rFonts w:eastAsia="Times New Roman"/>
            <w:sz w:val="24"/>
            <w:szCs w:val="24"/>
          </w:rPr>
          <w:t>https://www.dhs.gov/xlibrary/assets/niac/niac_critical_infrastructure_resilience.pdf</w:t>
        </w:r>
      </w:hyperlink>
    </w:p>
    <w:p w14:paraId="5CDA622D" w14:textId="77777777" w:rsidR="00A666DF" w:rsidRPr="00D80E67" w:rsidRDefault="00A666DF" w:rsidP="00BA40DF">
      <w:pPr>
        <w:spacing w:after="0" w:line="240" w:lineRule="auto"/>
        <w:rPr>
          <w:rFonts w:eastAsia="Times New Roman" w:cs="Times New Roman"/>
          <w:color w:val="000000" w:themeColor="text1"/>
          <w:sz w:val="24"/>
          <w:szCs w:val="24"/>
        </w:rPr>
      </w:pPr>
    </w:p>
    <w:p w14:paraId="40F534E2" w14:textId="77777777" w:rsidR="00A666DF" w:rsidRPr="00BA40DF" w:rsidRDefault="00A666DF" w:rsidP="00BA40DF">
      <w:pPr>
        <w:spacing w:after="0" w:line="240" w:lineRule="auto"/>
        <w:rPr>
          <w:rFonts w:eastAsia="Times New Roman" w:cs="Times New Roman"/>
          <w:color w:val="000000" w:themeColor="text1"/>
          <w:sz w:val="24"/>
          <w:szCs w:val="24"/>
        </w:rPr>
      </w:pPr>
      <w:proofErr w:type="spellStart"/>
      <w:r w:rsidRPr="00BA40DF">
        <w:rPr>
          <w:rFonts w:eastAsia="Times New Roman" w:cs="Times New Roman"/>
          <w:color w:val="000000" w:themeColor="text1"/>
          <w:sz w:val="24"/>
          <w:szCs w:val="24"/>
        </w:rPr>
        <w:t>Ozbafli</w:t>
      </w:r>
      <w:proofErr w:type="spellEnd"/>
      <w:r w:rsidRPr="00BA40DF">
        <w:rPr>
          <w:rFonts w:eastAsia="Times New Roman" w:cs="Times New Roman"/>
          <w:color w:val="000000" w:themeColor="text1"/>
          <w:sz w:val="24"/>
          <w:szCs w:val="24"/>
        </w:rPr>
        <w:t xml:space="preserve">, A., &amp; Jenkins, G. P. (2016). Estimating the willingness to pay for reliable electricity supply: A choice experiment study. </w:t>
      </w:r>
      <w:r w:rsidRPr="00D80E67">
        <w:rPr>
          <w:rFonts w:eastAsia="Times New Roman" w:cs="Times New Roman"/>
          <w:color w:val="000000" w:themeColor="text1"/>
          <w:sz w:val="24"/>
          <w:szCs w:val="24"/>
        </w:rPr>
        <w:t>Energy Economics</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56</w:t>
      </w:r>
      <w:r w:rsidRPr="00BA40DF">
        <w:rPr>
          <w:rFonts w:eastAsia="Times New Roman" w:cs="Times New Roman"/>
          <w:color w:val="000000" w:themeColor="text1"/>
          <w:sz w:val="24"/>
          <w:szCs w:val="24"/>
        </w:rPr>
        <w:t>, 443-452.</w:t>
      </w:r>
    </w:p>
    <w:p w14:paraId="19FAA875" w14:textId="77777777" w:rsidR="00A666DF" w:rsidRPr="00BA40DF" w:rsidRDefault="00A666DF" w:rsidP="00BA40DF">
      <w:pPr>
        <w:spacing w:after="0" w:line="240" w:lineRule="auto"/>
        <w:rPr>
          <w:rFonts w:eastAsia="Times New Roman" w:cs="Times New Roman"/>
          <w:color w:val="000000" w:themeColor="text1"/>
          <w:sz w:val="24"/>
          <w:szCs w:val="24"/>
        </w:rPr>
      </w:pPr>
    </w:p>
    <w:p w14:paraId="401D48A0" w14:textId="4B5B9A71" w:rsidR="00A666DF" w:rsidRPr="00BA40DF" w:rsidRDefault="00A666DF"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Price, J. I., Lloyd-Smith, P. R., Dupont, D. P., &amp; </w:t>
      </w:r>
      <w:proofErr w:type="spellStart"/>
      <w:r w:rsidRPr="00BA40DF">
        <w:rPr>
          <w:rFonts w:eastAsia="Times New Roman" w:cs="Times New Roman"/>
          <w:color w:val="000000" w:themeColor="text1"/>
          <w:sz w:val="24"/>
          <w:szCs w:val="24"/>
        </w:rPr>
        <w:t>Adamowicz</w:t>
      </w:r>
      <w:proofErr w:type="spellEnd"/>
      <w:r w:rsidRPr="00BA40DF">
        <w:rPr>
          <w:rFonts w:eastAsia="Times New Roman" w:cs="Times New Roman"/>
          <w:color w:val="000000" w:themeColor="text1"/>
          <w:sz w:val="24"/>
          <w:szCs w:val="24"/>
        </w:rPr>
        <w:t xml:space="preserve">, W. L. (2019). Floods and water service disruptions: eliciting willingness-to-pay for public utility pricing and infrastructure decisions. </w:t>
      </w:r>
      <w:r w:rsidRPr="00D80E67">
        <w:rPr>
          <w:rFonts w:eastAsia="Times New Roman" w:cs="Times New Roman"/>
          <w:color w:val="000000" w:themeColor="text1"/>
          <w:sz w:val="24"/>
          <w:szCs w:val="24"/>
        </w:rPr>
        <w:t>Water Economics and Policy</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5</w:t>
      </w:r>
      <w:r w:rsidRPr="00BA40DF">
        <w:rPr>
          <w:rFonts w:eastAsia="Times New Roman" w:cs="Times New Roman"/>
          <w:color w:val="000000" w:themeColor="text1"/>
          <w:sz w:val="24"/>
          <w:szCs w:val="24"/>
        </w:rPr>
        <w:t>(02), 1850021.</w:t>
      </w:r>
    </w:p>
    <w:p w14:paraId="1440B01A" w14:textId="10B0A120" w:rsidR="002B5442" w:rsidRPr="00BA40DF" w:rsidRDefault="002B5442" w:rsidP="00BA40DF">
      <w:pPr>
        <w:spacing w:after="0" w:line="240" w:lineRule="auto"/>
        <w:rPr>
          <w:rFonts w:eastAsia="Times New Roman" w:cs="Times New Roman"/>
          <w:color w:val="000000" w:themeColor="text1"/>
          <w:sz w:val="24"/>
          <w:szCs w:val="24"/>
        </w:rPr>
      </w:pPr>
    </w:p>
    <w:p w14:paraId="63220DA2" w14:textId="319C5349" w:rsidR="002B5442" w:rsidRPr="00BA40DF" w:rsidRDefault="002B5442" w:rsidP="00BA40DF">
      <w:pPr>
        <w:spacing w:after="0" w:line="240" w:lineRule="auto"/>
        <w:rPr>
          <w:rFonts w:eastAsia="Times New Roman" w:cs="Times New Roman"/>
          <w:color w:val="000000" w:themeColor="text1"/>
          <w:sz w:val="24"/>
          <w:szCs w:val="24"/>
        </w:rPr>
      </w:pPr>
      <w:proofErr w:type="spellStart"/>
      <w:r w:rsidRPr="00BA40DF">
        <w:rPr>
          <w:rFonts w:eastAsia="Times New Roman" w:cs="Times New Roman"/>
          <w:color w:val="000000" w:themeColor="text1"/>
          <w:sz w:val="24"/>
          <w:szCs w:val="24"/>
        </w:rPr>
        <w:t>Regier</w:t>
      </w:r>
      <w:proofErr w:type="spellEnd"/>
      <w:r w:rsidRPr="00BA40DF">
        <w:rPr>
          <w:rFonts w:eastAsia="Times New Roman" w:cs="Times New Roman"/>
          <w:color w:val="000000" w:themeColor="text1"/>
          <w:sz w:val="24"/>
          <w:szCs w:val="24"/>
        </w:rPr>
        <w:t xml:space="preserve">, D. A., Ryan, M., </w:t>
      </w:r>
      <w:proofErr w:type="spellStart"/>
      <w:r w:rsidRPr="00BA40DF">
        <w:rPr>
          <w:rFonts w:eastAsia="Times New Roman" w:cs="Times New Roman"/>
          <w:color w:val="000000" w:themeColor="text1"/>
          <w:sz w:val="24"/>
          <w:szCs w:val="24"/>
        </w:rPr>
        <w:t>Phimister</w:t>
      </w:r>
      <w:proofErr w:type="spellEnd"/>
      <w:r w:rsidRPr="00BA40DF">
        <w:rPr>
          <w:rFonts w:eastAsia="Times New Roman" w:cs="Times New Roman"/>
          <w:color w:val="000000" w:themeColor="text1"/>
          <w:sz w:val="24"/>
          <w:szCs w:val="24"/>
        </w:rPr>
        <w:t xml:space="preserve">, E., &amp; </w:t>
      </w:r>
      <w:proofErr w:type="spellStart"/>
      <w:r w:rsidRPr="00BA40DF">
        <w:rPr>
          <w:rFonts w:eastAsia="Times New Roman" w:cs="Times New Roman"/>
          <w:color w:val="000000" w:themeColor="text1"/>
          <w:sz w:val="24"/>
          <w:szCs w:val="24"/>
        </w:rPr>
        <w:t>Marra</w:t>
      </w:r>
      <w:proofErr w:type="spellEnd"/>
      <w:r w:rsidRPr="00BA40DF">
        <w:rPr>
          <w:rFonts w:eastAsia="Times New Roman" w:cs="Times New Roman"/>
          <w:color w:val="000000" w:themeColor="text1"/>
          <w:sz w:val="24"/>
          <w:szCs w:val="24"/>
        </w:rPr>
        <w:t xml:space="preserve">, C. A. (2009). Bayesian and classical estimation of mixed logit: an application to genetic testing. </w:t>
      </w:r>
      <w:r w:rsidRPr="00D80E67">
        <w:rPr>
          <w:rFonts w:eastAsia="Times New Roman" w:cs="Times New Roman"/>
          <w:color w:val="000000" w:themeColor="text1"/>
          <w:sz w:val="24"/>
          <w:szCs w:val="24"/>
        </w:rPr>
        <w:t>Journal of Health Economics</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28</w:t>
      </w:r>
      <w:r w:rsidRPr="00BA40DF">
        <w:rPr>
          <w:rFonts w:eastAsia="Times New Roman" w:cs="Times New Roman"/>
          <w:color w:val="000000" w:themeColor="text1"/>
          <w:sz w:val="24"/>
          <w:szCs w:val="24"/>
        </w:rPr>
        <w:t>(3), 598-610.</w:t>
      </w:r>
    </w:p>
    <w:p w14:paraId="3E77FDD6" w14:textId="77777777" w:rsidR="00A666DF" w:rsidRPr="00BA40DF" w:rsidRDefault="00A666DF" w:rsidP="00BA40DF">
      <w:pPr>
        <w:spacing w:after="0" w:line="240" w:lineRule="auto"/>
        <w:rPr>
          <w:rFonts w:eastAsia="Times New Roman" w:cs="Times New Roman"/>
          <w:color w:val="000000" w:themeColor="text1"/>
          <w:sz w:val="24"/>
          <w:szCs w:val="24"/>
        </w:rPr>
      </w:pPr>
    </w:p>
    <w:p w14:paraId="1C51E12C" w14:textId="77777777" w:rsidR="00A666DF" w:rsidRPr="00BA40DF" w:rsidRDefault="00A666DF" w:rsidP="00BA40DF">
      <w:pPr>
        <w:spacing w:after="0" w:line="240" w:lineRule="auto"/>
        <w:rPr>
          <w:rFonts w:eastAsia="Times New Roman" w:cs="Times New Roman"/>
          <w:color w:val="000000" w:themeColor="text1"/>
          <w:sz w:val="24"/>
          <w:szCs w:val="24"/>
        </w:rPr>
      </w:pPr>
      <w:proofErr w:type="spellStart"/>
      <w:r w:rsidRPr="00BA40DF">
        <w:rPr>
          <w:rFonts w:eastAsia="Times New Roman" w:cs="Times New Roman"/>
          <w:color w:val="000000" w:themeColor="text1"/>
          <w:sz w:val="24"/>
          <w:szCs w:val="24"/>
        </w:rPr>
        <w:t>Revelt</w:t>
      </w:r>
      <w:proofErr w:type="spellEnd"/>
      <w:r w:rsidRPr="00BA40DF">
        <w:rPr>
          <w:rFonts w:eastAsia="Times New Roman" w:cs="Times New Roman"/>
          <w:color w:val="000000" w:themeColor="text1"/>
          <w:sz w:val="24"/>
          <w:szCs w:val="24"/>
        </w:rPr>
        <w:t xml:space="preserve">, D., &amp; Train, K. (1998). Mixed logit with repeated choices: households' choices of appliance efficiency level. </w:t>
      </w:r>
      <w:r w:rsidRPr="00D80E67">
        <w:rPr>
          <w:rFonts w:eastAsia="Times New Roman" w:cs="Times New Roman"/>
          <w:color w:val="000000" w:themeColor="text1"/>
          <w:sz w:val="24"/>
          <w:szCs w:val="24"/>
        </w:rPr>
        <w:t>Review of Economics and Statistics</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80</w:t>
      </w:r>
      <w:r w:rsidRPr="00BA40DF">
        <w:rPr>
          <w:rFonts w:eastAsia="Times New Roman" w:cs="Times New Roman"/>
          <w:color w:val="000000" w:themeColor="text1"/>
          <w:sz w:val="24"/>
          <w:szCs w:val="24"/>
        </w:rPr>
        <w:t>(4), 647-657.</w:t>
      </w:r>
    </w:p>
    <w:p w14:paraId="0C381414" w14:textId="77777777" w:rsidR="00A666DF" w:rsidRPr="00D80E67" w:rsidRDefault="00A666DF" w:rsidP="00BA40DF">
      <w:pPr>
        <w:spacing w:after="0" w:line="240" w:lineRule="auto"/>
        <w:rPr>
          <w:rFonts w:eastAsia="Times New Roman" w:cs="Times New Roman"/>
          <w:color w:val="000000" w:themeColor="text1"/>
          <w:sz w:val="24"/>
          <w:szCs w:val="24"/>
        </w:rPr>
      </w:pPr>
    </w:p>
    <w:p w14:paraId="5E66F47E" w14:textId="77777777" w:rsidR="00A666DF" w:rsidRPr="00BA40DF" w:rsidRDefault="00A666DF" w:rsidP="00BA40DF">
      <w:pPr>
        <w:spacing w:after="0" w:line="240" w:lineRule="auto"/>
        <w:rPr>
          <w:rFonts w:eastAsia="Times New Roman" w:cs="Times New Roman"/>
          <w:color w:val="000000" w:themeColor="text1"/>
          <w:sz w:val="24"/>
          <w:szCs w:val="24"/>
        </w:rPr>
      </w:pPr>
      <w:proofErr w:type="spellStart"/>
      <w:r w:rsidRPr="00BA40DF">
        <w:rPr>
          <w:rFonts w:eastAsia="Times New Roman" w:cs="Times New Roman"/>
          <w:color w:val="000000" w:themeColor="text1"/>
          <w:sz w:val="24"/>
          <w:szCs w:val="24"/>
        </w:rPr>
        <w:t>Ropars</w:t>
      </w:r>
      <w:proofErr w:type="spellEnd"/>
      <w:r w:rsidRPr="00BA40DF">
        <w:rPr>
          <w:rFonts w:eastAsia="Times New Roman" w:cs="Times New Roman"/>
          <w:color w:val="000000" w:themeColor="text1"/>
          <w:sz w:val="24"/>
          <w:szCs w:val="24"/>
        </w:rPr>
        <w:t xml:space="preserve">-Collet, C., </w:t>
      </w:r>
      <w:proofErr w:type="spellStart"/>
      <w:r w:rsidRPr="00BA40DF">
        <w:rPr>
          <w:rFonts w:eastAsia="Times New Roman" w:cs="Times New Roman"/>
          <w:color w:val="000000" w:themeColor="text1"/>
          <w:sz w:val="24"/>
          <w:szCs w:val="24"/>
        </w:rPr>
        <w:t>Leplat</w:t>
      </w:r>
      <w:proofErr w:type="spellEnd"/>
      <w:r w:rsidRPr="00BA40DF">
        <w:rPr>
          <w:rFonts w:eastAsia="Times New Roman" w:cs="Times New Roman"/>
          <w:color w:val="000000" w:themeColor="text1"/>
          <w:sz w:val="24"/>
          <w:szCs w:val="24"/>
        </w:rPr>
        <w:t xml:space="preserve">, M., &amp; </w:t>
      </w:r>
      <w:proofErr w:type="spellStart"/>
      <w:r w:rsidRPr="00BA40DF">
        <w:rPr>
          <w:rFonts w:eastAsia="Times New Roman" w:cs="Times New Roman"/>
          <w:color w:val="000000" w:themeColor="text1"/>
          <w:sz w:val="24"/>
          <w:szCs w:val="24"/>
        </w:rPr>
        <w:t>Goffe</w:t>
      </w:r>
      <w:proofErr w:type="spellEnd"/>
      <w:r w:rsidRPr="00BA40DF">
        <w:rPr>
          <w:rFonts w:eastAsia="Times New Roman" w:cs="Times New Roman"/>
          <w:color w:val="000000" w:themeColor="text1"/>
          <w:sz w:val="24"/>
          <w:szCs w:val="24"/>
        </w:rPr>
        <w:t xml:space="preserve">, P. L. (2017). Commercial fisheries as an asset for recreational demand on the coast: evidence from a choice experiment. </w:t>
      </w:r>
      <w:r w:rsidRPr="00D80E67">
        <w:rPr>
          <w:rFonts w:eastAsia="Times New Roman" w:cs="Times New Roman"/>
          <w:color w:val="000000" w:themeColor="text1"/>
          <w:sz w:val="24"/>
          <w:szCs w:val="24"/>
        </w:rPr>
        <w:t>Marine Resource Economics</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32</w:t>
      </w:r>
      <w:r w:rsidRPr="00BA40DF">
        <w:rPr>
          <w:rFonts w:eastAsia="Times New Roman" w:cs="Times New Roman"/>
          <w:color w:val="000000" w:themeColor="text1"/>
          <w:sz w:val="24"/>
          <w:szCs w:val="24"/>
        </w:rPr>
        <w:t>(4), 391-409.</w:t>
      </w:r>
    </w:p>
    <w:p w14:paraId="2EBE6C94" w14:textId="77777777" w:rsidR="00A666DF" w:rsidRPr="00BA40DF" w:rsidRDefault="00A666DF" w:rsidP="00BA40DF">
      <w:pPr>
        <w:spacing w:after="0" w:line="240" w:lineRule="auto"/>
        <w:rPr>
          <w:rFonts w:eastAsia="Times New Roman" w:cs="Times New Roman"/>
          <w:color w:val="000000" w:themeColor="text1"/>
          <w:sz w:val="24"/>
          <w:szCs w:val="24"/>
        </w:rPr>
      </w:pPr>
    </w:p>
    <w:p w14:paraId="5A582555" w14:textId="77777777" w:rsidR="00A666DF" w:rsidRPr="00BA40DF" w:rsidRDefault="00A666DF" w:rsidP="00BA40DF">
      <w:pPr>
        <w:spacing w:after="0" w:line="240" w:lineRule="auto"/>
        <w:rPr>
          <w:rFonts w:eastAsia="Times New Roman" w:cs="Times New Roman"/>
          <w:color w:val="000000" w:themeColor="text1"/>
          <w:sz w:val="24"/>
          <w:szCs w:val="24"/>
        </w:rPr>
      </w:pPr>
      <w:proofErr w:type="spellStart"/>
      <w:r w:rsidRPr="00BA40DF">
        <w:rPr>
          <w:rFonts w:eastAsia="Times New Roman" w:cs="Times New Roman"/>
          <w:color w:val="000000" w:themeColor="text1"/>
          <w:sz w:val="24"/>
          <w:szCs w:val="24"/>
        </w:rPr>
        <w:t>Sagebiel</w:t>
      </w:r>
      <w:proofErr w:type="spellEnd"/>
      <w:r w:rsidRPr="00BA40DF">
        <w:rPr>
          <w:rFonts w:eastAsia="Times New Roman" w:cs="Times New Roman"/>
          <w:color w:val="000000" w:themeColor="text1"/>
          <w:sz w:val="24"/>
          <w:szCs w:val="24"/>
        </w:rPr>
        <w:t xml:space="preserve">, J. (2017). Preference heterogeneity in energy discrete choice experiments: A review on methods for model selection. </w:t>
      </w:r>
      <w:r w:rsidRPr="00D80E67">
        <w:rPr>
          <w:rFonts w:eastAsia="Times New Roman" w:cs="Times New Roman"/>
          <w:color w:val="000000" w:themeColor="text1"/>
          <w:sz w:val="24"/>
          <w:szCs w:val="24"/>
        </w:rPr>
        <w:t>Renewable and Sustainable Energy Reviews</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69</w:t>
      </w:r>
      <w:r w:rsidRPr="00BA40DF">
        <w:rPr>
          <w:rFonts w:eastAsia="Times New Roman" w:cs="Times New Roman"/>
          <w:color w:val="000000" w:themeColor="text1"/>
          <w:sz w:val="24"/>
          <w:szCs w:val="24"/>
        </w:rPr>
        <w:t>, 804-811.</w:t>
      </w:r>
    </w:p>
    <w:p w14:paraId="029D173B" w14:textId="77777777" w:rsidR="00A666DF" w:rsidRPr="00BA40DF" w:rsidRDefault="00A666DF" w:rsidP="00BA40DF">
      <w:pPr>
        <w:spacing w:after="0" w:line="240" w:lineRule="auto"/>
        <w:rPr>
          <w:rFonts w:eastAsia="Times New Roman" w:cs="Times New Roman"/>
          <w:color w:val="000000" w:themeColor="text1"/>
          <w:sz w:val="24"/>
          <w:szCs w:val="24"/>
        </w:rPr>
      </w:pPr>
    </w:p>
    <w:p w14:paraId="5F90F4BE" w14:textId="5184DE0D" w:rsidR="00A666DF" w:rsidRPr="00D80E67" w:rsidRDefault="00A666DF" w:rsidP="00BA40DF">
      <w:pPr>
        <w:spacing w:after="0" w:line="240" w:lineRule="auto"/>
        <w:rPr>
          <w:rFonts w:eastAsia="Times New Roman"/>
        </w:rPr>
      </w:pPr>
      <w:r w:rsidRPr="00D80E67">
        <w:rPr>
          <w:rFonts w:eastAsia="Times New Roman" w:cs="Times New Roman"/>
          <w:color w:val="000000" w:themeColor="text1"/>
          <w:sz w:val="24"/>
          <w:szCs w:val="24"/>
        </w:rPr>
        <w:t xml:space="preserve">Sajadi </w:t>
      </w:r>
      <w:proofErr w:type="spellStart"/>
      <w:r w:rsidRPr="00D80E67">
        <w:rPr>
          <w:rFonts w:eastAsia="Times New Roman" w:cs="Times New Roman"/>
          <w:color w:val="000000" w:themeColor="text1"/>
          <w:sz w:val="24"/>
          <w:szCs w:val="24"/>
        </w:rPr>
        <w:t>Bami</w:t>
      </w:r>
      <w:proofErr w:type="spellEnd"/>
      <w:r w:rsidRPr="00D80E67">
        <w:rPr>
          <w:rFonts w:eastAsia="Times New Roman" w:cs="Times New Roman"/>
          <w:color w:val="000000" w:themeColor="text1"/>
          <w:sz w:val="24"/>
          <w:szCs w:val="24"/>
        </w:rPr>
        <w:t xml:space="preserve">, </w:t>
      </w:r>
      <w:proofErr w:type="spellStart"/>
      <w:r w:rsidRPr="00D80E67">
        <w:rPr>
          <w:rFonts w:eastAsia="Times New Roman" w:cs="Times New Roman"/>
          <w:color w:val="000000" w:themeColor="text1"/>
          <w:sz w:val="24"/>
          <w:szCs w:val="24"/>
        </w:rPr>
        <w:t>Fautemeh</w:t>
      </w:r>
      <w:proofErr w:type="spellEnd"/>
      <w:r w:rsidRPr="00D80E67">
        <w:rPr>
          <w:rFonts w:eastAsia="Times New Roman" w:cs="Times New Roman"/>
          <w:color w:val="000000" w:themeColor="text1"/>
          <w:sz w:val="24"/>
          <w:szCs w:val="24"/>
        </w:rPr>
        <w:t xml:space="preserve">, "Water scarcity in the face of hurricanes: improving the resilience of potable water supplies in selected Florida counties" (2019). </w:t>
      </w:r>
      <w:r w:rsidRPr="00D80E67">
        <w:rPr>
          <w:rFonts w:eastAsia="Times New Roman"/>
          <w:i/>
          <w:iCs/>
        </w:rPr>
        <w:t>Graduate Theses and Dissertations.</w:t>
      </w:r>
      <w:r w:rsidRPr="00D80E67">
        <w:rPr>
          <w:rFonts w:eastAsia="Times New Roman" w:cs="Times New Roman"/>
          <w:color w:val="000000" w:themeColor="text1"/>
          <w:sz w:val="24"/>
          <w:szCs w:val="24"/>
        </w:rPr>
        <w:t xml:space="preserve"> </w:t>
      </w:r>
      <w:hyperlink r:id="rId50" w:history="1">
        <w:r w:rsidRPr="00D80E67">
          <w:rPr>
            <w:rFonts w:eastAsia="Times New Roman"/>
          </w:rPr>
          <w:t>https://scholarcommons.usf.edu/etd/7923</w:t>
        </w:r>
      </w:hyperlink>
    </w:p>
    <w:p w14:paraId="71476A18" w14:textId="77777777" w:rsidR="00BC0CDD" w:rsidRPr="00D80E67" w:rsidRDefault="00BC0CDD" w:rsidP="00BA40DF">
      <w:pPr>
        <w:spacing w:after="0" w:line="240" w:lineRule="auto"/>
        <w:rPr>
          <w:rFonts w:eastAsia="Times New Roman" w:cs="Times New Roman"/>
          <w:color w:val="000000" w:themeColor="text1"/>
          <w:sz w:val="24"/>
          <w:szCs w:val="24"/>
        </w:rPr>
      </w:pPr>
    </w:p>
    <w:p w14:paraId="570A13B6" w14:textId="77777777" w:rsidR="00A666DF" w:rsidRPr="00BA40DF" w:rsidRDefault="00A666DF"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Srivastava, A., Van Passel, S., </w:t>
      </w:r>
      <w:proofErr w:type="spellStart"/>
      <w:r w:rsidRPr="00BA40DF">
        <w:rPr>
          <w:rFonts w:eastAsia="Times New Roman" w:cs="Times New Roman"/>
          <w:color w:val="000000" w:themeColor="text1"/>
          <w:sz w:val="24"/>
          <w:szCs w:val="24"/>
        </w:rPr>
        <w:t>Kessels</w:t>
      </w:r>
      <w:proofErr w:type="spellEnd"/>
      <w:r w:rsidRPr="00BA40DF">
        <w:rPr>
          <w:rFonts w:eastAsia="Times New Roman" w:cs="Times New Roman"/>
          <w:color w:val="000000" w:themeColor="text1"/>
          <w:sz w:val="24"/>
          <w:szCs w:val="24"/>
        </w:rPr>
        <w:t xml:space="preserve">, R., </w:t>
      </w:r>
      <w:proofErr w:type="spellStart"/>
      <w:r w:rsidRPr="00BA40DF">
        <w:rPr>
          <w:rFonts w:eastAsia="Times New Roman" w:cs="Times New Roman"/>
          <w:color w:val="000000" w:themeColor="text1"/>
          <w:sz w:val="24"/>
          <w:szCs w:val="24"/>
        </w:rPr>
        <w:t>Valkering</w:t>
      </w:r>
      <w:proofErr w:type="spellEnd"/>
      <w:r w:rsidRPr="00BA40DF">
        <w:rPr>
          <w:rFonts w:eastAsia="Times New Roman" w:cs="Times New Roman"/>
          <w:color w:val="000000" w:themeColor="text1"/>
          <w:sz w:val="24"/>
          <w:szCs w:val="24"/>
        </w:rPr>
        <w:t xml:space="preserve">, P., &amp; </w:t>
      </w:r>
      <w:proofErr w:type="spellStart"/>
      <w:r w:rsidRPr="00BA40DF">
        <w:rPr>
          <w:rFonts w:eastAsia="Times New Roman" w:cs="Times New Roman"/>
          <w:color w:val="000000" w:themeColor="text1"/>
          <w:sz w:val="24"/>
          <w:szCs w:val="24"/>
        </w:rPr>
        <w:t>Laes</w:t>
      </w:r>
      <w:proofErr w:type="spellEnd"/>
      <w:r w:rsidRPr="00BA40DF">
        <w:rPr>
          <w:rFonts w:eastAsia="Times New Roman" w:cs="Times New Roman"/>
          <w:color w:val="000000" w:themeColor="text1"/>
          <w:sz w:val="24"/>
          <w:szCs w:val="24"/>
        </w:rPr>
        <w:t xml:space="preserve">, E. (2020). Reducing winter peaks in electricity consumption: A choice experiment to structure demand response programs. </w:t>
      </w:r>
      <w:r w:rsidRPr="00D80E67">
        <w:rPr>
          <w:rFonts w:eastAsia="Times New Roman" w:cs="Times New Roman"/>
          <w:color w:val="000000" w:themeColor="text1"/>
          <w:sz w:val="24"/>
          <w:szCs w:val="24"/>
        </w:rPr>
        <w:t>Energy Policy</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137</w:t>
      </w:r>
      <w:r w:rsidRPr="00BA40DF">
        <w:rPr>
          <w:rFonts w:eastAsia="Times New Roman" w:cs="Times New Roman"/>
          <w:color w:val="000000" w:themeColor="text1"/>
          <w:sz w:val="24"/>
          <w:szCs w:val="24"/>
        </w:rPr>
        <w:t>, 111183.</w:t>
      </w:r>
    </w:p>
    <w:p w14:paraId="38A3132C" w14:textId="77777777" w:rsidR="00A666DF" w:rsidRPr="00BA40DF" w:rsidRDefault="00A666DF" w:rsidP="00BA40DF">
      <w:pPr>
        <w:spacing w:after="0" w:line="240" w:lineRule="auto"/>
        <w:rPr>
          <w:rFonts w:eastAsia="Times New Roman" w:cs="Times New Roman"/>
          <w:color w:val="000000" w:themeColor="text1"/>
          <w:sz w:val="24"/>
          <w:szCs w:val="24"/>
        </w:rPr>
      </w:pPr>
    </w:p>
    <w:p w14:paraId="63234198" w14:textId="77777777" w:rsidR="00A666DF" w:rsidRPr="00BA40DF" w:rsidRDefault="00A666DF" w:rsidP="00BA40DF">
      <w:pPr>
        <w:spacing w:after="0" w:line="240" w:lineRule="auto"/>
        <w:rPr>
          <w:rFonts w:eastAsia="Times New Roman" w:cs="Times New Roman"/>
          <w:color w:val="000000" w:themeColor="text1"/>
          <w:sz w:val="24"/>
          <w:szCs w:val="24"/>
        </w:rPr>
      </w:pPr>
      <w:proofErr w:type="spellStart"/>
      <w:r w:rsidRPr="00BA40DF">
        <w:rPr>
          <w:rFonts w:eastAsia="Times New Roman" w:cs="Times New Roman"/>
          <w:color w:val="000000" w:themeColor="text1"/>
          <w:sz w:val="24"/>
          <w:szCs w:val="24"/>
        </w:rPr>
        <w:t>Taeby</w:t>
      </w:r>
      <w:proofErr w:type="spellEnd"/>
      <w:r w:rsidRPr="00BA40DF">
        <w:rPr>
          <w:rFonts w:eastAsia="Times New Roman" w:cs="Times New Roman"/>
          <w:color w:val="000000" w:themeColor="text1"/>
          <w:sz w:val="24"/>
          <w:szCs w:val="24"/>
        </w:rPr>
        <w:t xml:space="preserve">, M., &amp; Zhang, L. (2019). Exploring stakeholder views on disaster resilience practices of residential communities in South Florida. </w:t>
      </w:r>
      <w:r w:rsidRPr="00D80E67">
        <w:rPr>
          <w:rFonts w:eastAsia="Times New Roman" w:cs="Times New Roman"/>
          <w:color w:val="000000" w:themeColor="text1"/>
          <w:sz w:val="24"/>
          <w:szCs w:val="24"/>
        </w:rPr>
        <w:t>Natural Hazards Review</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20</w:t>
      </w:r>
      <w:r w:rsidRPr="00BA40DF">
        <w:rPr>
          <w:rFonts w:eastAsia="Times New Roman" w:cs="Times New Roman"/>
          <w:color w:val="000000" w:themeColor="text1"/>
          <w:sz w:val="24"/>
          <w:szCs w:val="24"/>
        </w:rPr>
        <w:t>(1), 04018028.</w:t>
      </w:r>
    </w:p>
    <w:p w14:paraId="5A98506A" w14:textId="77777777" w:rsidR="00A666DF" w:rsidRPr="00D80E67" w:rsidRDefault="00A666DF" w:rsidP="00BA40DF">
      <w:pPr>
        <w:spacing w:after="0" w:line="240" w:lineRule="auto"/>
        <w:rPr>
          <w:rFonts w:eastAsia="Times New Roman" w:cs="Times New Roman"/>
          <w:color w:val="000000" w:themeColor="text1"/>
          <w:sz w:val="24"/>
          <w:szCs w:val="24"/>
        </w:rPr>
      </w:pPr>
    </w:p>
    <w:p w14:paraId="2051D770" w14:textId="5748C92F" w:rsidR="00A666DF" w:rsidRPr="00BA40DF" w:rsidRDefault="00A666DF"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Train, K. E. (1998). Recreation demand models with taste differences over people. </w:t>
      </w:r>
      <w:r w:rsidRPr="00D80E67">
        <w:rPr>
          <w:rFonts w:eastAsia="Times New Roman" w:cs="Times New Roman"/>
          <w:color w:val="000000" w:themeColor="text1"/>
          <w:sz w:val="24"/>
          <w:szCs w:val="24"/>
        </w:rPr>
        <w:t>Land Economics</w:t>
      </w:r>
      <w:r w:rsidRPr="00BA40DF">
        <w:rPr>
          <w:rFonts w:eastAsia="Times New Roman" w:cs="Times New Roman"/>
          <w:color w:val="000000" w:themeColor="text1"/>
          <w:sz w:val="24"/>
          <w:szCs w:val="24"/>
        </w:rPr>
        <w:t>, 230-239.</w:t>
      </w:r>
    </w:p>
    <w:p w14:paraId="1E5AF947" w14:textId="2319CD2C" w:rsidR="00254F66" w:rsidRPr="00BA40DF" w:rsidRDefault="00254F66" w:rsidP="00BA40DF">
      <w:pPr>
        <w:spacing w:after="0" w:line="240" w:lineRule="auto"/>
        <w:rPr>
          <w:rFonts w:eastAsia="Times New Roman" w:cs="Times New Roman"/>
          <w:color w:val="000000" w:themeColor="text1"/>
          <w:sz w:val="24"/>
          <w:szCs w:val="24"/>
        </w:rPr>
      </w:pPr>
    </w:p>
    <w:p w14:paraId="36FE55A3" w14:textId="56281326" w:rsidR="00254F66" w:rsidRPr="00BA40DF" w:rsidRDefault="00254F66"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Train, K. E. (2009). Discrete choice methods with simulation. Cambridge university press.</w:t>
      </w:r>
    </w:p>
    <w:p w14:paraId="7EC2B0DC" w14:textId="77777777" w:rsidR="00A666DF" w:rsidRPr="00BA40DF" w:rsidRDefault="00A666DF" w:rsidP="00BA40DF">
      <w:pPr>
        <w:spacing w:after="0" w:line="240" w:lineRule="auto"/>
        <w:rPr>
          <w:rFonts w:eastAsia="Times New Roman" w:cs="Times New Roman"/>
          <w:color w:val="000000" w:themeColor="text1"/>
          <w:sz w:val="24"/>
          <w:szCs w:val="24"/>
        </w:rPr>
      </w:pPr>
    </w:p>
    <w:p w14:paraId="0E07EB93" w14:textId="77777777" w:rsidR="00A666DF" w:rsidRPr="00D80E67" w:rsidRDefault="00A666DF" w:rsidP="00BA40DF">
      <w:pPr>
        <w:spacing w:after="0" w:line="240" w:lineRule="auto"/>
        <w:rPr>
          <w:rFonts w:eastAsia="Times New Roman"/>
          <w:sz w:val="24"/>
          <w:szCs w:val="24"/>
        </w:rPr>
      </w:pPr>
      <w:r w:rsidRPr="00D80E67">
        <w:rPr>
          <w:rFonts w:eastAsia="Times New Roman" w:cs="Times New Roman"/>
          <w:color w:val="000000" w:themeColor="text1"/>
          <w:sz w:val="24"/>
          <w:szCs w:val="24"/>
        </w:rPr>
        <w:t xml:space="preserve">Walton, R. (2020). Florida approves utility storm protection plans; analysts advocate measures beyond undergrounding. Retrieved from: </w:t>
      </w:r>
      <w:hyperlink r:id="rId51" w:history="1">
        <w:r w:rsidRPr="00D80E67">
          <w:rPr>
            <w:rFonts w:eastAsia="Times New Roman"/>
            <w:sz w:val="24"/>
            <w:szCs w:val="24"/>
          </w:rPr>
          <w:t>https://www.utilitydive.com/news/florida-approves-utility-storm-protection-plans-analysts-advocate-measures/583360/</w:t>
        </w:r>
      </w:hyperlink>
    </w:p>
    <w:p w14:paraId="60E51F6C" w14:textId="77777777" w:rsidR="00A666DF" w:rsidRPr="00D80E67" w:rsidRDefault="00A666DF" w:rsidP="00BA40DF">
      <w:pPr>
        <w:spacing w:after="0" w:line="240" w:lineRule="auto"/>
        <w:rPr>
          <w:rFonts w:eastAsia="Times New Roman" w:cs="Times New Roman"/>
          <w:color w:val="000000" w:themeColor="text1"/>
          <w:sz w:val="24"/>
          <w:szCs w:val="24"/>
        </w:rPr>
      </w:pPr>
    </w:p>
    <w:p w14:paraId="50F354D7" w14:textId="77777777" w:rsidR="00A666DF" w:rsidRPr="00BA40DF" w:rsidRDefault="00A666DF" w:rsidP="00BA40DF">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Wang, C., Sun, J., Russell Jr, R., &amp; </w:t>
      </w:r>
      <w:proofErr w:type="spellStart"/>
      <w:r w:rsidRPr="00BA40DF">
        <w:rPr>
          <w:rFonts w:eastAsia="Times New Roman" w:cs="Times New Roman"/>
          <w:color w:val="000000" w:themeColor="text1"/>
          <w:sz w:val="24"/>
          <w:szCs w:val="24"/>
        </w:rPr>
        <w:t>Daziano</w:t>
      </w:r>
      <w:proofErr w:type="spellEnd"/>
      <w:r w:rsidRPr="00BA40DF">
        <w:rPr>
          <w:rFonts w:eastAsia="Times New Roman" w:cs="Times New Roman"/>
          <w:color w:val="000000" w:themeColor="text1"/>
          <w:sz w:val="24"/>
          <w:szCs w:val="24"/>
        </w:rPr>
        <w:t xml:space="preserve">, R. A. (2018). Analyzing willingness to improve the resilience of New York City's transportation system. </w:t>
      </w:r>
      <w:r w:rsidRPr="00D80E67">
        <w:rPr>
          <w:rFonts w:eastAsia="Times New Roman" w:cs="Times New Roman"/>
          <w:color w:val="000000" w:themeColor="text1"/>
          <w:sz w:val="24"/>
          <w:szCs w:val="24"/>
        </w:rPr>
        <w:t>Transport Policy</w:t>
      </w:r>
      <w:r w:rsidRPr="00BA40DF">
        <w:rPr>
          <w:rFonts w:eastAsia="Times New Roman" w:cs="Times New Roman"/>
          <w:color w:val="000000" w:themeColor="text1"/>
          <w:sz w:val="24"/>
          <w:szCs w:val="24"/>
        </w:rPr>
        <w:t xml:space="preserve">, </w:t>
      </w:r>
      <w:r w:rsidRPr="00D80E67">
        <w:rPr>
          <w:rFonts w:eastAsia="Times New Roman" w:cs="Times New Roman"/>
          <w:color w:val="000000" w:themeColor="text1"/>
          <w:sz w:val="24"/>
          <w:szCs w:val="24"/>
        </w:rPr>
        <w:t>69</w:t>
      </w:r>
      <w:r w:rsidRPr="00BA40DF">
        <w:rPr>
          <w:rFonts w:eastAsia="Times New Roman" w:cs="Times New Roman"/>
          <w:color w:val="000000" w:themeColor="text1"/>
          <w:sz w:val="24"/>
          <w:szCs w:val="24"/>
        </w:rPr>
        <w:t>, 10-19.</w:t>
      </w:r>
    </w:p>
    <w:p w14:paraId="220A9772" w14:textId="77777777" w:rsidR="00A666DF" w:rsidRPr="00BA40DF" w:rsidRDefault="00A666DF" w:rsidP="00BA40DF">
      <w:pPr>
        <w:spacing w:after="0" w:line="240" w:lineRule="auto"/>
        <w:rPr>
          <w:rFonts w:eastAsia="Times New Roman" w:cs="Times New Roman"/>
          <w:color w:val="000000" w:themeColor="text1"/>
          <w:sz w:val="24"/>
          <w:szCs w:val="24"/>
        </w:rPr>
      </w:pPr>
    </w:p>
    <w:p w14:paraId="2981A064" w14:textId="5BBDFE99" w:rsidR="00212CFE" w:rsidRPr="00D80E67" w:rsidRDefault="00A666DF" w:rsidP="00BA40DF">
      <w:pPr>
        <w:spacing w:after="0" w:line="240" w:lineRule="auto"/>
        <w:rPr>
          <w:rFonts w:eastAsia="Times New Roman" w:cs="Times New Roman"/>
          <w:color w:val="000000" w:themeColor="text1"/>
          <w:sz w:val="24"/>
          <w:szCs w:val="24"/>
        </w:rPr>
      </w:pPr>
      <w:r w:rsidRPr="00D80E67">
        <w:rPr>
          <w:rFonts w:eastAsia="Times New Roman" w:cs="Times New Roman"/>
          <w:color w:val="000000" w:themeColor="text1"/>
          <w:sz w:val="24"/>
          <w:szCs w:val="24"/>
        </w:rPr>
        <w:t>Zimmerman, R., Zhu, Q., De Leon, F., &amp; Guo, Z. (2017). Conceptual modeling framework to integrate resilient and interdependent infrastructure in extreme weather. Journal of Infrastructure Systems, 23(4), 04017034.</w:t>
      </w:r>
    </w:p>
    <w:p w14:paraId="22DD125E" w14:textId="16167160" w:rsidR="00BC0CDD" w:rsidRPr="00D80E67" w:rsidRDefault="00BC0CDD" w:rsidP="00BA40DF">
      <w:pPr>
        <w:spacing w:after="0" w:line="240" w:lineRule="auto"/>
        <w:rPr>
          <w:rFonts w:eastAsia="Times New Roman" w:cs="Times New Roman"/>
          <w:color w:val="000000" w:themeColor="text1"/>
          <w:sz w:val="24"/>
          <w:szCs w:val="24"/>
        </w:rPr>
      </w:pPr>
    </w:p>
    <w:p w14:paraId="76081F74" w14:textId="30AB8C18" w:rsidR="00BC0CDD" w:rsidRPr="00BA40DF" w:rsidRDefault="00BC0CDD" w:rsidP="00A666DF">
      <w:pPr>
        <w:spacing w:after="0" w:line="240" w:lineRule="auto"/>
        <w:rPr>
          <w:rFonts w:cs="Times New Roman"/>
          <w:color w:val="000000" w:themeColor="text1"/>
          <w:sz w:val="24"/>
          <w:szCs w:val="24"/>
        </w:rPr>
      </w:pPr>
    </w:p>
    <w:p w14:paraId="402A3E60" w14:textId="2FA7B18F" w:rsidR="00BC0CDD" w:rsidRPr="00BA40DF" w:rsidRDefault="00BC0CDD" w:rsidP="00A666DF">
      <w:pPr>
        <w:spacing w:after="0" w:line="240" w:lineRule="auto"/>
        <w:rPr>
          <w:rFonts w:cs="Times New Roman"/>
          <w:color w:val="000000" w:themeColor="text1"/>
          <w:sz w:val="24"/>
          <w:szCs w:val="24"/>
        </w:rPr>
      </w:pPr>
    </w:p>
    <w:p w14:paraId="4F5375C4" w14:textId="4FD9D098" w:rsidR="00BC0CDD" w:rsidRPr="00BA40DF" w:rsidRDefault="00BC0CDD" w:rsidP="00A666DF">
      <w:pPr>
        <w:spacing w:after="0" w:line="240" w:lineRule="auto"/>
        <w:rPr>
          <w:rFonts w:cs="Times New Roman"/>
          <w:color w:val="000000" w:themeColor="text1"/>
          <w:sz w:val="24"/>
          <w:szCs w:val="24"/>
        </w:rPr>
      </w:pPr>
    </w:p>
    <w:p w14:paraId="722442BD" w14:textId="74213F99" w:rsidR="00BC0CDD" w:rsidRPr="00BA40DF" w:rsidRDefault="00BC0CDD" w:rsidP="00A666DF">
      <w:pPr>
        <w:spacing w:after="0" w:line="240" w:lineRule="auto"/>
        <w:rPr>
          <w:rFonts w:cs="Times New Roman"/>
          <w:color w:val="000000" w:themeColor="text1"/>
          <w:sz w:val="24"/>
          <w:szCs w:val="24"/>
        </w:rPr>
      </w:pPr>
    </w:p>
    <w:p w14:paraId="3A91C300" w14:textId="04F29891" w:rsidR="00BC0CDD" w:rsidRPr="00BA40DF" w:rsidRDefault="00BC0CDD" w:rsidP="00A666DF">
      <w:pPr>
        <w:spacing w:after="0" w:line="240" w:lineRule="auto"/>
        <w:rPr>
          <w:rFonts w:cs="Times New Roman"/>
          <w:color w:val="000000" w:themeColor="text1"/>
          <w:sz w:val="24"/>
          <w:szCs w:val="24"/>
        </w:rPr>
      </w:pPr>
    </w:p>
    <w:p w14:paraId="69D3A3AD" w14:textId="773B1C1B" w:rsidR="00BC0CDD" w:rsidRPr="00BA40DF" w:rsidRDefault="00BC0CDD" w:rsidP="00A666DF">
      <w:pPr>
        <w:spacing w:after="0" w:line="240" w:lineRule="auto"/>
        <w:rPr>
          <w:rFonts w:cs="Times New Roman"/>
          <w:color w:val="000000" w:themeColor="text1"/>
          <w:sz w:val="24"/>
          <w:szCs w:val="24"/>
        </w:rPr>
      </w:pPr>
    </w:p>
    <w:p w14:paraId="31B2261B" w14:textId="1A6C9BAC" w:rsidR="00BC0CDD" w:rsidRPr="00BA40DF" w:rsidRDefault="00BC0CDD" w:rsidP="00A666DF">
      <w:pPr>
        <w:spacing w:after="0" w:line="240" w:lineRule="auto"/>
        <w:rPr>
          <w:rFonts w:cs="Times New Roman"/>
          <w:color w:val="000000" w:themeColor="text1"/>
          <w:sz w:val="24"/>
          <w:szCs w:val="24"/>
        </w:rPr>
      </w:pPr>
    </w:p>
    <w:p w14:paraId="539CE25C" w14:textId="44A4CB33" w:rsidR="00BC0CDD" w:rsidRPr="00BA40DF" w:rsidRDefault="00BC0CDD" w:rsidP="00A666DF">
      <w:pPr>
        <w:spacing w:after="0" w:line="240" w:lineRule="auto"/>
        <w:rPr>
          <w:rFonts w:cs="Times New Roman"/>
          <w:color w:val="000000" w:themeColor="text1"/>
          <w:sz w:val="24"/>
          <w:szCs w:val="24"/>
        </w:rPr>
      </w:pPr>
    </w:p>
    <w:p w14:paraId="01142CF6" w14:textId="7E0D8D24" w:rsidR="00BC0CDD" w:rsidRPr="00BA40DF" w:rsidRDefault="00BC0CDD" w:rsidP="00A666DF">
      <w:pPr>
        <w:spacing w:after="0" w:line="240" w:lineRule="auto"/>
        <w:rPr>
          <w:rFonts w:cs="Times New Roman"/>
          <w:color w:val="000000" w:themeColor="text1"/>
          <w:sz w:val="24"/>
          <w:szCs w:val="24"/>
        </w:rPr>
      </w:pPr>
    </w:p>
    <w:p w14:paraId="68EC8B9F" w14:textId="55B54D91" w:rsidR="00BC0CDD" w:rsidRPr="00BA40DF" w:rsidRDefault="00BC0CDD" w:rsidP="00A666DF">
      <w:pPr>
        <w:spacing w:after="0" w:line="240" w:lineRule="auto"/>
        <w:rPr>
          <w:rFonts w:cs="Times New Roman"/>
          <w:color w:val="000000" w:themeColor="text1"/>
          <w:sz w:val="24"/>
          <w:szCs w:val="24"/>
        </w:rPr>
      </w:pPr>
    </w:p>
    <w:p w14:paraId="276DA8B7" w14:textId="34EE43AE" w:rsidR="00BC0CDD" w:rsidRPr="00BA40DF" w:rsidRDefault="00BC0CDD" w:rsidP="00A666DF">
      <w:pPr>
        <w:spacing w:after="0" w:line="240" w:lineRule="auto"/>
        <w:rPr>
          <w:rFonts w:cs="Times New Roman"/>
          <w:color w:val="000000" w:themeColor="text1"/>
          <w:sz w:val="24"/>
          <w:szCs w:val="24"/>
        </w:rPr>
      </w:pPr>
    </w:p>
    <w:p w14:paraId="33A743D4" w14:textId="32E1D8C9" w:rsidR="00BC0CDD" w:rsidRPr="00BA40DF" w:rsidRDefault="00BC0CDD" w:rsidP="00A666DF">
      <w:pPr>
        <w:spacing w:after="0" w:line="240" w:lineRule="auto"/>
        <w:rPr>
          <w:rFonts w:cs="Times New Roman"/>
          <w:color w:val="000000" w:themeColor="text1"/>
          <w:sz w:val="24"/>
          <w:szCs w:val="24"/>
        </w:rPr>
      </w:pPr>
    </w:p>
    <w:p w14:paraId="1D465669" w14:textId="2E6DC73F" w:rsidR="00BC0CDD" w:rsidRPr="00BA40DF" w:rsidRDefault="00BC0CDD" w:rsidP="00A666DF">
      <w:pPr>
        <w:spacing w:after="0" w:line="240" w:lineRule="auto"/>
        <w:rPr>
          <w:rFonts w:cs="Times New Roman"/>
          <w:color w:val="000000" w:themeColor="text1"/>
          <w:sz w:val="24"/>
          <w:szCs w:val="24"/>
        </w:rPr>
      </w:pPr>
    </w:p>
    <w:p w14:paraId="44819234" w14:textId="39D2B852" w:rsidR="00BC0CDD" w:rsidRPr="00BA40DF" w:rsidRDefault="00BC0CDD" w:rsidP="00A666DF">
      <w:pPr>
        <w:spacing w:after="0" w:line="240" w:lineRule="auto"/>
        <w:rPr>
          <w:rFonts w:cs="Times New Roman"/>
          <w:color w:val="000000" w:themeColor="text1"/>
          <w:sz w:val="24"/>
          <w:szCs w:val="24"/>
        </w:rPr>
      </w:pPr>
    </w:p>
    <w:p w14:paraId="63F5FD0D" w14:textId="6EF9BEB3" w:rsidR="00BC0CDD" w:rsidRPr="00BA40DF" w:rsidRDefault="00BC0CDD" w:rsidP="00A666DF">
      <w:pPr>
        <w:spacing w:after="0" w:line="240" w:lineRule="auto"/>
        <w:rPr>
          <w:rFonts w:cs="Times New Roman"/>
          <w:color w:val="000000" w:themeColor="text1"/>
          <w:sz w:val="24"/>
          <w:szCs w:val="24"/>
        </w:rPr>
      </w:pPr>
    </w:p>
    <w:p w14:paraId="7E15D734" w14:textId="26EDE199" w:rsidR="00BC0CDD" w:rsidRPr="00BA40DF" w:rsidRDefault="00BC0CDD" w:rsidP="00A666DF">
      <w:pPr>
        <w:spacing w:after="0" w:line="240" w:lineRule="auto"/>
        <w:rPr>
          <w:rFonts w:cs="Times New Roman"/>
          <w:color w:val="000000" w:themeColor="text1"/>
          <w:sz w:val="24"/>
          <w:szCs w:val="24"/>
        </w:rPr>
      </w:pPr>
    </w:p>
    <w:p w14:paraId="0EF4803A" w14:textId="54E7FC26" w:rsidR="00BC0CDD" w:rsidRPr="00BA40DF" w:rsidRDefault="00BC0CDD" w:rsidP="00A666DF">
      <w:pPr>
        <w:spacing w:after="0" w:line="240" w:lineRule="auto"/>
        <w:rPr>
          <w:rFonts w:cs="Times New Roman"/>
          <w:color w:val="000000" w:themeColor="text1"/>
          <w:sz w:val="24"/>
          <w:szCs w:val="24"/>
        </w:rPr>
      </w:pPr>
    </w:p>
    <w:p w14:paraId="62C117CB" w14:textId="24BAA65B" w:rsidR="00BC0CDD" w:rsidRPr="00BA40DF" w:rsidRDefault="00BC0CDD" w:rsidP="00A666DF">
      <w:pPr>
        <w:spacing w:after="0" w:line="240" w:lineRule="auto"/>
        <w:rPr>
          <w:rFonts w:cs="Times New Roman"/>
          <w:color w:val="000000" w:themeColor="text1"/>
          <w:sz w:val="24"/>
          <w:szCs w:val="24"/>
        </w:rPr>
      </w:pPr>
    </w:p>
    <w:p w14:paraId="278CC235" w14:textId="5E033A3A" w:rsidR="00BC0CDD" w:rsidRPr="00BA40DF" w:rsidRDefault="00BC0CDD" w:rsidP="00A666DF">
      <w:pPr>
        <w:spacing w:after="0" w:line="240" w:lineRule="auto"/>
        <w:rPr>
          <w:rFonts w:cs="Times New Roman"/>
          <w:color w:val="000000" w:themeColor="text1"/>
          <w:sz w:val="24"/>
          <w:szCs w:val="24"/>
        </w:rPr>
      </w:pPr>
    </w:p>
    <w:p w14:paraId="3CDDAE25" w14:textId="1F6E8A93" w:rsidR="00BC0CDD" w:rsidRPr="00BA40DF" w:rsidRDefault="00BC0CDD" w:rsidP="00A666DF">
      <w:pPr>
        <w:spacing w:after="0" w:line="240" w:lineRule="auto"/>
        <w:rPr>
          <w:rFonts w:cs="Times New Roman"/>
          <w:color w:val="000000" w:themeColor="text1"/>
          <w:sz w:val="24"/>
          <w:szCs w:val="24"/>
        </w:rPr>
      </w:pPr>
    </w:p>
    <w:p w14:paraId="6EC6E7AA" w14:textId="5FB262C9" w:rsidR="00BC0CDD" w:rsidRPr="00BA40DF" w:rsidRDefault="00BC0CDD" w:rsidP="00A666DF">
      <w:pPr>
        <w:spacing w:after="0" w:line="240" w:lineRule="auto"/>
        <w:rPr>
          <w:rFonts w:cs="Times New Roman"/>
          <w:color w:val="000000" w:themeColor="text1"/>
          <w:sz w:val="24"/>
          <w:szCs w:val="24"/>
        </w:rPr>
      </w:pPr>
    </w:p>
    <w:p w14:paraId="5984A6F0" w14:textId="510530EF" w:rsidR="00BC0CDD" w:rsidRPr="00BA40DF" w:rsidRDefault="00BC0CDD" w:rsidP="00A666DF">
      <w:pPr>
        <w:spacing w:after="0" w:line="240" w:lineRule="auto"/>
        <w:rPr>
          <w:rFonts w:cs="Times New Roman"/>
          <w:color w:val="000000" w:themeColor="text1"/>
          <w:sz w:val="24"/>
          <w:szCs w:val="24"/>
        </w:rPr>
      </w:pPr>
    </w:p>
    <w:p w14:paraId="4F33224E" w14:textId="24511961" w:rsidR="00BC0CDD" w:rsidRPr="00BA40DF" w:rsidRDefault="00BC0CDD" w:rsidP="00A666DF">
      <w:pPr>
        <w:spacing w:after="0" w:line="240" w:lineRule="auto"/>
        <w:rPr>
          <w:rFonts w:cs="Times New Roman"/>
          <w:color w:val="000000" w:themeColor="text1"/>
          <w:sz w:val="24"/>
          <w:szCs w:val="24"/>
        </w:rPr>
      </w:pPr>
    </w:p>
    <w:p w14:paraId="56476AA0" w14:textId="77777777" w:rsidR="00461AC1" w:rsidRPr="00BA40DF" w:rsidRDefault="00461AC1" w:rsidP="00A666DF">
      <w:pPr>
        <w:spacing w:after="0" w:line="240" w:lineRule="auto"/>
        <w:rPr>
          <w:rFonts w:cs="Times New Roman"/>
          <w:color w:val="000000" w:themeColor="text1"/>
          <w:sz w:val="24"/>
          <w:szCs w:val="24"/>
        </w:rPr>
      </w:pPr>
    </w:p>
    <w:p w14:paraId="66882F32" w14:textId="118785AE" w:rsidR="00BC0CDD" w:rsidRPr="00BA40DF" w:rsidRDefault="00BC0CDD" w:rsidP="00A666DF">
      <w:pPr>
        <w:spacing w:after="0" w:line="240" w:lineRule="auto"/>
        <w:rPr>
          <w:rFonts w:cs="Times New Roman"/>
          <w:color w:val="000000" w:themeColor="text1"/>
          <w:sz w:val="24"/>
          <w:szCs w:val="24"/>
        </w:rPr>
      </w:pPr>
    </w:p>
    <w:p w14:paraId="172028FF" w14:textId="47D18EBC" w:rsidR="00BC0CDD" w:rsidRPr="00BA40DF" w:rsidRDefault="00BC0CDD" w:rsidP="00A666DF">
      <w:pPr>
        <w:spacing w:after="0" w:line="240" w:lineRule="auto"/>
        <w:rPr>
          <w:rFonts w:cs="Times New Roman"/>
          <w:color w:val="000000" w:themeColor="text1"/>
          <w:sz w:val="24"/>
          <w:szCs w:val="24"/>
        </w:rPr>
      </w:pPr>
    </w:p>
    <w:p w14:paraId="4D5DA2CE" w14:textId="26B74563" w:rsidR="00BC0CDD" w:rsidRDefault="00BC0CDD" w:rsidP="00A666DF">
      <w:pPr>
        <w:spacing w:after="0" w:line="240" w:lineRule="auto"/>
        <w:rPr>
          <w:rFonts w:cs="Times New Roman"/>
          <w:color w:val="000000" w:themeColor="text1"/>
          <w:sz w:val="24"/>
          <w:szCs w:val="24"/>
        </w:rPr>
      </w:pPr>
    </w:p>
    <w:p w14:paraId="5FEDAE42" w14:textId="3C430084" w:rsidR="00D80E67" w:rsidRDefault="00D80E67" w:rsidP="00A666DF">
      <w:pPr>
        <w:spacing w:after="0" w:line="240" w:lineRule="auto"/>
        <w:rPr>
          <w:rFonts w:cs="Times New Roman"/>
          <w:color w:val="000000" w:themeColor="text1"/>
          <w:sz w:val="24"/>
          <w:szCs w:val="24"/>
        </w:rPr>
      </w:pPr>
    </w:p>
    <w:p w14:paraId="7177A4B6" w14:textId="15F6D561" w:rsidR="00D80E67" w:rsidRDefault="00D80E67" w:rsidP="00A666DF">
      <w:pPr>
        <w:spacing w:after="0" w:line="240" w:lineRule="auto"/>
        <w:rPr>
          <w:rFonts w:cs="Times New Roman"/>
          <w:color w:val="000000" w:themeColor="text1"/>
          <w:sz w:val="24"/>
          <w:szCs w:val="24"/>
        </w:rPr>
      </w:pPr>
    </w:p>
    <w:p w14:paraId="39649612" w14:textId="62DE1457" w:rsidR="00D80E67" w:rsidRDefault="00D80E67" w:rsidP="00A666DF">
      <w:pPr>
        <w:spacing w:after="0" w:line="240" w:lineRule="auto"/>
        <w:rPr>
          <w:rFonts w:cs="Times New Roman"/>
          <w:color w:val="000000" w:themeColor="text1"/>
          <w:sz w:val="24"/>
          <w:szCs w:val="24"/>
        </w:rPr>
      </w:pPr>
    </w:p>
    <w:p w14:paraId="7CBF4BB5" w14:textId="77777777" w:rsidR="00D80E67" w:rsidRPr="00BA40DF" w:rsidRDefault="00D80E67" w:rsidP="00A666DF">
      <w:pPr>
        <w:spacing w:after="0" w:line="240" w:lineRule="auto"/>
        <w:rPr>
          <w:rFonts w:cs="Times New Roman"/>
          <w:color w:val="000000" w:themeColor="text1"/>
          <w:sz w:val="24"/>
          <w:szCs w:val="24"/>
        </w:rPr>
      </w:pPr>
    </w:p>
    <w:p w14:paraId="3431CBA0" w14:textId="755D8254" w:rsidR="00BC0CDD" w:rsidRPr="00BA40DF" w:rsidRDefault="00BC0CDD" w:rsidP="00A666DF">
      <w:pPr>
        <w:spacing w:after="0" w:line="240" w:lineRule="auto"/>
        <w:rPr>
          <w:rFonts w:cs="Times New Roman"/>
          <w:color w:val="000000" w:themeColor="text1"/>
          <w:sz w:val="24"/>
          <w:szCs w:val="24"/>
        </w:rPr>
      </w:pPr>
    </w:p>
    <w:p w14:paraId="1F5DBC1D" w14:textId="6A067814" w:rsidR="00BC0CDD" w:rsidRPr="00BA40DF" w:rsidRDefault="00BC0CDD" w:rsidP="00A666DF">
      <w:pPr>
        <w:spacing w:after="0" w:line="240" w:lineRule="auto"/>
        <w:rPr>
          <w:rFonts w:cs="Times New Roman"/>
          <w:color w:val="000000" w:themeColor="text1"/>
          <w:sz w:val="24"/>
          <w:szCs w:val="24"/>
        </w:rPr>
      </w:pPr>
    </w:p>
    <w:p w14:paraId="77EEA775" w14:textId="11BC1717" w:rsidR="00E56AF6" w:rsidRDefault="00E56AF6" w:rsidP="00A666DF">
      <w:pPr>
        <w:spacing w:after="0" w:line="240" w:lineRule="auto"/>
        <w:rPr>
          <w:rFonts w:cs="Times New Roman"/>
          <w:color w:val="000000" w:themeColor="text1"/>
          <w:sz w:val="24"/>
          <w:szCs w:val="24"/>
        </w:rPr>
      </w:pPr>
    </w:p>
    <w:p w14:paraId="77CE8DF1" w14:textId="77777777" w:rsidR="007B1D34" w:rsidRPr="00BA40DF" w:rsidRDefault="007B1D34" w:rsidP="00A666DF">
      <w:pPr>
        <w:spacing w:after="0" w:line="240" w:lineRule="auto"/>
        <w:rPr>
          <w:rFonts w:cs="Times New Roman"/>
          <w:color w:val="000000" w:themeColor="text1"/>
          <w:sz w:val="24"/>
          <w:szCs w:val="24"/>
        </w:rPr>
      </w:pPr>
    </w:p>
    <w:p w14:paraId="4E33ADD3" w14:textId="77777777" w:rsidR="00BC0CDD" w:rsidRPr="00BA40DF" w:rsidRDefault="00BC0CDD" w:rsidP="00A666DF">
      <w:pPr>
        <w:spacing w:after="0" w:line="240" w:lineRule="auto"/>
        <w:rPr>
          <w:rFonts w:cs="Times New Roman"/>
          <w:color w:val="000000" w:themeColor="text1"/>
          <w:sz w:val="24"/>
          <w:szCs w:val="24"/>
        </w:rPr>
      </w:pPr>
    </w:p>
    <w:p w14:paraId="4D3EFC2C" w14:textId="68088275" w:rsidR="00F840D2" w:rsidRPr="00BA40DF" w:rsidRDefault="006D3779" w:rsidP="00AA2A44">
      <w:pPr>
        <w:spacing w:line="480" w:lineRule="auto"/>
        <w:jc w:val="center"/>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TABLES</w:t>
      </w:r>
    </w:p>
    <w:p w14:paraId="7F964CE8" w14:textId="456FACC8" w:rsidR="00F840D2" w:rsidRPr="00BA40DF" w:rsidRDefault="006D3779" w:rsidP="00AD0469">
      <w:pPr>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Table </w:t>
      </w:r>
      <w:r w:rsidR="00A666DF" w:rsidRPr="00BA40DF">
        <w:rPr>
          <w:rFonts w:eastAsia="Times New Roman" w:cs="Times New Roman"/>
          <w:color w:val="000000" w:themeColor="text1"/>
          <w:sz w:val="24"/>
          <w:szCs w:val="24"/>
        </w:rPr>
        <w:t>4</w:t>
      </w:r>
      <w:r w:rsidRPr="00BA40DF">
        <w:rPr>
          <w:rFonts w:eastAsia="Times New Roman" w:cs="Times New Roman"/>
          <w:color w:val="000000" w:themeColor="text1"/>
          <w:sz w:val="24"/>
          <w:szCs w:val="24"/>
        </w:rPr>
        <w:t xml:space="preserve">.1: </w:t>
      </w:r>
      <w:r w:rsidR="00A666DF" w:rsidRPr="00BA40DF">
        <w:rPr>
          <w:rFonts w:eastAsia="Times New Roman" w:cs="Times New Roman"/>
          <w:color w:val="000000" w:themeColor="text1"/>
          <w:sz w:val="24"/>
          <w:szCs w:val="24"/>
        </w:rPr>
        <w:t>Attributes and their levels for improving the resilience of electricity infrastructure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7"/>
        <w:gridCol w:w="2021"/>
      </w:tblGrid>
      <w:tr w:rsidR="00DA51F0" w:rsidRPr="00BA40DF" w14:paraId="762C8AF6" w14:textId="77777777" w:rsidTr="004301B5">
        <w:trPr>
          <w:trHeight w:val="661"/>
        </w:trPr>
        <w:tc>
          <w:tcPr>
            <w:tcW w:w="6427" w:type="dxa"/>
            <w:tcBorders>
              <w:top w:val="single" w:sz="4" w:space="0" w:color="auto"/>
              <w:bottom w:val="single" w:sz="4" w:space="0" w:color="auto"/>
            </w:tcBorders>
          </w:tcPr>
          <w:p w14:paraId="3AFFE8EB" w14:textId="77777777" w:rsidR="00A666DF" w:rsidRPr="00BA40DF" w:rsidRDefault="00A666DF" w:rsidP="004301B5">
            <w:pP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Attributes</w:t>
            </w:r>
          </w:p>
        </w:tc>
        <w:tc>
          <w:tcPr>
            <w:tcW w:w="2021" w:type="dxa"/>
            <w:tcBorders>
              <w:top w:val="single" w:sz="4" w:space="0" w:color="auto"/>
              <w:bottom w:val="single" w:sz="4" w:space="0" w:color="auto"/>
            </w:tcBorders>
          </w:tcPr>
          <w:p w14:paraId="069751DF" w14:textId="77777777" w:rsidR="00A666DF" w:rsidRPr="00BA40DF" w:rsidRDefault="00A666DF" w:rsidP="004301B5">
            <w:pP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Levels</w:t>
            </w:r>
          </w:p>
        </w:tc>
      </w:tr>
      <w:tr w:rsidR="00DA51F0" w:rsidRPr="00BA40DF" w14:paraId="2EF94B7F" w14:textId="77777777" w:rsidTr="004301B5">
        <w:trPr>
          <w:trHeight w:val="1251"/>
        </w:trPr>
        <w:tc>
          <w:tcPr>
            <w:tcW w:w="6427" w:type="dxa"/>
            <w:tcBorders>
              <w:top w:val="single" w:sz="4" w:space="0" w:color="auto"/>
            </w:tcBorders>
          </w:tcPr>
          <w:p w14:paraId="25DBECFD" w14:textId="34C3127D" w:rsidR="00A666DF" w:rsidRPr="00BA40DF" w:rsidRDefault="00AD7584" w:rsidP="004301B5">
            <w:pPr>
              <w:rPr>
                <w:rFonts w:ascii="Times New Roman" w:eastAsia="Times New Roman" w:hAnsi="Times New Roman" w:cs="Times New Roman"/>
                <w:b/>
                <w:bCs/>
                <w:color w:val="000000" w:themeColor="text1"/>
              </w:rPr>
            </w:pPr>
            <w:r w:rsidRPr="00BA40DF">
              <w:rPr>
                <w:rFonts w:ascii="Times New Roman" w:eastAsia="Times New Roman" w:hAnsi="Times New Roman" w:cs="Times New Roman"/>
                <w:color w:val="000000" w:themeColor="text1"/>
              </w:rPr>
              <w:t>Percentage of electricity customers receiving the power service restored in 1-2 days after a strong hurricane.</w:t>
            </w:r>
          </w:p>
        </w:tc>
        <w:tc>
          <w:tcPr>
            <w:tcW w:w="2021" w:type="dxa"/>
            <w:tcBorders>
              <w:top w:val="single" w:sz="4" w:space="0" w:color="auto"/>
            </w:tcBorders>
          </w:tcPr>
          <w:p w14:paraId="011F75DD" w14:textId="77777777" w:rsidR="00A666DF" w:rsidRPr="00BA40DF" w:rsidRDefault="00A666DF" w:rsidP="004301B5">
            <w:pP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10%, 20%, 30%, 40%, 50%</w:t>
            </w:r>
          </w:p>
        </w:tc>
      </w:tr>
      <w:tr w:rsidR="00DA51F0" w:rsidRPr="00BA40DF" w14:paraId="263C09E4" w14:textId="77777777" w:rsidTr="004301B5">
        <w:trPr>
          <w:trHeight w:val="1152"/>
        </w:trPr>
        <w:tc>
          <w:tcPr>
            <w:tcW w:w="6427" w:type="dxa"/>
          </w:tcPr>
          <w:p w14:paraId="2CD2010F" w14:textId="3AA9131D" w:rsidR="00A666DF" w:rsidRPr="00BA40DF" w:rsidRDefault="00AD7584" w:rsidP="004301B5">
            <w:pPr>
              <w:rPr>
                <w:rFonts w:ascii="Times New Roman" w:eastAsia="Times New Roman" w:hAnsi="Times New Roman" w:cs="Times New Roman"/>
                <w:b/>
                <w:bCs/>
                <w:color w:val="000000" w:themeColor="text1"/>
              </w:rPr>
            </w:pPr>
            <w:r w:rsidRPr="00BA40DF">
              <w:rPr>
                <w:rFonts w:ascii="Times New Roman" w:eastAsia="Times New Roman" w:hAnsi="Times New Roman" w:cs="Times New Roman"/>
                <w:color w:val="000000" w:themeColor="text1"/>
              </w:rPr>
              <w:t>Percentage of electricity customers receiving the power service restored in 3-5 days after a strong hurricane.</w:t>
            </w:r>
          </w:p>
        </w:tc>
        <w:tc>
          <w:tcPr>
            <w:tcW w:w="2021" w:type="dxa"/>
          </w:tcPr>
          <w:p w14:paraId="0F7F6B17" w14:textId="77777777" w:rsidR="00A666DF" w:rsidRPr="00BA40DF" w:rsidRDefault="00A666DF" w:rsidP="004301B5">
            <w:pP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20%, 30%, 40%, 50%, 60%</w:t>
            </w:r>
          </w:p>
        </w:tc>
      </w:tr>
      <w:tr w:rsidR="00DA51F0" w:rsidRPr="00BA40DF" w14:paraId="0F4DE17D" w14:textId="77777777" w:rsidTr="004301B5">
        <w:trPr>
          <w:trHeight w:val="1152"/>
        </w:trPr>
        <w:tc>
          <w:tcPr>
            <w:tcW w:w="6427" w:type="dxa"/>
          </w:tcPr>
          <w:p w14:paraId="68543852" w14:textId="034F00E0" w:rsidR="00A666DF" w:rsidRPr="00BA40DF" w:rsidRDefault="00AD7584" w:rsidP="004301B5">
            <w:pPr>
              <w:rPr>
                <w:rFonts w:ascii="Times New Roman" w:eastAsia="Times New Roman" w:hAnsi="Times New Roman" w:cs="Times New Roman"/>
                <w:b/>
                <w:bCs/>
                <w:color w:val="000000" w:themeColor="text1"/>
              </w:rPr>
            </w:pPr>
            <w:r w:rsidRPr="00BA40DF">
              <w:rPr>
                <w:rFonts w:ascii="Times New Roman" w:eastAsia="Times New Roman" w:hAnsi="Times New Roman" w:cs="Times New Roman"/>
                <w:color w:val="000000" w:themeColor="text1"/>
              </w:rPr>
              <w:t>Percentage of electricity customers receiving the power service restored in 1 week after a strong hurricane.</w:t>
            </w:r>
          </w:p>
        </w:tc>
        <w:tc>
          <w:tcPr>
            <w:tcW w:w="2021" w:type="dxa"/>
          </w:tcPr>
          <w:p w14:paraId="020184BC" w14:textId="77777777" w:rsidR="00A666DF" w:rsidRPr="00BA40DF" w:rsidRDefault="00A666DF" w:rsidP="004301B5">
            <w:pP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40%, 50%, 60%, 70%, 80%</w:t>
            </w:r>
          </w:p>
        </w:tc>
      </w:tr>
      <w:tr w:rsidR="00DA51F0" w:rsidRPr="00BA40DF" w14:paraId="2356DBDF" w14:textId="77777777" w:rsidTr="004301B5">
        <w:trPr>
          <w:trHeight w:val="1152"/>
        </w:trPr>
        <w:tc>
          <w:tcPr>
            <w:tcW w:w="6427" w:type="dxa"/>
          </w:tcPr>
          <w:p w14:paraId="39D02CF0" w14:textId="598097B8" w:rsidR="00A666DF" w:rsidRPr="00BA40DF" w:rsidRDefault="00AD7584" w:rsidP="004301B5">
            <w:pPr>
              <w:rPr>
                <w:rFonts w:ascii="Times New Roman" w:eastAsia="Times New Roman" w:hAnsi="Times New Roman" w:cs="Times New Roman"/>
                <w:b/>
                <w:bCs/>
                <w:color w:val="000000" w:themeColor="text1"/>
              </w:rPr>
            </w:pPr>
            <w:r w:rsidRPr="00BA40DF">
              <w:rPr>
                <w:rFonts w:ascii="Times New Roman" w:eastAsia="Times New Roman" w:hAnsi="Times New Roman" w:cs="Times New Roman"/>
                <w:color w:val="000000" w:themeColor="text1"/>
              </w:rPr>
              <w:t>Percentage of electricity customers receiving the power service in 2 weeks after a strong hurricane</w:t>
            </w:r>
          </w:p>
        </w:tc>
        <w:tc>
          <w:tcPr>
            <w:tcW w:w="2021" w:type="dxa"/>
          </w:tcPr>
          <w:p w14:paraId="0258CA55" w14:textId="77777777" w:rsidR="00A666DF" w:rsidRPr="00BA40DF" w:rsidRDefault="00A666DF" w:rsidP="004301B5">
            <w:pP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60%, 70%, 80%, 90%, 100%</w:t>
            </w:r>
          </w:p>
        </w:tc>
      </w:tr>
      <w:tr w:rsidR="00A666DF" w:rsidRPr="00BA40DF" w14:paraId="2685B16D" w14:textId="77777777" w:rsidTr="004301B5">
        <w:trPr>
          <w:trHeight w:val="792"/>
        </w:trPr>
        <w:tc>
          <w:tcPr>
            <w:tcW w:w="6427" w:type="dxa"/>
            <w:tcBorders>
              <w:bottom w:val="single" w:sz="4" w:space="0" w:color="auto"/>
            </w:tcBorders>
          </w:tcPr>
          <w:p w14:paraId="563DCE4F" w14:textId="577DC287" w:rsidR="00A666DF" w:rsidRPr="00BA40DF" w:rsidRDefault="00AD7584" w:rsidP="004301B5">
            <w:pP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Fee for improvement in the resilience of electricity infrastructure (defined as an increase in annual electricity bill)</w:t>
            </w:r>
          </w:p>
        </w:tc>
        <w:tc>
          <w:tcPr>
            <w:tcW w:w="2021" w:type="dxa"/>
            <w:tcBorders>
              <w:bottom w:val="single" w:sz="4" w:space="0" w:color="auto"/>
            </w:tcBorders>
          </w:tcPr>
          <w:p w14:paraId="1C208471" w14:textId="77777777" w:rsidR="00A666DF" w:rsidRPr="00BA40DF" w:rsidRDefault="00A666DF" w:rsidP="004301B5">
            <w:pP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 xml:space="preserve">$0, $60, $80, $100, $120, $140, $160, </w:t>
            </w:r>
          </w:p>
        </w:tc>
      </w:tr>
    </w:tbl>
    <w:p w14:paraId="1BB8A3B9" w14:textId="77777777" w:rsidR="00F840D2" w:rsidRPr="00BA40DF" w:rsidRDefault="00F840D2">
      <w:pPr>
        <w:spacing w:line="480" w:lineRule="auto"/>
        <w:rPr>
          <w:rFonts w:eastAsia="Times New Roman" w:cs="Times New Roman"/>
          <w:color w:val="000000" w:themeColor="text1"/>
          <w:sz w:val="24"/>
          <w:szCs w:val="24"/>
        </w:rPr>
      </w:pPr>
    </w:p>
    <w:p w14:paraId="156DA82E" w14:textId="77777777" w:rsidR="00F840D2" w:rsidRPr="00BA40DF" w:rsidRDefault="00F840D2">
      <w:pPr>
        <w:spacing w:line="480" w:lineRule="auto"/>
        <w:rPr>
          <w:rFonts w:eastAsia="Times New Roman" w:cs="Times New Roman"/>
          <w:color w:val="000000" w:themeColor="text1"/>
          <w:sz w:val="24"/>
          <w:szCs w:val="24"/>
        </w:rPr>
      </w:pPr>
    </w:p>
    <w:p w14:paraId="7DD415B6" w14:textId="68443F0F" w:rsidR="00F840D2" w:rsidRPr="00BA40DF" w:rsidRDefault="006D3779" w:rsidP="00C35398">
      <w:pPr>
        <w:rPr>
          <w:rFonts w:eastAsia="Times New Roman" w:cs="Times New Roman"/>
          <w:color w:val="000000" w:themeColor="text1"/>
          <w:sz w:val="24"/>
          <w:szCs w:val="24"/>
        </w:rPr>
      </w:pPr>
      <w:r w:rsidRPr="00BA40DF">
        <w:rPr>
          <w:rFonts w:cs="Times New Roman"/>
          <w:color w:val="000000" w:themeColor="text1"/>
          <w:sz w:val="24"/>
          <w:szCs w:val="24"/>
        </w:rPr>
        <w:br w:type="page"/>
      </w:r>
      <w:r w:rsidR="00AD0469" w:rsidRPr="00BA40DF">
        <w:rPr>
          <w:rFonts w:eastAsia="Times New Roman" w:cs="Times New Roman"/>
          <w:color w:val="000000" w:themeColor="text1"/>
          <w:sz w:val="24"/>
          <w:szCs w:val="24"/>
        </w:rPr>
        <w:lastRenderedPageBreak/>
        <w:t xml:space="preserve">Table </w:t>
      </w:r>
      <w:r w:rsidR="00F03463" w:rsidRPr="00BA40DF">
        <w:rPr>
          <w:rFonts w:eastAsia="Times New Roman" w:cs="Times New Roman"/>
          <w:color w:val="000000" w:themeColor="text1"/>
          <w:sz w:val="24"/>
          <w:szCs w:val="24"/>
        </w:rPr>
        <w:t>4.</w:t>
      </w:r>
      <w:r w:rsidR="00AD0469" w:rsidRPr="00BA40DF">
        <w:rPr>
          <w:rFonts w:eastAsia="Times New Roman" w:cs="Times New Roman"/>
          <w:color w:val="000000" w:themeColor="text1"/>
          <w:sz w:val="24"/>
          <w:szCs w:val="24"/>
        </w:rPr>
        <w:t>2: Frequency distribution of resilience for power infrastructure choice sets</w:t>
      </w:r>
    </w:p>
    <w:tbl>
      <w:tblPr>
        <w:tblW w:w="8594" w:type="dxa"/>
        <w:tblLook w:val="04A0" w:firstRow="1" w:lastRow="0" w:firstColumn="1" w:lastColumn="0" w:noHBand="0" w:noVBand="1"/>
      </w:tblPr>
      <w:tblGrid>
        <w:gridCol w:w="3122"/>
        <w:gridCol w:w="2216"/>
        <w:gridCol w:w="1628"/>
        <w:gridCol w:w="1628"/>
      </w:tblGrid>
      <w:tr w:rsidR="00DA51F0" w:rsidRPr="00BA40DF" w14:paraId="20319BA0" w14:textId="77777777" w:rsidTr="004301B5">
        <w:trPr>
          <w:trHeight w:val="242"/>
        </w:trPr>
        <w:tc>
          <w:tcPr>
            <w:tcW w:w="3122" w:type="dxa"/>
            <w:tcBorders>
              <w:top w:val="single" w:sz="4" w:space="0" w:color="auto"/>
              <w:bottom w:val="single" w:sz="4" w:space="0" w:color="auto"/>
            </w:tcBorders>
            <w:shd w:val="clear" w:color="auto" w:fill="auto"/>
            <w:noWrap/>
            <w:vAlign w:val="bottom"/>
            <w:hideMark/>
          </w:tcPr>
          <w:p w14:paraId="34D57839" w14:textId="77777777" w:rsidR="00A666DF" w:rsidRPr="00BA40DF" w:rsidRDefault="00A666DF" w:rsidP="004301B5">
            <w:pPr>
              <w:spacing w:after="0" w:line="240" w:lineRule="auto"/>
              <w:rPr>
                <w:rFonts w:eastAsia="Times New Roman" w:cs="Times New Roman"/>
                <w:color w:val="000000" w:themeColor="text1"/>
                <w:sz w:val="24"/>
                <w:szCs w:val="24"/>
              </w:rPr>
            </w:pPr>
            <w:bookmarkStart w:id="79" w:name="_Hlk68612136"/>
            <w:r w:rsidRPr="00BA40DF">
              <w:rPr>
                <w:rFonts w:eastAsia="Times New Roman" w:cs="Times New Roman"/>
                <w:color w:val="000000" w:themeColor="text1"/>
                <w:sz w:val="24"/>
                <w:szCs w:val="24"/>
              </w:rPr>
              <w:t>Power Choice Set</w:t>
            </w:r>
          </w:p>
        </w:tc>
        <w:tc>
          <w:tcPr>
            <w:tcW w:w="2216" w:type="dxa"/>
            <w:tcBorders>
              <w:top w:val="single" w:sz="4" w:space="0" w:color="auto"/>
              <w:bottom w:val="single" w:sz="4" w:space="0" w:color="auto"/>
            </w:tcBorders>
            <w:noWrap/>
          </w:tcPr>
          <w:p w14:paraId="7C71FD11" w14:textId="77777777" w:rsidR="00A666DF" w:rsidRPr="00BA40DF" w:rsidRDefault="00A666DF" w:rsidP="004301B5">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Alternative</w:t>
            </w:r>
          </w:p>
        </w:tc>
        <w:tc>
          <w:tcPr>
            <w:tcW w:w="1628" w:type="dxa"/>
            <w:tcBorders>
              <w:top w:val="single" w:sz="4" w:space="0" w:color="auto"/>
              <w:bottom w:val="single" w:sz="4" w:space="0" w:color="auto"/>
            </w:tcBorders>
            <w:noWrap/>
          </w:tcPr>
          <w:p w14:paraId="3C0677A0" w14:textId="77777777" w:rsidR="00A666DF" w:rsidRPr="00BA40DF" w:rsidRDefault="00A666DF" w:rsidP="004301B5">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Freq.</w:t>
            </w:r>
          </w:p>
        </w:tc>
        <w:tc>
          <w:tcPr>
            <w:tcW w:w="1628" w:type="dxa"/>
            <w:tcBorders>
              <w:top w:val="single" w:sz="4" w:space="0" w:color="auto"/>
              <w:bottom w:val="single" w:sz="4" w:space="0" w:color="auto"/>
            </w:tcBorders>
            <w:noWrap/>
          </w:tcPr>
          <w:p w14:paraId="5F28181B" w14:textId="77777777" w:rsidR="00A666DF" w:rsidRPr="00BA40DF" w:rsidRDefault="00A666DF" w:rsidP="004301B5">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Percent</w:t>
            </w:r>
          </w:p>
        </w:tc>
      </w:tr>
      <w:tr w:rsidR="00DA51F0" w:rsidRPr="00BA40DF" w14:paraId="451EA115" w14:textId="77777777" w:rsidTr="004301B5">
        <w:trPr>
          <w:trHeight w:val="242"/>
        </w:trPr>
        <w:tc>
          <w:tcPr>
            <w:tcW w:w="3122" w:type="dxa"/>
            <w:tcBorders>
              <w:top w:val="single" w:sz="4" w:space="0" w:color="auto"/>
            </w:tcBorders>
            <w:shd w:val="clear" w:color="auto" w:fill="auto"/>
            <w:noWrap/>
            <w:vAlign w:val="bottom"/>
            <w:hideMark/>
          </w:tcPr>
          <w:p w14:paraId="2A2C1E78" w14:textId="47092B3A"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Survey </w:t>
            </w:r>
            <w:r w:rsidR="00AD0469" w:rsidRPr="00BA40DF">
              <w:rPr>
                <w:rFonts w:eastAsia="Times New Roman" w:cs="Times New Roman"/>
                <w:color w:val="000000" w:themeColor="text1"/>
              </w:rPr>
              <w:t xml:space="preserve">Version </w:t>
            </w:r>
            <w:r w:rsidRPr="00BA40DF">
              <w:rPr>
                <w:rFonts w:eastAsia="Times New Roman" w:cs="Times New Roman"/>
                <w:color w:val="000000" w:themeColor="text1"/>
              </w:rPr>
              <w:t>1: Choice set 1</w:t>
            </w:r>
          </w:p>
        </w:tc>
        <w:tc>
          <w:tcPr>
            <w:tcW w:w="2216" w:type="dxa"/>
            <w:tcBorders>
              <w:top w:val="single" w:sz="4" w:space="0" w:color="auto"/>
            </w:tcBorders>
            <w:shd w:val="clear" w:color="auto" w:fill="auto"/>
            <w:noWrap/>
            <w:vAlign w:val="bottom"/>
          </w:tcPr>
          <w:p w14:paraId="7999B729"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19148A5F"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440D1655" w14:textId="77777777" w:rsidR="00A666DF" w:rsidRPr="00BA40DF" w:rsidRDefault="00A666DF" w:rsidP="004301B5">
            <w:pPr>
              <w:spacing w:after="0" w:line="240" w:lineRule="auto"/>
              <w:rPr>
                <w:rFonts w:eastAsia="Times New Roman" w:cs="Times New Roman"/>
                <w:color w:val="000000" w:themeColor="text1"/>
              </w:rPr>
            </w:pPr>
          </w:p>
        </w:tc>
      </w:tr>
      <w:tr w:rsidR="00DA51F0" w:rsidRPr="00BA40DF" w14:paraId="46DBE2E9" w14:textId="77777777" w:rsidTr="004301B5">
        <w:trPr>
          <w:trHeight w:val="242"/>
        </w:trPr>
        <w:tc>
          <w:tcPr>
            <w:tcW w:w="3122" w:type="dxa"/>
            <w:shd w:val="clear" w:color="auto" w:fill="auto"/>
            <w:noWrap/>
            <w:vAlign w:val="bottom"/>
            <w:hideMark/>
          </w:tcPr>
          <w:p w14:paraId="4316732D"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4F4D694D"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Plan A </w:t>
            </w:r>
          </w:p>
        </w:tc>
        <w:tc>
          <w:tcPr>
            <w:tcW w:w="1628" w:type="dxa"/>
            <w:shd w:val="clear" w:color="auto" w:fill="auto"/>
            <w:noWrap/>
            <w:vAlign w:val="bottom"/>
            <w:hideMark/>
          </w:tcPr>
          <w:p w14:paraId="67CD94A6"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46</w:t>
            </w:r>
          </w:p>
        </w:tc>
        <w:tc>
          <w:tcPr>
            <w:tcW w:w="1628" w:type="dxa"/>
            <w:shd w:val="clear" w:color="auto" w:fill="auto"/>
            <w:noWrap/>
            <w:vAlign w:val="bottom"/>
            <w:hideMark/>
          </w:tcPr>
          <w:p w14:paraId="54CC90CD"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32.62</w:t>
            </w:r>
          </w:p>
        </w:tc>
      </w:tr>
      <w:tr w:rsidR="00DA51F0" w:rsidRPr="00BA40DF" w14:paraId="44F7BA36" w14:textId="77777777" w:rsidTr="004301B5">
        <w:trPr>
          <w:trHeight w:val="242"/>
        </w:trPr>
        <w:tc>
          <w:tcPr>
            <w:tcW w:w="3122" w:type="dxa"/>
            <w:shd w:val="clear" w:color="auto" w:fill="auto"/>
            <w:noWrap/>
            <w:vAlign w:val="bottom"/>
            <w:hideMark/>
          </w:tcPr>
          <w:p w14:paraId="7C9CE7B2"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2A719CD0"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Plan B</w:t>
            </w:r>
          </w:p>
        </w:tc>
        <w:tc>
          <w:tcPr>
            <w:tcW w:w="1628" w:type="dxa"/>
            <w:shd w:val="clear" w:color="auto" w:fill="auto"/>
            <w:noWrap/>
            <w:vAlign w:val="bottom"/>
            <w:hideMark/>
          </w:tcPr>
          <w:p w14:paraId="6399A8DC"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61</w:t>
            </w:r>
          </w:p>
        </w:tc>
        <w:tc>
          <w:tcPr>
            <w:tcW w:w="1628" w:type="dxa"/>
            <w:shd w:val="clear" w:color="auto" w:fill="auto"/>
            <w:noWrap/>
            <w:vAlign w:val="bottom"/>
            <w:hideMark/>
          </w:tcPr>
          <w:p w14:paraId="18EFDCD6"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43.26</w:t>
            </w:r>
          </w:p>
        </w:tc>
      </w:tr>
      <w:tr w:rsidR="00DA51F0" w:rsidRPr="00BA40DF" w14:paraId="2715EC84" w14:textId="77777777" w:rsidTr="004301B5">
        <w:trPr>
          <w:trHeight w:val="242"/>
        </w:trPr>
        <w:tc>
          <w:tcPr>
            <w:tcW w:w="3122" w:type="dxa"/>
            <w:shd w:val="clear" w:color="auto" w:fill="auto"/>
            <w:noWrap/>
            <w:vAlign w:val="bottom"/>
            <w:hideMark/>
          </w:tcPr>
          <w:p w14:paraId="6EAF737E"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5BEEACB9"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Status quo</w:t>
            </w:r>
          </w:p>
        </w:tc>
        <w:tc>
          <w:tcPr>
            <w:tcW w:w="1628" w:type="dxa"/>
            <w:shd w:val="clear" w:color="auto" w:fill="auto"/>
            <w:noWrap/>
            <w:vAlign w:val="bottom"/>
            <w:hideMark/>
          </w:tcPr>
          <w:p w14:paraId="6E650A19"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34</w:t>
            </w:r>
          </w:p>
        </w:tc>
        <w:tc>
          <w:tcPr>
            <w:tcW w:w="1628" w:type="dxa"/>
            <w:shd w:val="clear" w:color="auto" w:fill="auto"/>
            <w:noWrap/>
            <w:vAlign w:val="bottom"/>
            <w:hideMark/>
          </w:tcPr>
          <w:p w14:paraId="35415991"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24.11</w:t>
            </w:r>
          </w:p>
        </w:tc>
      </w:tr>
      <w:tr w:rsidR="00DA51F0" w:rsidRPr="00BA40DF" w14:paraId="2FD48877" w14:textId="77777777" w:rsidTr="004301B5">
        <w:trPr>
          <w:trHeight w:val="242"/>
        </w:trPr>
        <w:tc>
          <w:tcPr>
            <w:tcW w:w="3122" w:type="dxa"/>
            <w:tcBorders>
              <w:bottom w:val="single" w:sz="4" w:space="0" w:color="auto"/>
            </w:tcBorders>
            <w:shd w:val="clear" w:color="auto" w:fill="auto"/>
            <w:noWrap/>
            <w:vAlign w:val="bottom"/>
            <w:hideMark/>
          </w:tcPr>
          <w:p w14:paraId="0F1F3975" w14:textId="77777777" w:rsidR="00A666DF" w:rsidRPr="00BA40DF" w:rsidRDefault="00A666DF" w:rsidP="004301B5">
            <w:pPr>
              <w:spacing w:after="0" w:line="240" w:lineRule="auto"/>
              <w:rPr>
                <w:rFonts w:eastAsia="Times New Roman" w:cs="Times New Roman"/>
                <w:color w:val="000000" w:themeColor="text1"/>
              </w:rPr>
            </w:pPr>
          </w:p>
        </w:tc>
        <w:tc>
          <w:tcPr>
            <w:tcW w:w="2216" w:type="dxa"/>
            <w:tcBorders>
              <w:bottom w:val="single" w:sz="4" w:space="0" w:color="auto"/>
            </w:tcBorders>
            <w:shd w:val="clear" w:color="auto" w:fill="auto"/>
            <w:noWrap/>
            <w:vAlign w:val="bottom"/>
            <w:hideMark/>
          </w:tcPr>
          <w:p w14:paraId="3BEBE524"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Total</w:t>
            </w:r>
          </w:p>
        </w:tc>
        <w:tc>
          <w:tcPr>
            <w:tcW w:w="1628" w:type="dxa"/>
            <w:tcBorders>
              <w:bottom w:val="single" w:sz="4" w:space="0" w:color="auto"/>
            </w:tcBorders>
            <w:shd w:val="clear" w:color="auto" w:fill="auto"/>
            <w:noWrap/>
            <w:vAlign w:val="bottom"/>
            <w:hideMark/>
          </w:tcPr>
          <w:p w14:paraId="63C27349"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141</w:t>
            </w:r>
          </w:p>
        </w:tc>
        <w:tc>
          <w:tcPr>
            <w:tcW w:w="1628" w:type="dxa"/>
            <w:tcBorders>
              <w:bottom w:val="single" w:sz="4" w:space="0" w:color="auto"/>
            </w:tcBorders>
            <w:shd w:val="clear" w:color="auto" w:fill="auto"/>
            <w:noWrap/>
            <w:vAlign w:val="bottom"/>
            <w:hideMark/>
          </w:tcPr>
          <w:p w14:paraId="35CDB639"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100</w:t>
            </w:r>
          </w:p>
        </w:tc>
      </w:tr>
      <w:tr w:rsidR="00DA51F0" w:rsidRPr="00BA40DF" w14:paraId="53B1262B" w14:textId="77777777" w:rsidTr="004301B5">
        <w:trPr>
          <w:trHeight w:val="242"/>
        </w:trPr>
        <w:tc>
          <w:tcPr>
            <w:tcW w:w="3122" w:type="dxa"/>
            <w:tcBorders>
              <w:top w:val="single" w:sz="4" w:space="0" w:color="auto"/>
            </w:tcBorders>
            <w:shd w:val="clear" w:color="auto" w:fill="auto"/>
            <w:noWrap/>
            <w:vAlign w:val="bottom"/>
            <w:hideMark/>
          </w:tcPr>
          <w:p w14:paraId="07841C51" w14:textId="2403AD02"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Survey</w:t>
            </w:r>
            <w:r w:rsidR="00AD0469" w:rsidRPr="00BA40DF">
              <w:rPr>
                <w:rFonts w:eastAsia="Times New Roman" w:cs="Times New Roman"/>
                <w:color w:val="000000" w:themeColor="text1"/>
              </w:rPr>
              <w:t xml:space="preserve"> Version</w:t>
            </w:r>
            <w:r w:rsidRPr="00BA40DF">
              <w:rPr>
                <w:rFonts w:eastAsia="Times New Roman" w:cs="Times New Roman"/>
                <w:color w:val="000000" w:themeColor="text1"/>
              </w:rPr>
              <w:t xml:space="preserve"> 1: Choice set 2</w:t>
            </w:r>
          </w:p>
        </w:tc>
        <w:tc>
          <w:tcPr>
            <w:tcW w:w="2216" w:type="dxa"/>
            <w:tcBorders>
              <w:top w:val="single" w:sz="4" w:space="0" w:color="auto"/>
            </w:tcBorders>
            <w:shd w:val="clear" w:color="auto" w:fill="auto"/>
            <w:noWrap/>
            <w:vAlign w:val="bottom"/>
          </w:tcPr>
          <w:p w14:paraId="723F1628"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7941E85A"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707BAD38" w14:textId="77777777" w:rsidR="00A666DF" w:rsidRPr="00BA40DF" w:rsidRDefault="00A666DF" w:rsidP="004301B5">
            <w:pPr>
              <w:spacing w:after="0" w:line="240" w:lineRule="auto"/>
              <w:rPr>
                <w:rFonts w:eastAsia="Times New Roman" w:cs="Times New Roman"/>
                <w:color w:val="000000" w:themeColor="text1"/>
              </w:rPr>
            </w:pPr>
          </w:p>
        </w:tc>
      </w:tr>
      <w:tr w:rsidR="00DA51F0" w:rsidRPr="00BA40DF" w14:paraId="2CCC0C2D" w14:textId="77777777" w:rsidTr="004301B5">
        <w:trPr>
          <w:trHeight w:val="242"/>
        </w:trPr>
        <w:tc>
          <w:tcPr>
            <w:tcW w:w="3122" w:type="dxa"/>
            <w:shd w:val="clear" w:color="auto" w:fill="auto"/>
            <w:noWrap/>
            <w:vAlign w:val="bottom"/>
            <w:hideMark/>
          </w:tcPr>
          <w:p w14:paraId="4E121DF5"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28140DC8"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Plan A </w:t>
            </w:r>
          </w:p>
        </w:tc>
        <w:tc>
          <w:tcPr>
            <w:tcW w:w="1628" w:type="dxa"/>
            <w:shd w:val="clear" w:color="auto" w:fill="auto"/>
            <w:noWrap/>
            <w:vAlign w:val="bottom"/>
            <w:hideMark/>
          </w:tcPr>
          <w:p w14:paraId="246179F7"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46</w:t>
            </w:r>
          </w:p>
        </w:tc>
        <w:tc>
          <w:tcPr>
            <w:tcW w:w="1628" w:type="dxa"/>
            <w:shd w:val="clear" w:color="auto" w:fill="auto"/>
            <w:noWrap/>
            <w:vAlign w:val="bottom"/>
            <w:hideMark/>
          </w:tcPr>
          <w:p w14:paraId="4A90B712"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32.62</w:t>
            </w:r>
          </w:p>
        </w:tc>
      </w:tr>
      <w:tr w:rsidR="00DA51F0" w:rsidRPr="00BA40DF" w14:paraId="6A28BFD1" w14:textId="77777777" w:rsidTr="004301B5">
        <w:trPr>
          <w:trHeight w:val="242"/>
        </w:trPr>
        <w:tc>
          <w:tcPr>
            <w:tcW w:w="3122" w:type="dxa"/>
            <w:shd w:val="clear" w:color="auto" w:fill="auto"/>
            <w:noWrap/>
            <w:vAlign w:val="bottom"/>
            <w:hideMark/>
          </w:tcPr>
          <w:p w14:paraId="2AFBDDA3"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1B726E0A"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Plan B</w:t>
            </w:r>
          </w:p>
        </w:tc>
        <w:tc>
          <w:tcPr>
            <w:tcW w:w="1628" w:type="dxa"/>
            <w:shd w:val="clear" w:color="auto" w:fill="auto"/>
            <w:noWrap/>
            <w:vAlign w:val="bottom"/>
            <w:hideMark/>
          </w:tcPr>
          <w:p w14:paraId="0FF4357A"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60</w:t>
            </w:r>
          </w:p>
        </w:tc>
        <w:tc>
          <w:tcPr>
            <w:tcW w:w="1628" w:type="dxa"/>
            <w:shd w:val="clear" w:color="auto" w:fill="auto"/>
            <w:noWrap/>
            <w:vAlign w:val="bottom"/>
            <w:hideMark/>
          </w:tcPr>
          <w:p w14:paraId="26B43382"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42.55</w:t>
            </w:r>
          </w:p>
        </w:tc>
      </w:tr>
      <w:tr w:rsidR="00DA51F0" w:rsidRPr="00BA40DF" w14:paraId="6CC484E2" w14:textId="77777777" w:rsidTr="004301B5">
        <w:trPr>
          <w:trHeight w:val="242"/>
        </w:trPr>
        <w:tc>
          <w:tcPr>
            <w:tcW w:w="3122" w:type="dxa"/>
            <w:shd w:val="clear" w:color="auto" w:fill="auto"/>
            <w:noWrap/>
            <w:vAlign w:val="bottom"/>
            <w:hideMark/>
          </w:tcPr>
          <w:p w14:paraId="38539A9B"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7A5EF270"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Status quo</w:t>
            </w:r>
          </w:p>
        </w:tc>
        <w:tc>
          <w:tcPr>
            <w:tcW w:w="1628" w:type="dxa"/>
            <w:shd w:val="clear" w:color="auto" w:fill="auto"/>
            <w:noWrap/>
            <w:vAlign w:val="bottom"/>
            <w:hideMark/>
          </w:tcPr>
          <w:p w14:paraId="2787B37E"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35</w:t>
            </w:r>
          </w:p>
        </w:tc>
        <w:tc>
          <w:tcPr>
            <w:tcW w:w="1628" w:type="dxa"/>
            <w:shd w:val="clear" w:color="auto" w:fill="auto"/>
            <w:noWrap/>
            <w:vAlign w:val="bottom"/>
            <w:hideMark/>
          </w:tcPr>
          <w:p w14:paraId="1BFDA58B"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24.82</w:t>
            </w:r>
          </w:p>
        </w:tc>
      </w:tr>
      <w:tr w:rsidR="00DA51F0" w:rsidRPr="00BA40DF" w14:paraId="4524ADDA" w14:textId="77777777" w:rsidTr="004301B5">
        <w:trPr>
          <w:trHeight w:val="242"/>
        </w:trPr>
        <w:tc>
          <w:tcPr>
            <w:tcW w:w="3122" w:type="dxa"/>
            <w:shd w:val="clear" w:color="auto" w:fill="auto"/>
            <w:noWrap/>
            <w:vAlign w:val="bottom"/>
            <w:hideMark/>
          </w:tcPr>
          <w:p w14:paraId="4A2AC591"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65EA2211"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Total</w:t>
            </w:r>
          </w:p>
        </w:tc>
        <w:tc>
          <w:tcPr>
            <w:tcW w:w="1628" w:type="dxa"/>
            <w:shd w:val="clear" w:color="auto" w:fill="auto"/>
            <w:noWrap/>
            <w:vAlign w:val="bottom"/>
            <w:hideMark/>
          </w:tcPr>
          <w:p w14:paraId="6229D092"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141</w:t>
            </w:r>
          </w:p>
        </w:tc>
        <w:tc>
          <w:tcPr>
            <w:tcW w:w="1628" w:type="dxa"/>
            <w:shd w:val="clear" w:color="auto" w:fill="auto"/>
            <w:noWrap/>
            <w:vAlign w:val="bottom"/>
            <w:hideMark/>
          </w:tcPr>
          <w:p w14:paraId="79336E8A"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100</w:t>
            </w:r>
          </w:p>
        </w:tc>
      </w:tr>
      <w:tr w:rsidR="00DA51F0" w:rsidRPr="00BA40DF" w14:paraId="4968207A" w14:textId="77777777" w:rsidTr="004301B5">
        <w:trPr>
          <w:trHeight w:val="242"/>
        </w:trPr>
        <w:tc>
          <w:tcPr>
            <w:tcW w:w="3122" w:type="dxa"/>
            <w:tcBorders>
              <w:top w:val="single" w:sz="4" w:space="0" w:color="auto"/>
            </w:tcBorders>
            <w:shd w:val="clear" w:color="auto" w:fill="auto"/>
            <w:noWrap/>
            <w:vAlign w:val="bottom"/>
            <w:hideMark/>
          </w:tcPr>
          <w:p w14:paraId="2B2E58A4" w14:textId="3C10DE13"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Survey </w:t>
            </w:r>
            <w:r w:rsidR="00AD0469" w:rsidRPr="00BA40DF">
              <w:rPr>
                <w:rFonts w:eastAsia="Times New Roman" w:cs="Times New Roman"/>
                <w:color w:val="000000" w:themeColor="text1"/>
              </w:rPr>
              <w:t xml:space="preserve">Version </w:t>
            </w:r>
            <w:r w:rsidRPr="00BA40DF">
              <w:rPr>
                <w:rFonts w:eastAsia="Times New Roman" w:cs="Times New Roman"/>
                <w:color w:val="000000" w:themeColor="text1"/>
              </w:rPr>
              <w:t>2: Choice set 1</w:t>
            </w:r>
          </w:p>
        </w:tc>
        <w:tc>
          <w:tcPr>
            <w:tcW w:w="2216" w:type="dxa"/>
            <w:tcBorders>
              <w:top w:val="single" w:sz="4" w:space="0" w:color="auto"/>
            </w:tcBorders>
            <w:shd w:val="clear" w:color="auto" w:fill="auto"/>
            <w:noWrap/>
            <w:vAlign w:val="bottom"/>
          </w:tcPr>
          <w:p w14:paraId="2C0B5A41"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4A923ED0"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67808B2D" w14:textId="77777777" w:rsidR="00A666DF" w:rsidRPr="00BA40DF" w:rsidRDefault="00A666DF" w:rsidP="004301B5">
            <w:pPr>
              <w:spacing w:after="0" w:line="240" w:lineRule="auto"/>
              <w:rPr>
                <w:rFonts w:eastAsia="Times New Roman" w:cs="Times New Roman"/>
                <w:color w:val="000000" w:themeColor="text1"/>
              </w:rPr>
            </w:pPr>
          </w:p>
        </w:tc>
      </w:tr>
      <w:tr w:rsidR="00DA51F0" w:rsidRPr="00BA40DF" w14:paraId="47E914D7" w14:textId="77777777" w:rsidTr="004301B5">
        <w:trPr>
          <w:trHeight w:val="242"/>
        </w:trPr>
        <w:tc>
          <w:tcPr>
            <w:tcW w:w="3122" w:type="dxa"/>
            <w:shd w:val="clear" w:color="auto" w:fill="auto"/>
            <w:noWrap/>
            <w:vAlign w:val="bottom"/>
            <w:hideMark/>
          </w:tcPr>
          <w:p w14:paraId="3AB2CE13"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78987C00"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Plan A </w:t>
            </w:r>
          </w:p>
        </w:tc>
        <w:tc>
          <w:tcPr>
            <w:tcW w:w="1628" w:type="dxa"/>
            <w:shd w:val="clear" w:color="auto" w:fill="auto"/>
            <w:noWrap/>
            <w:vAlign w:val="bottom"/>
            <w:hideMark/>
          </w:tcPr>
          <w:p w14:paraId="0CDA08AF"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46</w:t>
            </w:r>
          </w:p>
        </w:tc>
        <w:tc>
          <w:tcPr>
            <w:tcW w:w="1628" w:type="dxa"/>
            <w:shd w:val="clear" w:color="auto" w:fill="auto"/>
            <w:noWrap/>
            <w:vAlign w:val="bottom"/>
            <w:hideMark/>
          </w:tcPr>
          <w:p w14:paraId="238BDEA5"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31.08</w:t>
            </w:r>
          </w:p>
        </w:tc>
      </w:tr>
      <w:tr w:rsidR="00DA51F0" w:rsidRPr="00BA40DF" w14:paraId="57B67A49" w14:textId="77777777" w:rsidTr="004301B5">
        <w:trPr>
          <w:trHeight w:val="242"/>
        </w:trPr>
        <w:tc>
          <w:tcPr>
            <w:tcW w:w="3122" w:type="dxa"/>
            <w:shd w:val="clear" w:color="auto" w:fill="auto"/>
            <w:noWrap/>
            <w:vAlign w:val="bottom"/>
            <w:hideMark/>
          </w:tcPr>
          <w:p w14:paraId="53D15F16"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2239A6CF"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Plan B</w:t>
            </w:r>
          </w:p>
        </w:tc>
        <w:tc>
          <w:tcPr>
            <w:tcW w:w="1628" w:type="dxa"/>
            <w:shd w:val="clear" w:color="auto" w:fill="auto"/>
            <w:noWrap/>
            <w:vAlign w:val="bottom"/>
            <w:hideMark/>
          </w:tcPr>
          <w:p w14:paraId="18C1288C"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69</w:t>
            </w:r>
          </w:p>
        </w:tc>
        <w:tc>
          <w:tcPr>
            <w:tcW w:w="1628" w:type="dxa"/>
            <w:shd w:val="clear" w:color="auto" w:fill="auto"/>
            <w:noWrap/>
            <w:vAlign w:val="bottom"/>
            <w:hideMark/>
          </w:tcPr>
          <w:p w14:paraId="453D3210"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46.62</w:t>
            </w:r>
          </w:p>
        </w:tc>
      </w:tr>
      <w:tr w:rsidR="00DA51F0" w:rsidRPr="00BA40DF" w14:paraId="06026DD8" w14:textId="77777777" w:rsidTr="004301B5">
        <w:trPr>
          <w:trHeight w:val="242"/>
        </w:trPr>
        <w:tc>
          <w:tcPr>
            <w:tcW w:w="3122" w:type="dxa"/>
            <w:shd w:val="clear" w:color="auto" w:fill="auto"/>
            <w:noWrap/>
            <w:vAlign w:val="bottom"/>
            <w:hideMark/>
          </w:tcPr>
          <w:p w14:paraId="0E7E20A2"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17B69FBA"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Status quo</w:t>
            </w:r>
          </w:p>
        </w:tc>
        <w:tc>
          <w:tcPr>
            <w:tcW w:w="1628" w:type="dxa"/>
            <w:shd w:val="clear" w:color="auto" w:fill="auto"/>
            <w:noWrap/>
            <w:vAlign w:val="bottom"/>
            <w:hideMark/>
          </w:tcPr>
          <w:p w14:paraId="541A50E0"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33</w:t>
            </w:r>
          </w:p>
        </w:tc>
        <w:tc>
          <w:tcPr>
            <w:tcW w:w="1628" w:type="dxa"/>
            <w:shd w:val="clear" w:color="auto" w:fill="auto"/>
            <w:noWrap/>
            <w:vAlign w:val="bottom"/>
            <w:hideMark/>
          </w:tcPr>
          <w:p w14:paraId="109D84F5"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22.3</w:t>
            </w:r>
          </w:p>
        </w:tc>
      </w:tr>
      <w:tr w:rsidR="00DA51F0" w:rsidRPr="00BA40DF" w14:paraId="176D6033" w14:textId="77777777" w:rsidTr="004301B5">
        <w:trPr>
          <w:trHeight w:val="242"/>
        </w:trPr>
        <w:tc>
          <w:tcPr>
            <w:tcW w:w="3122" w:type="dxa"/>
            <w:tcBorders>
              <w:bottom w:val="single" w:sz="4" w:space="0" w:color="auto"/>
            </w:tcBorders>
            <w:shd w:val="clear" w:color="auto" w:fill="auto"/>
            <w:noWrap/>
            <w:vAlign w:val="bottom"/>
            <w:hideMark/>
          </w:tcPr>
          <w:p w14:paraId="263CABD8" w14:textId="77777777" w:rsidR="00A666DF" w:rsidRPr="00BA40DF" w:rsidRDefault="00A666DF" w:rsidP="004301B5">
            <w:pPr>
              <w:spacing w:after="0" w:line="240" w:lineRule="auto"/>
              <w:rPr>
                <w:rFonts w:eastAsia="Times New Roman" w:cs="Times New Roman"/>
                <w:color w:val="000000" w:themeColor="text1"/>
              </w:rPr>
            </w:pPr>
          </w:p>
        </w:tc>
        <w:tc>
          <w:tcPr>
            <w:tcW w:w="2216" w:type="dxa"/>
            <w:tcBorders>
              <w:bottom w:val="single" w:sz="4" w:space="0" w:color="auto"/>
            </w:tcBorders>
            <w:shd w:val="clear" w:color="auto" w:fill="auto"/>
            <w:noWrap/>
            <w:vAlign w:val="bottom"/>
            <w:hideMark/>
          </w:tcPr>
          <w:p w14:paraId="0099560A"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Total</w:t>
            </w:r>
          </w:p>
        </w:tc>
        <w:tc>
          <w:tcPr>
            <w:tcW w:w="1628" w:type="dxa"/>
            <w:tcBorders>
              <w:bottom w:val="single" w:sz="4" w:space="0" w:color="auto"/>
            </w:tcBorders>
            <w:shd w:val="clear" w:color="auto" w:fill="auto"/>
            <w:noWrap/>
            <w:vAlign w:val="bottom"/>
            <w:hideMark/>
          </w:tcPr>
          <w:p w14:paraId="15866593"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148</w:t>
            </w:r>
          </w:p>
        </w:tc>
        <w:tc>
          <w:tcPr>
            <w:tcW w:w="1628" w:type="dxa"/>
            <w:tcBorders>
              <w:bottom w:val="single" w:sz="4" w:space="0" w:color="auto"/>
            </w:tcBorders>
            <w:shd w:val="clear" w:color="auto" w:fill="auto"/>
            <w:noWrap/>
            <w:vAlign w:val="bottom"/>
            <w:hideMark/>
          </w:tcPr>
          <w:p w14:paraId="5FF364C2"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100</w:t>
            </w:r>
          </w:p>
        </w:tc>
      </w:tr>
      <w:tr w:rsidR="00DA51F0" w:rsidRPr="00BA40DF" w14:paraId="6A129C5E" w14:textId="77777777" w:rsidTr="004301B5">
        <w:trPr>
          <w:trHeight w:val="242"/>
        </w:trPr>
        <w:tc>
          <w:tcPr>
            <w:tcW w:w="3122" w:type="dxa"/>
            <w:tcBorders>
              <w:top w:val="single" w:sz="4" w:space="0" w:color="auto"/>
            </w:tcBorders>
            <w:shd w:val="clear" w:color="auto" w:fill="auto"/>
            <w:noWrap/>
            <w:vAlign w:val="bottom"/>
            <w:hideMark/>
          </w:tcPr>
          <w:p w14:paraId="5A104E1B" w14:textId="6E24492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Survey </w:t>
            </w:r>
            <w:r w:rsidR="00AD0469" w:rsidRPr="00BA40DF">
              <w:rPr>
                <w:rFonts w:eastAsia="Times New Roman" w:cs="Times New Roman"/>
                <w:color w:val="000000" w:themeColor="text1"/>
              </w:rPr>
              <w:t xml:space="preserve">Version </w:t>
            </w:r>
            <w:r w:rsidRPr="00BA40DF">
              <w:rPr>
                <w:rFonts w:eastAsia="Times New Roman" w:cs="Times New Roman"/>
                <w:color w:val="000000" w:themeColor="text1"/>
              </w:rPr>
              <w:t>2: Choice set 2</w:t>
            </w:r>
          </w:p>
        </w:tc>
        <w:tc>
          <w:tcPr>
            <w:tcW w:w="2216" w:type="dxa"/>
            <w:tcBorders>
              <w:top w:val="single" w:sz="4" w:space="0" w:color="auto"/>
            </w:tcBorders>
            <w:shd w:val="clear" w:color="auto" w:fill="auto"/>
            <w:noWrap/>
            <w:vAlign w:val="bottom"/>
          </w:tcPr>
          <w:p w14:paraId="3E9149E2"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66CC4867"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46028770" w14:textId="77777777" w:rsidR="00A666DF" w:rsidRPr="00BA40DF" w:rsidRDefault="00A666DF" w:rsidP="004301B5">
            <w:pPr>
              <w:spacing w:after="0" w:line="240" w:lineRule="auto"/>
              <w:rPr>
                <w:rFonts w:eastAsia="Times New Roman" w:cs="Times New Roman"/>
                <w:color w:val="000000" w:themeColor="text1"/>
              </w:rPr>
            </w:pPr>
          </w:p>
        </w:tc>
      </w:tr>
      <w:tr w:rsidR="00DA51F0" w:rsidRPr="00BA40DF" w14:paraId="3D5DE569" w14:textId="77777777" w:rsidTr="004301B5">
        <w:trPr>
          <w:trHeight w:val="242"/>
        </w:trPr>
        <w:tc>
          <w:tcPr>
            <w:tcW w:w="3122" w:type="dxa"/>
            <w:shd w:val="clear" w:color="auto" w:fill="auto"/>
            <w:noWrap/>
            <w:vAlign w:val="bottom"/>
            <w:hideMark/>
          </w:tcPr>
          <w:p w14:paraId="6705A354"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5E57BDE8"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Plan A </w:t>
            </w:r>
          </w:p>
        </w:tc>
        <w:tc>
          <w:tcPr>
            <w:tcW w:w="1628" w:type="dxa"/>
            <w:shd w:val="clear" w:color="auto" w:fill="auto"/>
            <w:noWrap/>
            <w:vAlign w:val="bottom"/>
            <w:hideMark/>
          </w:tcPr>
          <w:p w14:paraId="671D58CD"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53</w:t>
            </w:r>
          </w:p>
        </w:tc>
        <w:tc>
          <w:tcPr>
            <w:tcW w:w="1628" w:type="dxa"/>
            <w:shd w:val="clear" w:color="auto" w:fill="auto"/>
            <w:noWrap/>
            <w:vAlign w:val="bottom"/>
            <w:hideMark/>
          </w:tcPr>
          <w:p w14:paraId="6BE4A369"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35.81</w:t>
            </w:r>
          </w:p>
        </w:tc>
      </w:tr>
      <w:tr w:rsidR="00DA51F0" w:rsidRPr="00BA40DF" w14:paraId="17DDD52C" w14:textId="77777777" w:rsidTr="004301B5">
        <w:trPr>
          <w:trHeight w:val="242"/>
        </w:trPr>
        <w:tc>
          <w:tcPr>
            <w:tcW w:w="3122" w:type="dxa"/>
            <w:shd w:val="clear" w:color="auto" w:fill="auto"/>
            <w:noWrap/>
            <w:vAlign w:val="bottom"/>
            <w:hideMark/>
          </w:tcPr>
          <w:p w14:paraId="5636C722"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0E8242F7"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Plan B</w:t>
            </w:r>
          </w:p>
        </w:tc>
        <w:tc>
          <w:tcPr>
            <w:tcW w:w="1628" w:type="dxa"/>
            <w:shd w:val="clear" w:color="auto" w:fill="auto"/>
            <w:noWrap/>
            <w:vAlign w:val="bottom"/>
            <w:hideMark/>
          </w:tcPr>
          <w:p w14:paraId="364FA884"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60</w:t>
            </w:r>
          </w:p>
        </w:tc>
        <w:tc>
          <w:tcPr>
            <w:tcW w:w="1628" w:type="dxa"/>
            <w:shd w:val="clear" w:color="auto" w:fill="auto"/>
            <w:noWrap/>
            <w:vAlign w:val="bottom"/>
            <w:hideMark/>
          </w:tcPr>
          <w:p w14:paraId="29009EEE"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40.54</w:t>
            </w:r>
          </w:p>
        </w:tc>
      </w:tr>
      <w:tr w:rsidR="00DA51F0" w:rsidRPr="00BA40DF" w14:paraId="7A8EB6AC" w14:textId="77777777" w:rsidTr="004301B5">
        <w:trPr>
          <w:trHeight w:val="242"/>
        </w:trPr>
        <w:tc>
          <w:tcPr>
            <w:tcW w:w="3122" w:type="dxa"/>
            <w:shd w:val="clear" w:color="auto" w:fill="auto"/>
            <w:noWrap/>
            <w:vAlign w:val="bottom"/>
            <w:hideMark/>
          </w:tcPr>
          <w:p w14:paraId="3447C21E"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3FEEB72A"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Status quo</w:t>
            </w:r>
          </w:p>
        </w:tc>
        <w:tc>
          <w:tcPr>
            <w:tcW w:w="1628" w:type="dxa"/>
            <w:shd w:val="clear" w:color="auto" w:fill="auto"/>
            <w:noWrap/>
            <w:vAlign w:val="bottom"/>
            <w:hideMark/>
          </w:tcPr>
          <w:p w14:paraId="43F59DED"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35</w:t>
            </w:r>
          </w:p>
        </w:tc>
        <w:tc>
          <w:tcPr>
            <w:tcW w:w="1628" w:type="dxa"/>
            <w:shd w:val="clear" w:color="auto" w:fill="auto"/>
            <w:noWrap/>
            <w:vAlign w:val="bottom"/>
            <w:hideMark/>
          </w:tcPr>
          <w:p w14:paraId="40B85481"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23.65</w:t>
            </w:r>
          </w:p>
        </w:tc>
      </w:tr>
      <w:tr w:rsidR="00DA51F0" w:rsidRPr="00BA40DF" w14:paraId="4983BFE4" w14:textId="77777777" w:rsidTr="004301B5">
        <w:trPr>
          <w:trHeight w:val="242"/>
        </w:trPr>
        <w:tc>
          <w:tcPr>
            <w:tcW w:w="3122" w:type="dxa"/>
            <w:tcBorders>
              <w:bottom w:val="single" w:sz="4" w:space="0" w:color="auto"/>
            </w:tcBorders>
            <w:shd w:val="clear" w:color="auto" w:fill="auto"/>
            <w:noWrap/>
            <w:vAlign w:val="bottom"/>
            <w:hideMark/>
          </w:tcPr>
          <w:p w14:paraId="5002CE35" w14:textId="77777777" w:rsidR="00A666DF" w:rsidRPr="00BA40DF" w:rsidRDefault="00A666DF" w:rsidP="004301B5">
            <w:pPr>
              <w:spacing w:after="0" w:line="240" w:lineRule="auto"/>
              <w:rPr>
                <w:rFonts w:eastAsia="Times New Roman" w:cs="Times New Roman"/>
                <w:color w:val="000000" w:themeColor="text1"/>
              </w:rPr>
            </w:pPr>
          </w:p>
        </w:tc>
        <w:tc>
          <w:tcPr>
            <w:tcW w:w="2216" w:type="dxa"/>
            <w:tcBorders>
              <w:bottom w:val="single" w:sz="4" w:space="0" w:color="auto"/>
            </w:tcBorders>
            <w:shd w:val="clear" w:color="auto" w:fill="auto"/>
            <w:noWrap/>
            <w:vAlign w:val="bottom"/>
            <w:hideMark/>
          </w:tcPr>
          <w:p w14:paraId="16ADAC7C"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Total</w:t>
            </w:r>
          </w:p>
        </w:tc>
        <w:tc>
          <w:tcPr>
            <w:tcW w:w="1628" w:type="dxa"/>
            <w:tcBorders>
              <w:bottom w:val="single" w:sz="4" w:space="0" w:color="auto"/>
            </w:tcBorders>
            <w:shd w:val="clear" w:color="auto" w:fill="auto"/>
            <w:noWrap/>
            <w:vAlign w:val="bottom"/>
            <w:hideMark/>
          </w:tcPr>
          <w:p w14:paraId="1FBED3BC"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148</w:t>
            </w:r>
          </w:p>
        </w:tc>
        <w:tc>
          <w:tcPr>
            <w:tcW w:w="1628" w:type="dxa"/>
            <w:tcBorders>
              <w:bottom w:val="single" w:sz="4" w:space="0" w:color="auto"/>
            </w:tcBorders>
            <w:shd w:val="clear" w:color="auto" w:fill="auto"/>
            <w:noWrap/>
            <w:vAlign w:val="bottom"/>
            <w:hideMark/>
          </w:tcPr>
          <w:p w14:paraId="76CDA018"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100</w:t>
            </w:r>
          </w:p>
        </w:tc>
      </w:tr>
      <w:tr w:rsidR="00DA51F0" w:rsidRPr="00BA40DF" w14:paraId="11ACA5A9" w14:textId="77777777" w:rsidTr="004301B5">
        <w:trPr>
          <w:trHeight w:val="242"/>
        </w:trPr>
        <w:tc>
          <w:tcPr>
            <w:tcW w:w="3122" w:type="dxa"/>
            <w:tcBorders>
              <w:top w:val="single" w:sz="4" w:space="0" w:color="auto"/>
            </w:tcBorders>
            <w:shd w:val="clear" w:color="auto" w:fill="auto"/>
            <w:noWrap/>
            <w:vAlign w:val="bottom"/>
            <w:hideMark/>
          </w:tcPr>
          <w:p w14:paraId="5E655B61" w14:textId="01175D99"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Survey </w:t>
            </w:r>
            <w:r w:rsidR="00AD0469" w:rsidRPr="00BA40DF">
              <w:rPr>
                <w:rFonts w:eastAsia="Times New Roman" w:cs="Times New Roman"/>
                <w:color w:val="000000" w:themeColor="text1"/>
              </w:rPr>
              <w:t xml:space="preserve">Version </w:t>
            </w:r>
            <w:r w:rsidRPr="00BA40DF">
              <w:rPr>
                <w:rFonts w:eastAsia="Times New Roman" w:cs="Times New Roman"/>
                <w:color w:val="000000" w:themeColor="text1"/>
              </w:rPr>
              <w:t>3: Choice set 1</w:t>
            </w:r>
          </w:p>
        </w:tc>
        <w:tc>
          <w:tcPr>
            <w:tcW w:w="2216" w:type="dxa"/>
            <w:tcBorders>
              <w:top w:val="single" w:sz="4" w:space="0" w:color="auto"/>
            </w:tcBorders>
            <w:shd w:val="clear" w:color="auto" w:fill="auto"/>
            <w:noWrap/>
            <w:vAlign w:val="bottom"/>
          </w:tcPr>
          <w:p w14:paraId="716F7200"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5B755B11"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403378C3" w14:textId="77777777" w:rsidR="00A666DF" w:rsidRPr="00BA40DF" w:rsidRDefault="00A666DF" w:rsidP="004301B5">
            <w:pPr>
              <w:spacing w:after="0" w:line="240" w:lineRule="auto"/>
              <w:rPr>
                <w:rFonts w:eastAsia="Times New Roman" w:cs="Times New Roman"/>
                <w:color w:val="000000" w:themeColor="text1"/>
              </w:rPr>
            </w:pPr>
          </w:p>
        </w:tc>
      </w:tr>
      <w:tr w:rsidR="00DA51F0" w:rsidRPr="00BA40DF" w14:paraId="450E3D5C" w14:textId="77777777" w:rsidTr="004301B5">
        <w:trPr>
          <w:trHeight w:val="242"/>
        </w:trPr>
        <w:tc>
          <w:tcPr>
            <w:tcW w:w="3122" w:type="dxa"/>
            <w:shd w:val="clear" w:color="auto" w:fill="auto"/>
            <w:noWrap/>
            <w:vAlign w:val="bottom"/>
            <w:hideMark/>
          </w:tcPr>
          <w:p w14:paraId="275C0F8D"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11CD4ED2"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Plan A </w:t>
            </w:r>
          </w:p>
        </w:tc>
        <w:tc>
          <w:tcPr>
            <w:tcW w:w="1628" w:type="dxa"/>
            <w:shd w:val="clear" w:color="auto" w:fill="auto"/>
            <w:noWrap/>
            <w:vAlign w:val="bottom"/>
            <w:hideMark/>
          </w:tcPr>
          <w:p w14:paraId="0C55836B"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49</w:t>
            </w:r>
          </w:p>
        </w:tc>
        <w:tc>
          <w:tcPr>
            <w:tcW w:w="1628" w:type="dxa"/>
            <w:shd w:val="clear" w:color="auto" w:fill="auto"/>
            <w:noWrap/>
            <w:vAlign w:val="bottom"/>
            <w:hideMark/>
          </w:tcPr>
          <w:p w14:paraId="479F4B08"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35.25</w:t>
            </w:r>
          </w:p>
        </w:tc>
      </w:tr>
      <w:tr w:rsidR="00DA51F0" w:rsidRPr="00BA40DF" w14:paraId="79582ACA" w14:textId="77777777" w:rsidTr="004301B5">
        <w:trPr>
          <w:trHeight w:val="242"/>
        </w:trPr>
        <w:tc>
          <w:tcPr>
            <w:tcW w:w="3122" w:type="dxa"/>
            <w:shd w:val="clear" w:color="auto" w:fill="auto"/>
            <w:noWrap/>
            <w:vAlign w:val="bottom"/>
            <w:hideMark/>
          </w:tcPr>
          <w:p w14:paraId="4E54C8E3"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25AB9DD5"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Plan B</w:t>
            </w:r>
          </w:p>
        </w:tc>
        <w:tc>
          <w:tcPr>
            <w:tcW w:w="1628" w:type="dxa"/>
            <w:shd w:val="clear" w:color="auto" w:fill="auto"/>
            <w:noWrap/>
            <w:vAlign w:val="bottom"/>
            <w:hideMark/>
          </w:tcPr>
          <w:p w14:paraId="43D2C766"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64</w:t>
            </w:r>
          </w:p>
        </w:tc>
        <w:tc>
          <w:tcPr>
            <w:tcW w:w="1628" w:type="dxa"/>
            <w:shd w:val="clear" w:color="auto" w:fill="auto"/>
            <w:noWrap/>
            <w:vAlign w:val="bottom"/>
            <w:hideMark/>
          </w:tcPr>
          <w:p w14:paraId="083877CA"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46.04</w:t>
            </w:r>
          </w:p>
        </w:tc>
      </w:tr>
      <w:tr w:rsidR="00DA51F0" w:rsidRPr="00BA40DF" w14:paraId="60983833" w14:textId="77777777" w:rsidTr="004301B5">
        <w:trPr>
          <w:trHeight w:val="242"/>
        </w:trPr>
        <w:tc>
          <w:tcPr>
            <w:tcW w:w="3122" w:type="dxa"/>
            <w:shd w:val="clear" w:color="auto" w:fill="auto"/>
            <w:noWrap/>
            <w:vAlign w:val="bottom"/>
            <w:hideMark/>
          </w:tcPr>
          <w:p w14:paraId="466E803E"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183AA3EA"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Status quo</w:t>
            </w:r>
          </w:p>
        </w:tc>
        <w:tc>
          <w:tcPr>
            <w:tcW w:w="1628" w:type="dxa"/>
            <w:shd w:val="clear" w:color="auto" w:fill="auto"/>
            <w:noWrap/>
            <w:vAlign w:val="bottom"/>
            <w:hideMark/>
          </w:tcPr>
          <w:p w14:paraId="1CAF163C"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26</w:t>
            </w:r>
          </w:p>
        </w:tc>
        <w:tc>
          <w:tcPr>
            <w:tcW w:w="1628" w:type="dxa"/>
            <w:shd w:val="clear" w:color="auto" w:fill="auto"/>
            <w:noWrap/>
            <w:vAlign w:val="bottom"/>
            <w:hideMark/>
          </w:tcPr>
          <w:p w14:paraId="03F4C78E"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18.71</w:t>
            </w:r>
          </w:p>
        </w:tc>
      </w:tr>
      <w:tr w:rsidR="00DA51F0" w:rsidRPr="00BA40DF" w14:paraId="7AC517FE" w14:textId="77777777" w:rsidTr="004301B5">
        <w:trPr>
          <w:trHeight w:val="242"/>
        </w:trPr>
        <w:tc>
          <w:tcPr>
            <w:tcW w:w="3122" w:type="dxa"/>
            <w:tcBorders>
              <w:bottom w:val="single" w:sz="4" w:space="0" w:color="auto"/>
            </w:tcBorders>
            <w:shd w:val="clear" w:color="auto" w:fill="auto"/>
            <w:noWrap/>
            <w:vAlign w:val="bottom"/>
            <w:hideMark/>
          </w:tcPr>
          <w:p w14:paraId="4AB0DD69" w14:textId="77777777" w:rsidR="00A666DF" w:rsidRPr="00BA40DF" w:rsidRDefault="00A666DF" w:rsidP="004301B5">
            <w:pPr>
              <w:spacing w:after="0" w:line="240" w:lineRule="auto"/>
              <w:rPr>
                <w:rFonts w:eastAsia="Times New Roman" w:cs="Times New Roman"/>
                <w:color w:val="000000" w:themeColor="text1"/>
              </w:rPr>
            </w:pPr>
          </w:p>
        </w:tc>
        <w:tc>
          <w:tcPr>
            <w:tcW w:w="2216" w:type="dxa"/>
            <w:tcBorders>
              <w:bottom w:val="single" w:sz="4" w:space="0" w:color="auto"/>
            </w:tcBorders>
            <w:shd w:val="clear" w:color="auto" w:fill="auto"/>
            <w:noWrap/>
            <w:vAlign w:val="bottom"/>
            <w:hideMark/>
          </w:tcPr>
          <w:p w14:paraId="7E2AD9A9"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Total</w:t>
            </w:r>
          </w:p>
        </w:tc>
        <w:tc>
          <w:tcPr>
            <w:tcW w:w="1628" w:type="dxa"/>
            <w:tcBorders>
              <w:bottom w:val="single" w:sz="4" w:space="0" w:color="auto"/>
            </w:tcBorders>
            <w:shd w:val="clear" w:color="auto" w:fill="auto"/>
            <w:noWrap/>
            <w:vAlign w:val="bottom"/>
            <w:hideMark/>
          </w:tcPr>
          <w:p w14:paraId="4CED2467"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139</w:t>
            </w:r>
          </w:p>
        </w:tc>
        <w:tc>
          <w:tcPr>
            <w:tcW w:w="1628" w:type="dxa"/>
            <w:tcBorders>
              <w:bottom w:val="single" w:sz="4" w:space="0" w:color="auto"/>
            </w:tcBorders>
            <w:shd w:val="clear" w:color="auto" w:fill="auto"/>
            <w:noWrap/>
            <w:vAlign w:val="bottom"/>
            <w:hideMark/>
          </w:tcPr>
          <w:p w14:paraId="409A4E92"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100</w:t>
            </w:r>
          </w:p>
        </w:tc>
      </w:tr>
      <w:tr w:rsidR="00DA51F0" w:rsidRPr="00BA40DF" w14:paraId="27A55F83" w14:textId="77777777" w:rsidTr="004301B5">
        <w:trPr>
          <w:trHeight w:val="242"/>
        </w:trPr>
        <w:tc>
          <w:tcPr>
            <w:tcW w:w="3122" w:type="dxa"/>
            <w:tcBorders>
              <w:top w:val="single" w:sz="4" w:space="0" w:color="auto"/>
            </w:tcBorders>
            <w:shd w:val="clear" w:color="auto" w:fill="auto"/>
            <w:noWrap/>
            <w:vAlign w:val="bottom"/>
            <w:hideMark/>
          </w:tcPr>
          <w:p w14:paraId="76366D1F" w14:textId="786E76F1"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Survey </w:t>
            </w:r>
            <w:r w:rsidR="00AD0469" w:rsidRPr="00BA40DF">
              <w:rPr>
                <w:rFonts w:eastAsia="Times New Roman" w:cs="Times New Roman"/>
                <w:color w:val="000000" w:themeColor="text1"/>
              </w:rPr>
              <w:t xml:space="preserve">Version </w:t>
            </w:r>
            <w:r w:rsidRPr="00BA40DF">
              <w:rPr>
                <w:rFonts w:eastAsia="Times New Roman" w:cs="Times New Roman"/>
                <w:color w:val="000000" w:themeColor="text1"/>
              </w:rPr>
              <w:t>3: Choice set 2</w:t>
            </w:r>
          </w:p>
        </w:tc>
        <w:tc>
          <w:tcPr>
            <w:tcW w:w="2216" w:type="dxa"/>
            <w:tcBorders>
              <w:top w:val="single" w:sz="4" w:space="0" w:color="auto"/>
            </w:tcBorders>
            <w:shd w:val="clear" w:color="auto" w:fill="auto"/>
            <w:noWrap/>
            <w:vAlign w:val="bottom"/>
          </w:tcPr>
          <w:p w14:paraId="21053639"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5FFDFB34" w14:textId="77777777" w:rsidR="00A666DF" w:rsidRPr="00BA40DF" w:rsidRDefault="00A666DF" w:rsidP="004301B5">
            <w:pPr>
              <w:spacing w:after="0" w:line="240" w:lineRule="auto"/>
              <w:jc w:val="center"/>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2D9AD335" w14:textId="77777777" w:rsidR="00A666DF" w:rsidRPr="00BA40DF" w:rsidRDefault="00A666DF" w:rsidP="004301B5">
            <w:pPr>
              <w:spacing w:after="0" w:line="240" w:lineRule="auto"/>
              <w:jc w:val="center"/>
              <w:rPr>
                <w:rFonts w:eastAsia="Times New Roman" w:cs="Times New Roman"/>
                <w:color w:val="000000" w:themeColor="text1"/>
              </w:rPr>
            </w:pPr>
          </w:p>
        </w:tc>
      </w:tr>
      <w:tr w:rsidR="00DA51F0" w:rsidRPr="00BA40DF" w14:paraId="128F646E" w14:textId="77777777" w:rsidTr="004301B5">
        <w:trPr>
          <w:trHeight w:val="242"/>
        </w:trPr>
        <w:tc>
          <w:tcPr>
            <w:tcW w:w="3122" w:type="dxa"/>
            <w:shd w:val="clear" w:color="auto" w:fill="auto"/>
            <w:noWrap/>
            <w:vAlign w:val="bottom"/>
            <w:hideMark/>
          </w:tcPr>
          <w:p w14:paraId="0E4DF477"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5FA844D5"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Plan A </w:t>
            </w:r>
          </w:p>
        </w:tc>
        <w:tc>
          <w:tcPr>
            <w:tcW w:w="1628" w:type="dxa"/>
            <w:shd w:val="clear" w:color="auto" w:fill="auto"/>
            <w:noWrap/>
            <w:vAlign w:val="bottom"/>
            <w:hideMark/>
          </w:tcPr>
          <w:p w14:paraId="556583C8"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46</w:t>
            </w:r>
          </w:p>
        </w:tc>
        <w:tc>
          <w:tcPr>
            <w:tcW w:w="1628" w:type="dxa"/>
            <w:shd w:val="clear" w:color="auto" w:fill="auto"/>
            <w:noWrap/>
            <w:vAlign w:val="bottom"/>
            <w:hideMark/>
          </w:tcPr>
          <w:p w14:paraId="327D78C8"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33.09</w:t>
            </w:r>
          </w:p>
        </w:tc>
      </w:tr>
      <w:tr w:rsidR="00DA51F0" w:rsidRPr="00BA40DF" w14:paraId="174DA54F" w14:textId="77777777" w:rsidTr="004301B5">
        <w:trPr>
          <w:trHeight w:val="242"/>
        </w:trPr>
        <w:tc>
          <w:tcPr>
            <w:tcW w:w="3122" w:type="dxa"/>
            <w:shd w:val="clear" w:color="auto" w:fill="auto"/>
            <w:noWrap/>
            <w:vAlign w:val="bottom"/>
            <w:hideMark/>
          </w:tcPr>
          <w:p w14:paraId="220C8649"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55886C72"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Plan B</w:t>
            </w:r>
          </w:p>
        </w:tc>
        <w:tc>
          <w:tcPr>
            <w:tcW w:w="1628" w:type="dxa"/>
            <w:shd w:val="clear" w:color="auto" w:fill="auto"/>
            <w:noWrap/>
            <w:vAlign w:val="bottom"/>
            <w:hideMark/>
          </w:tcPr>
          <w:p w14:paraId="6DB527A7"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62</w:t>
            </w:r>
          </w:p>
        </w:tc>
        <w:tc>
          <w:tcPr>
            <w:tcW w:w="1628" w:type="dxa"/>
            <w:shd w:val="clear" w:color="auto" w:fill="auto"/>
            <w:noWrap/>
            <w:vAlign w:val="bottom"/>
            <w:hideMark/>
          </w:tcPr>
          <w:p w14:paraId="59BF347E"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44.6</w:t>
            </w:r>
          </w:p>
        </w:tc>
      </w:tr>
      <w:tr w:rsidR="00DA51F0" w:rsidRPr="00BA40DF" w14:paraId="4981E23E" w14:textId="77777777" w:rsidTr="004301B5">
        <w:trPr>
          <w:trHeight w:val="242"/>
        </w:trPr>
        <w:tc>
          <w:tcPr>
            <w:tcW w:w="3122" w:type="dxa"/>
            <w:shd w:val="clear" w:color="auto" w:fill="auto"/>
            <w:noWrap/>
            <w:vAlign w:val="bottom"/>
            <w:hideMark/>
          </w:tcPr>
          <w:p w14:paraId="18CB91E2"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54A837D5"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Status quo</w:t>
            </w:r>
          </w:p>
        </w:tc>
        <w:tc>
          <w:tcPr>
            <w:tcW w:w="1628" w:type="dxa"/>
            <w:shd w:val="clear" w:color="auto" w:fill="auto"/>
            <w:noWrap/>
            <w:vAlign w:val="bottom"/>
            <w:hideMark/>
          </w:tcPr>
          <w:p w14:paraId="5472D113"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31</w:t>
            </w:r>
          </w:p>
        </w:tc>
        <w:tc>
          <w:tcPr>
            <w:tcW w:w="1628" w:type="dxa"/>
            <w:shd w:val="clear" w:color="auto" w:fill="auto"/>
            <w:noWrap/>
            <w:vAlign w:val="bottom"/>
            <w:hideMark/>
          </w:tcPr>
          <w:p w14:paraId="53CBB8EB"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22.3</w:t>
            </w:r>
          </w:p>
        </w:tc>
      </w:tr>
      <w:tr w:rsidR="00DA51F0" w:rsidRPr="00BA40DF" w14:paraId="3D751592" w14:textId="77777777" w:rsidTr="004301B5">
        <w:trPr>
          <w:trHeight w:val="242"/>
        </w:trPr>
        <w:tc>
          <w:tcPr>
            <w:tcW w:w="3122" w:type="dxa"/>
            <w:tcBorders>
              <w:bottom w:val="single" w:sz="4" w:space="0" w:color="auto"/>
            </w:tcBorders>
            <w:shd w:val="clear" w:color="auto" w:fill="auto"/>
            <w:noWrap/>
            <w:vAlign w:val="bottom"/>
            <w:hideMark/>
          </w:tcPr>
          <w:p w14:paraId="16D13A52" w14:textId="77777777" w:rsidR="00A666DF" w:rsidRPr="00BA40DF" w:rsidRDefault="00A666DF" w:rsidP="004301B5">
            <w:pPr>
              <w:spacing w:after="0" w:line="240" w:lineRule="auto"/>
              <w:rPr>
                <w:rFonts w:eastAsia="Times New Roman" w:cs="Times New Roman"/>
                <w:color w:val="000000" w:themeColor="text1"/>
              </w:rPr>
            </w:pPr>
          </w:p>
        </w:tc>
        <w:tc>
          <w:tcPr>
            <w:tcW w:w="2216" w:type="dxa"/>
            <w:tcBorders>
              <w:bottom w:val="single" w:sz="4" w:space="0" w:color="auto"/>
            </w:tcBorders>
            <w:shd w:val="clear" w:color="auto" w:fill="auto"/>
            <w:noWrap/>
            <w:vAlign w:val="bottom"/>
            <w:hideMark/>
          </w:tcPr>
          <w:p w14:paraId="73B70E70"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Total</w:t>
            </w:r>
          </w:p>
        </w:tc>
        <w:tc>
          <w:tcPr>
            <w:tcW w:w="1628" w:type="dxa"/>
            <w:tcBorders>
              <w:bottom w:val="single" w:sz="4" w:space="0" w:color="auto"/>
            </w:tcBorders>
            <w:shd w:val="clear" w:color="auto" w:fill="auto"/>
            <w:noWrap/>
            <w:vAlign w:val="bottom"/>
            <w:hideMark/>
          </w:tcPr>
          <w:p w14:paraId="50B1D6CC"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139</w:t>
            </w:r>
          </w:p>
        </w:tc>
        <w:tc>
          <w:tcPr>
            <w:tcW w:w="1628" w:type="dxa"/>
            <w:tcBorders>
              <w:bottom w:val="single" w:sz="4" w:space="0" w:color="auto"/>
            </w:tcBorders>
            <w:shd w:val="clear" w:color="auto" w:fill="auto"/>
            <w:noWrap/>
            <w:vAlign w:val="bottom"/>
            <w:hideMark/>
          </w:tcPr>
          <w:p w14:paraId="518A308B"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100</w:t>
            </w:r>
          </w:p>
        </w:tc>
      </w:tr>
      <w:tr w:rsidR="00DA51F0" w:rsidRPr="00BA40DF" w14:paraId="22CA7E71" w14:textId="77777777" w:rsidTr="004301B5">
        <w:trPr>
          <w:trHeight w:val="242"/>
        </w:trPr>
        <w:tc>
          <w:tcPr>
            <w:tcW w:w="3122" w:type="dxa"/>
            <w:tcBorders>
              <w:top w:val="single" w:sz="4" w:space="0" w:color="auto"/>
            </w:tcBorders>
            <w:shd w:val="clear" w:color="auto" w:fill="auto"/>
            <w:noWrap/>
            <w:vAlign w:val="bottom"/>
            <w:hideMark/>
          </w:tcPr>
          <w:p w14:paraId="4FC94A0B" w14:textId="40D5FCE1"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Survey </w:t>
            </w:r>
            <w:r w:rsidR="00AD0469" w:rsidRPr="00BA40DF">
              <w:rPr>
                <w:rFonts w:eastAsia="Times New Roman" w:cs="Times New Roman"/>
                <w:color w:val="000000" w:themeColor="text1"/>
              </w:rPr>
              <w:t xml:space="preserve">Version </w:t>
            </w:r>
            <w:r w:rsidRPr="00BA40DF">
              <w:rPr>
                <w:rFonts w:eastAsia="Times New Roman" w:cs="Times New Roman"/>
                <w:color w:val="000000" w:themeColor="text1"/>
              </w:rPr>
              <w:t>4: Choice set 1</w:t>
            </w:r>
          </w:p>
        </w:tc>
        <w:tc>
          <w:tcPr>
            <w:tcW w:w="2216" w:type="dxa"/>
            <w:tcBorders>
              <w:top w:val="single" w:sz="4" w:space="0" w:color="auto"/>
            </w:tcBorders>
            <w:shd w:val="clear" w:color="auto" w:fill="auto"/>
            <w:noWrap/>
            <w:vAlign w:val="bottom"/>
          </w:tcPr>
          <w:p w14:paraId="782A7730"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102B5B8F"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6A643ECF" w14:textId="77777777" w:rsidR="00A666DF" w:rsidRPr="00BA40DF" w:rsidRDefault="00A666DF" w:rsidP="004301B5">
            <w:pPr>
              <w:spacing w:after="0" w:line="240" w:lineRule="auto"/>
              <w:rPr>
                <w:rFonts w:eastAsia="Times New Roman" w:cs="Times New Roman"/>
                <w:color w:val="000000" w:themeColor="text1"/>
              </w:rPr>
            </w:pPr>
          </w:p>
        </w:tc>
      </w:tr>
      <w:tr w:rsidR="00DA51F0" w:rsidRPr="00BA40DF" w14:paraId="4B25708C" w14:textId="77777777" w:rsidTr="004301B5">
        <w:trPr>
          <w:trHeight w:val="242"/>
        </w:trPr>
        <w:tc>
          <w:tcPr>
            <w:tcW w:w="3122" w:type="dxa"/>
            <w:shd w:val="clear" w:color="auto" w:fill="auto"/>
            <w:noWrap/>
            <w:vAlign w:val="bottom"/>
            <w:hideMark/>
          </w:tcPr>
          <w:p w14:paraId="4D617676"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2F0A7CA9"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Plan A </w:t>
            </w:r>
          </w:p>
        </w:tc>
        <w:tc>
          <w:tcPr>
            <w:tcW w:w="1628" w:type="dxa"/>
            <w:shd w:val="clear" w:color="auto" w:fill="auto"/>
            <w:noWrap/>
            <w:vAlign w:val="bottom"/>
            <w:hideMark/>
          </w:tcPr>
          <w:p w14:paraId="405D3989"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43</w:t>
            </w:r>
          </w:p>
        </w:tc>
        <w:tc>
          <w:tcPr>
            <w:tcW w:w="1628" w:type="dxa"/>
            <w:shd w:val="clear" w:color="auto" w:fill="auto"/>
            <w:noWrap/>
            <w:vAlign w:val="bottom"/>
            <w:hideMark/>
          </w:tcPr>
          <w:p w14:paraId="537503F3"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30.07</w:t>
            </w:r>
          </w:p>
        </w:tc>
      </w:tr>
      <w:tr w:rsidR="00DA51F0" w:rsidRPr="00BA40DF" w14:paraId="3AC480E9" w14:textId="77777777" w:rsidTr="004301B5">
        <w:trPr>
          <w:trHeight w:val="242"/>
        </w:trPr>
        <w:tc>
          <w:tcPr>
            <w:tcW w:w="3122" w:type="dxa"/>
            <w:shd w:val="clear" w:color="auto" w:fill="auto"/>
            <w:noWrap/>
            <w:vAlign w:val="bottom"/>
            <w:hideMark/>
          </w:tcPr>
          <w:p w14:paraId="765B7A95"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2E7A8A29"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Plan B</w:t>
            </w:r>
          </w:p>
        </w:tc>
        <w:tc>
          <w:tcPr>
            <w:tcW w:w="1628" w:type="dxa"/>
            <w:shd w:val="clear" w:color="auto" w:fill="auto"/>
            <w:noWrap/>
            <w:vAlign w:val="bottom"/>
            <w:hideMark/>
          </w:tcPr>
          <w:p w14:paraId="2E130D41"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65</w:t>
            </w:r>
          </w:p>
        </w:tc>
        <w:tc>
          <w:tcPr>
            <w:tcW w:w="1628" w:type="dxa"/>
            <w:shd w:val="clear" w:color="auto" w:fill="auto"/>
            <w:noWrap/>
            <w:vAlign w:val="bottom"/>
            <w:hideMark/>
          </w:tcPr>
          <w:p w14:paraId="2BF03F98"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45.45</w:t>
            </w:r>
          </w:p>
        </w:tc>
      </w:tr>
      <w:tr w:rsidR="00DA51F0" w:rsidRPr="00BA40DF" w14:paraId="46B040D2" w14:textId="77777777" w:rsidTr="004301B5">
        <w:trPr>
          <w:trHeight w:val="242"/>
        </w:trPr>
        <w:tc>
          <w:tcPr>
            <w:tcW w:w="3122" w:type="dxa"/>
            <w:shd w:val="clear" w:color="auto" w:fill="auto"/>
            <w:noWrap/>
            <w:vAlign w:val="bottom"/>
            <w:hideMark/>
          </w:tcPr>
          <w:p w14:paraId="1F924A8E"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4A42F03E"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Status quo</w:t>
            </w:r>
          </w:p>
        </w:tc>
        <w:tc>
          <w:tcPr>
            <w:tcW w:w="1628" w:type="dxa"/>
            <w:shd w:val="clear" w:color="auto" w:fill="auto"/>
            <w:noWrap/>
            <w:vAlign w:val="bottom"/>
            <w:hideMark/>
          </w:tcPr>
          <w:p w14:paraId="05075F61"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35</w:t>
            </w:r>
          </w:p>
        </w:tc>
        <w:tc>
          <w:tcPr>
            <w:tcW w:w="1628" w:type="dxa"/>
            <w:shd w:val="clear" w:color="auto" w:fill="auto"/>
            <w:noWrap/>
            <w:vAlign w:val="bottom"/>
            <w:hideMark/>
          </w:tcPr>
          <w:p w14:paraId="06E2D273"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24.48</w:t>
            </w:r>
          </w:p>
        </w:tc>
      </w:tr>
      <w:tr w:rsidR="00DA51F0" w:rsidRPr="00BA40DF" w14:paraId="10A2CB76" w14:textId="77777777" w:rsidTr="004301B5">
        <w:trPr>
          <w:trHeight w:val="242"/>
        </w:trPr>
        <w:tc>
          <w:tcPr>
            <w:tcW w:w="3122" w:type="dxa"/>
            <w:tcBorders>
              <w:bottom w:val="single" w:sz="4" w:space="0" w:color="auto"/>
            </w:tcBorders>
            <w:shd w:val="clear" w:color="auto" w:fill="auto"/>
            <w:noWrap/>
            <w:vAlign w:val="bottom"/>
            <w:hideMark/>
          </w:tcPr>
          <w:p w14:paraId="72B39738" w14:textId="77777777" w:rsidR="00A666DF" w:rsidRPr="00BA40DF" w:rsidRDefault="00A666DF" w:rsidP="004301B5">
            <w:pPr>
              <w:spacing w:after="0" w:line="240" w:lineRule="auto"/>
              <w:rPr>
                <w:rFonts w:eastAsia="Times New Roman" w:cs="Times New Roman"/>
                <w:color w:val="000000" w:themeColor="text1"/>
              </w:rPr>
            </w:pPr>
          </w:p>
        </w:tc>
        <w:tc>
          <w:tcPr>
            <w:tcW w:w="2216" w:type="dxa"/>
            <w:tcBorders>
              <w:bottom w:val="single" w:sz="4" w:space="0" w:color="auto"/>
            </w:tcBorders>
            <w:shd w:val="clear" w:color="auto" w:fill="auto"/>
            <w:noWrap/>
            <w:vAlign w:val="bottom"/>
            <w:hideMark/>
          </w:tcPr>
          <w:p w14:paraId="6EBD44DD"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Total</w:t>
            </w:r>
          </w:p>
        </w:tc>
        <w:tc>
          <w:tcPr>
            <w:tcW w:w="1628" w:type="dxa"/>
            <w:tcBorders>
              <w:bottom w:val="single" w:sz="4" w:space="0" w:color="auto"/>
            </w:tcBorders>
            <w:shd w:val="clear" w:color="auto" w:fill="auto"/>
            <w:noWrap/>
            <w:vAlign w:val="bottom"/>
            <w:hideMark/>
          </w:tcPr>
          <w:p w14:paraId="6E07C67F"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143</w:t>
            </w:r>
          </w:p>
        </w:tc>
        <w:tc>
          <w:tcPr>
            <w:tcW w:w="1628" w:type="dxa"/>
            <w:tcBorders>
              <w:bottom w:val="single" w:sz="4" w:space="0" w:color="auto"/>
            </w:tcBorders>
            <w:shd w:val="clear" w:color="auto" w:fill="auto"/>
            <w:noWrap/>
            <w:vAlign w:val="bottom"/>
            <w:hideMark/>
          </w:tcPr>
          <w:p w14:paraId="3B56EBDA"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100</w:t>
            </w:r>
          </w:p>
        </w:tc>
      </w:tr>
      <w:tr w:rsidR="00DA51F0" w:rsidRPr="00BA40DF" w14:paraId="67B7F406" w14:textId="77777777" w:rsidTr="004301B5">
        <w:trPr>
          <w:trHeight w:val="242"/>
        </w:trPr>
        <w:tc>
          <w:tcPr>
            <w:tcW w:w="3122" w:type="dxa"/>
            <w:tcBorders>
              <w:top w:val="single" w:sz="4" w:space="0" w:color="auto"/>
            </w:tcBorders>
            <w:shd w:val="clear" w:color="auto" w:fill="auto"/>
            <w:noWrap/>
            <w:vAlign w:val="bottom"/>
          </w:tcPr>
          <w:p w14:paraId="5064295C" w14:textId="6C531662"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Survey </w:t>
            </w:r>
            <w:r w:rsidR="00AD0469" w:rsidRPr="00BA40DF">
              <w:rPr>
                <w:rFonts w:eastAsia="Times New Roman" w:cs="Times New Roman"/>
                <w:color w:val="000000" w:themeColor="text1"/>
              </w:rPr>
              <w:t xml:space="preserve">Version </w:t>
            </w:r>
            <w:r w:rsidRPr="00BA40DF">
              <w:rPr>
                <w:rFonts w:eastAsia="Times New Roman" w:cs="Times New Roman"/>
                <w:color w:val="000000" w:themeColor="text1"/>
              </w:rPr>
              <w:t>4: Choice set 2</w:t>
            </w:r>
          </w:p>
        </w:tc>
        <w:tc>
          <w:tcPr>
            <w:tcW w:w="2216" w:type="dxa"/>
            <w:tcBorders>
              <w:top w:val="single" w:sz="4" w:space="0" w:color="auto"/>
            </w:tcBorders>
            <w:shd w:val="clear" w:color="auto" w:fill="auto"/>
            <w:noWrap/>
            <w:vAlign w:val="bottom"/>
          </w:tcPr>
          <w:p w14:paraId="2D9390CE"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1126F546"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1E9C2804" w14:textId="77777777" w:rsidR="00A666DF" w:rsidRPr="00BA40DF" w:rsidRDefault="00A666DF" w:rsidP="004301B5">
            <w:pPr>
              <w:spacing w:after="0" w:line="240" w:lineRule="auto"/>
              <w:rPr>
                <w:rFonts w:eastAsia="Times New Roman" w:cs="Times New Roman"/>
                <w:color w:val="000000" w:themeColor="text1"/>
              </w:rPr>
            </w:pPr>
          </w:p>
        </w:tc>
      </w:tr>
      <w:tr w:rsidR="00DA51F0" w:rsidRPr="00BA40DF" w14:paraId="687553A9" w14:textId="77777777" w:rsidTr="004301B5">
        <w:trPr>
          <w:trHeight w:val="242"/>
        </w:trPr>
        <w:tc>
          <w:tcPr>
            <w:tcW w:w="3122" w:type="dxa"/>
            <w:shd w:val="clear" w:color="auto" w:fill="auto"/>
            <w:noWrap/>
            <w:vAlign w:val="bottom"/>
            <w:hideMark/>
          </w:tcPr>
          <w:p w14:paraId="17196A77"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45161A5E"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Plan A </w:t>
            </w:r>
          </w:p>
        </w:tc>
        <w:tc>
          <w:tcPr>
            <w:tcW w:w="1628" w:type="dxa"/>
            <w:shd w:val="clear" w:color="auto" w:fill="auto"/>
            <w:noWrap/>
            <w:vAlign w:val="bottom"/>
          </w:tcPr>
          <w:p w14:paraId="7BFE5865"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64</w:t>
            </w:r>
          </w:p>
        </w:tc>
        <w:tc>
          <w:tcPr>
            <w:tcW w:w="1628" w:type="dxa"/>
            <w:shd w:val="clear" w:color="auto" w:fill="auto"/>
            <w:noWrap/>
            <w:vAlign w:val="bottom"/>
          </w:tcPr>
          <w:p w14:paraId="67920922"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44.76</w:t>
            </w:r>
          </w:p>
        </w:tc>
      </w:tr>
      <w:tr w:rsidR="00DA51F0" w:rsidRPr="00BA40DF" w14:paraId="00C7C3B6" w14:textId="77777777" w:rsidTr="004301B5">
        <w:trPr>
          <w:trHeight w:val="242"/>
        </w:trPr>
        <w:tc>
          <w:tcPr>
            <w:tcW w:w="3122" w:type="dxa"/>
            <w:shd w:val="clear" w:color="auto" w:fill="auto"/>
            <w:noWrap/>
            <w:vAlign w:val="bottom"/>
            <w:hideMark/>
          </w:tcPr>
          <w:p w14:paraId="78177353"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36B03DCD"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Plan B</w:t>
            </w:r>
          </w:p>
        </w:tc>
        <w:tc>
          <w:tcPr>
            <w:tcW w:w="1628" w:type="dxa"/>
            <w:shd w:val="clear" w:color="auto" w:fill="auto"/>
            <w:noWrap/>
            <w:vAlign w:val="bottom"/>
          </w:tcPr>
          <w:p w14:paraId="223FA4AF"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56</w:t>
            </w:r>
          </w:p>
        </w:tc>
        <w:tc>
          <w:tcPr>
            <w:tcW w:w="1628" w:type="dxa"/>
            <w:shd w:val="clear" w:color="auto" w:fill="auto"/>
            <w:noWrap/>
            <w:vAlign w:val="bottom"/>
          </w:tcPr>
          <w:p w14:paraId="7E9DA4CA"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39.16</w:t>
            </w:r>
          </w:p>
        </w:tc>
      </w:tr>
      <w:tr w:rsidR="00DA51F0" w:rsidRPr="00BA40DF" w14:paraId="6557E195" w14:textId="77777777" w:rsidTr="004301B5">
        <w:trPr>
          <w:trHeight w:val="242"/>
        </w:trPr>
        <w:tc>
          <w:tcPr>
            <w:tcW w:w="3122" w:type="dxa"/>
            <w:shd w:val="clear" w:color="auto" w:fill="auto"/>
            <w:noWrap/>
            <w:vAlign w:val="bottom"/>
            <w:hideMark/>
          </w:tcPr>
          <w:p w14:paraId="0AABC701"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7AFE3971"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Status quo</w:t>
            </w:r>
          </w:p>
        </w:tc>
        <w:tc>
          <w:tcPr>
            <w:tcW w:w="1628" w:type="dxa"/>
            <w:shd w:val="clear" w:color="auto" w:fill="auto"/>
            <w:noWrap/>
            <w:vAlign w:val="bottom"/>
          </w:tcPr>
          <w:p w14:paraId="05EEA5B8"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23</w:t>
            </w:r>
          </w:p>
        </w:tc>
        <w:tc>
          <w:tcPr>
            <w:tcW w:w="1628" w:type="dxa"/>
            <w:shd w:val="clear" w:color="auto" w:fill="auto"/>
            <w:noWrap/>
            <w:vAlign w:val="bottom"/>
          </w:tcPr>
          <w:p w14:paraId="2F5830E1"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16.08</w:t>
            </w:r>
          </w:p>
        </w:tc>
      </w:tr>
      <w:tr w:rsidR="00DA51F0" w:rsidRPr="00BA40DF" w14:paraId="11916CC2" w14:textId="77777777" w:rsidTr="004301B5">
        <w:trPr>
          <w:trHeight w:val="242"/>
        </w:trPr>
        <w:tc>
          <w:tcPr>
            <w:tcW w:w="3122" w:type="dxa"/>
            <w:tcBorders>
              <w:bottom w:val="single" w:sz="4" w:space="0" w:color="auto"/>
            </w:tcBorders>
            <w:shd w:val="clear" w:color="auto" w:fill="auto"/>
            <w:noWrap/>
            <w:vAlign w:val="bottom"/>
            <w:hideMark/>
          </w:tcPr>
          <w:p w14:paraId="7775F3A8" w14:textId="77777777" w:rsidR="00A666DF" w:rsidRPr="00BA40DF" w:rsidRDefault="00A666DF" w:rsidP="004301B5">
            <w:pPr>
              <w:spacing w:after="0" w:line="240" w:lineRule="auto"/>
              <w:rPr>
                <w:rFonts w:eastAsia="Times New Roman" w:cs="Times New Roman"/>
                <w:color w:val="000000" w:themeColor="text1"/>
              </w:rPr>
            </w:pPr>
          </w:p>
        </w:tc>
        <w:tc>
          <w:tcPr>
            <w:tcW w:w="2216" w:type="dxa"/>
            <w:tcBorders>
              <w:bottom w:val="single" w:sz="4" w:space="0" w:color="auto"/>
            </w:tcBorders>
            <w:shd w:val="clear" w:color="auto" w:fill="auto"/>
            <w:noWrap/>
            <w:vAlign w:val="bottom"/>
            <w:hideMark/>
          </w:tcPr>
          <w:p w14:paraId="03116EC5"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Total</w:t>
            </w:r>
          </w:p>
        </w:tc>
        <w:tc>
          <w:tcPr>
            <w:tcW w:w="1628" w:type="dxa"/>
            <w:tcBorders>
              <w:bottom w:val="single" w:sz="4" w:space="0" w:color="auto"/>
            </w:tcBorders>
            <w:shd w:val="clear" w:color="auto" w:fill="auto"/>
            <w:noWrap/>
            <w:vAlign w:val="bottom"/>
          </w:tcPr>
          <w:p w14:paraId="4ED31D0F"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143</w:t>
            </w:r>
          </w:p>
        </w:tc>
        <w:tc>
          <w:tcPr>
            <w:tcW w:w="1628" w:type="dxa"/>
            <w:tcBorders>
              <w:bottom w:val="single" w:sz="4" w:space="0" w:color="auto"/>
            </w:tcBorders>
            <w:shd w:val="clear" w:color="auto" w:fill="auto"/>
            <w:noWrap/>
            <w:vAlign w:val="bottom"/>
          </w:tcPr>
          <w:p w14:paraId="140EA9B6"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100</w:t>
            </w:r>
          </w:p>
        </w:tc>
      </w:tr>
      <w:tr w:rsidR="00DA51F0" w:rsidRPr="00BA40DF" w14:paraId="39378D0B" w14:textId="77777777" w:rsidTr="004301B5">
        <w:trPr>
          <w:trHeight w:val="242"/>
        </w:trPr>
        <w:tc>
          <w:tcPr>
            <w:tcW w:w="3122" w:type="dxa"/>
            <w:tcBorders>
              <w:top w:val="single" w:sz="4" w:space="0" w:color="auto"/>
            </w:tcBorders>
            <w:shd w:val="clear" w:color="auto" w:fill="auto"/>
            <w:noWrap/>
            <w:vAlign w:val="bottom"/>
            <w:hideMark/>
          </w:tcPr>
          <w:p w14:paraId="13060673" w14:textId="4A8E94DA"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Survey </w:t>
            </w:r>
            <w:r w:rsidR="00AD0469" w:rsidRPr="00BA40DF">
              <w:rPr>
                <w:rFonts w:eastAsia="Times New Roman" w:cs="Times New Roman"/>
                <w:color w:val="000000" w:themeColor="text1"/>
              </w:rPr>
              <w:t xml:space="preserve">Version </w:t>
            </w:r>
            <w:r w:rsidRPr="00BA40DF">
              <w:rPr>
                <w:rFonts w:eastAsia="Times New Roman" w:cs="Times New Roman"/>
                <w:color w:val="000000" w:themeColor="text1"/>
              </w:rPr>
              <w:t>5: Choice set 1</w:t>
            </w:r>
          </w:p>
        </w:tc>
        <w:tc>
          <w:tcPr>
            <w:tcW w:w="2216" w:type="dxa"/>
            <w:tcBorders>
              <w:top w:val="single" w:sz="4" w:space="0" w:color="auto"/>
            </w:tcBorders>
            <w:shd w:val="clear" w:color="auto" w:fill="auto"/>
            <w:noWrap/>
            <w:vAlign w:val="bottom"/>
          </w:tcPr>
          <w:p w14:paraId="6932378D"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468A0AE4"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38D0B188" w14:textId="77777777" w:rsidR="00A666DF" w:rsidRPr="00BA40DF" w:rsidRDefault="00A666DF" w:rsidP="004301B5">
            <w:pPr>
              <w:spacing w:after="0" w:line="240" w:lineRule="auto"/>
              <w:rPr>
                <w:rFonts w:eastAsia="Times New Roman" w:cs="Times New Roman"/>
                <w:color w:val="000000" w:themeColor="text1"/>
              </w:rPr>
            </w:pPr>
          </w:p>
        </w:tc>
      </w:tr>
      <w:tr w:rsidR="00DA51F0" w:rsidRPr="00BA40DF" w14:paraId="51361557" w14:textId="77777777" w:rsidTr="004301B5">
        <w:trPr>
          <w:trHeight w:val="242"/>
        </w:trPr>
        <w:tc>
          <w:tcPr>
            <w:tcW w:w="3122" w:type="dxa"/>
            <w:shd w:val="clear" w:color="auto" w:fill="auto"/>
            <w:noWrap/>
            <w:vAlign w:val="bottom"/>
            <w:hideMark/>
          </w:tcPr>
          <w:p w14:paraId="232AA249"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35A08258"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Plan A </w:t>
            </w:r>
          </w:p>
        </w:tc>
        <w:tc>
          <w:tcPr>
            <w:tcW w:w="1628" w:type="dxa"/>
            <w:shd w:val="clear" w:color="auto" w:fill="auto"/>
            <w:noWrap/>
            <w:vAlign w:val="bottom"/>
            <w:hideMark/>
          </w:tcPr>
          <w:p w14:paraId="69B529CE"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54</w:t>
            </w:r>
          </w:p>
        </w:tc>
        <w:tc>
          <w:tcPr>
            <w:tcW w:w="1628" w:type="dxa"/>
            <w:shd w:val="clear" w:color="auto" w:fill="auto"/>
            <w:noWrap/>
            <w:vAlign w:val="bottom"/>
            <w:hideMark/>
          </w:tcPr>
          <w:p w14:paraId="6611BABF"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37.76</w:t>
            </w:r>
          </w:p>
        </w:tc>
      </w:tr>
      <w:tr w:rsidR="00DA51F0" w:rsidRPr="00BA40DF" w14:paraId="45FC3A12" w14:textId="77777777" w:rsidTr="004301B5">
        <w:trPr>
          <w:trHeight w:val="242"/>
        </w:trPr>
        <w:tc>
          <w:tcPr>
            <w:tcW w:w="3122" w:type="dxa"/>
            <w:shd w:val="clear" w:color="auto" w:fill="auto"/>
            <w:noWrap/>
            <w:vAlign w:val="bottom"/>
            <w:hideMark/>
          </w:tcPr>
          <w:p w14:paraId="22DD9049"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28F506A7"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Plan B</w:t>
            </w:r>
          </w:p>
        </w:tc>
        <w:tc>
          <w:tcPr>
            <w:tcW w:w="1628" w:type="dxa"/>
            <w:shd w:val="clear" w:color="auto" w:fill="auto"/>
            <w:noWrap/>
            <w:vAlign w:val="bottom"/>
            <w:hideMark/>
          </w:tcPr>
          <w:p w14:paraId="5B0D0F1B"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56</w:t>
            </w:r>
          </w:p>
        </w:tc>
        <w:tc>
          <w:tcPr>
            <w:tcW w:w="1628" w:type="dxa"/>
            <w:shd w:val="clear" w:color="auto" w:fill="auto"/>
            <w:noWrap/>
            <w:vAlign w:val="bottom"/>
            <w:hideMark/>
          </w:tcPr>
          <w:p w14:paraId="1F0961DE"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39.16</w:t>
            </w:r>
          </w:p>
        </w:tc>
      </w:tr>
      <w:tr w:rsidR="00DA51F0" w:rsidRPr="00BA40DF" w14:paraId="33404D59" w14:textId="77777777" w:rsidTr="004301B5">
        <w:trPr>
          <w:trHeight w:val="242"/>
        </w:trPr>
        <w:tc>
          <w:tcPr>
            <w:tcW w:w="3122" w:type="dxa"/>
            <w:shd w:val="clear" w:color="auto" w:fill="auto"/>
            <w:noWrap/>
            <w:vAlign w:val="bottom"/>
            <w:hideMark/>
          </w:tcPr>
          <w:p w14:paraId="784C95C2"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2D1A2FC9"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Status quo</w:t>
            </w:r>
          </w:p>
        </w:tc>
        <w:tc>
          <w:tcPr>
            <w:tcW w:w="1628" w:type="dxa"/>
            <w:shd w:val="clear" w:color="auto" w:fill="auto"/>
            <w:noWrap/>
            <w:vAlign w:val="bottom"/>
            <w:hideMark/>
          </w:tcPr>
          <w:p w14:paraId="60A7F2AE"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33</w:t>
            </w:r>
          </w:p>
        </w:tc>
        <w:tc>
          <w:tcPr>
            <w:tcW w:w="1628" w:type="dxa"/>
            <w:shd w:val="clear" w:color="auto" w:fill="auto"/>
            <w:noWrap/>
            <w:vAlign w:val="bottom"/>
            <w:hideMark/>
          </w:tcPr>
          <w:p w14:paraId="2615F40D"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23.08</w:t>
            </w:r>
          </w:p>
        </w:tc>
      </w:tr>
      <w:tr w:rsidR="00DA51F0" w:rsidRPr="00BA40DF" w14:paraId="48D4D408" w14:textId="77777777" w:rsidTr="004301B5">
        <w:trPr>
          <w:trHeight w:val="242"/>
        </w:trPr>
        <w:tc>
          <w:tcPr>
            <w:tcW w:w="3122" w:type="dxa"/>
            <w:tcBorders>
              <w:bottom w:val="single" w:sz="4" w:space="0" w:color="auto"/>
            </w:tcBorders>
            <w:shd w:val="clear" w:color="auto" w:fill="auto"/>
            <w:noWrap/>
            <w:vAlign w:val="bottom"/>
            <w:hideMark/>
          </w:tcPr>
          <w:p w14:paraId="44E412C4" w14:textId="77777777" w:rsidR="00A666DF" w:rsidRPr="00BA40DF" w:rsidRDefault="00A666DF" w:rsidP="004301B5">
            <w:pPr>
              <w:spacing w:after="0" w:line="240" w:lineRule="auto"/>
              <w:rPr>
                <w:rFonts w:eastAsia="Times New Roman" w:cs="Times New Roman"/>
                <w:color w:val="000000" w:themeColor="text1"/>
              </w:rPr>
            </w:pPr>
          </w:p>
        </w:tc>
        <w:tc>
          <w:tcPr>
            <w:tcW w:w="2216" w:type="dxa"/>
            <w:tcBorders>
              <w:bottom w:val="single" w:sz="4" w:space="0" w:color="auto"/>
            </w:tcBorders>
            <w:shd w:val="clear" w:color="auto" w:fill="auto"/>
            <w:noWrap/>
            <w:vAlign w:val="bottom"/>
            <w:hideMark/>
          </w:tcPr>
          <w:p w14:paraId="7CB0D552"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Total</w:t>
            </w:r>
          </w:p>
        </w:tc>
        <w:tc>
          <w:tcPr>
            <w:tcW w:w="1628" w:type="dxa"/>
            <w:tcBorders>
              <w:bottom w:val="single" w:sz="4" w:space="0" w:color="auto"/>
            </w:tcBorders>
            <w:shd w:val="clear" w:color="auto" w:fill="auto"/>
            <w:noWrap/>
            <w:vAlign w:val="bottom"/>
            <w:hideMark/>
          </w:tcPr>
          <w:p w14:paraId="26F4AF1D"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143</w:t>
            </w:r>
          </w:p>
        </w:tc>
        <w:tc>
          <w:tcPr>
            <w:tcW w:w="1628" w:type="dxa"/>
            <w:tcBorders>
              <w:bottom w:val="single" w:sz="4" w:space="0" w:color="auto"/>
            </w:tcBorders>
            <w:shd w:val="clear" w:color="auto" w:fill="auto"/>
            <w:noWrap/>
            <w:vAlign w:val="bottom"/>
            <w:hideMark/>
          </w:tcPr>
          <w:p w14:paraId="13EEBCFC"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100</w:t>
            </w:r>
          </w:p>
        </w:tc>
      </w:tr>
      <w:tr w:rsidR="00DA51F0" w:rsidRPr="00BA40DF" w14:paraId="664E02FA" w14:textId="77777777" w:rsidTr="004301B5">
        <w:trPr>
          <w:trHeight w:val="242"/>
        </w:trPr>
        <w:tc>
          <w:tcPr>
            <w:tcW w:w="3122" w:type="dxa"/>
            <w:tcBorders>
              <w:top w:val="single" w:sz="4" w:space="0" w:color="auto"/>
            </w:tcBorders>
            <w:shd w:val="clear" w:color="auto" w:fill="auto"/>
            <w:noWrap/>
            <w:vAlign w:val="bottom"/>
            <w:hideMark/>
          </w:tcPr>
          <w:p w14:paraId="27D7117F" w14:textId="77777777" w:rsidR="00A666DF" w:rsidRPr="00BA40DF" w:rsidRDefault="00A666DF" w:rsidP="004301B5">
            <w:pPr>
              <w:spacing w:after="0" w:line="240" w:lineRule="auto"/>
              <w:rPr>
                <w:rFonts w:eastAsia="Times New Roman" w:cs="Times New Roman"/>
                <w:color w:val="000000" w:themeColor="text1"/>
              </w:rPr>
            </w:pPr>
          </w:p>
          <w:p w14:paraId="00C6FFC5" w14:textId="5AF154B9"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lastRenderedPageBreak/>
              <w:t xml:space="preserve">Survey </w:t>
            </w:r>
            <w:r w:rsidR="00AD0469" w:rsidRPr="00BA40DF">
              <w:rPr>
                <w:rFonts w:eastAsia="Times New Roman" w:cs="Times New Roman"/>
                <w:color w:val="000000" w:themeColor="text1"/>
              </w:rPr>
              <w:t xml:space="preserve">Version </w:t>
            </w:r>
            <w:r w:rsidRPr="00BA40DF">
              <w:rPr>
                <w:rFonts w:eastAsia="Times New Roman" w:cs="Times New Roman"/>
                <w:color w:val="000000" w:themeColor="text1"/>
              </w:rPr>
              <w:t>5: Choice set 2</w:t>
            </w:r>
          </w:p>
        </w:tc>
        <w:tc>
          <w:tcPr>
            <w:tcW w:w="2216" w:type="dxa"/>
            <w:tcBorders>
              <w:top w:val="single" w:sz="4" w:space="0" w:color="auto"/>
            </w:tcBorders>
            <w:shd w:val="clear" w:color="auto" w:fill="auto"/>
            <w:noWrap/>
            <w:vAlign w:val="bottom"/>
          </w:tcPr>
          <w:p w14:paraId="6D4ED8BE"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04DDE95D" w14:textId="77777777" w:rsidR="00A666DF" w:rsidRPr="00BA40DF" w:rsidRDefault="00A666DF" w:rsidP="004301B5">
            <w:pPr>
              <w:spacing w:after="0" w:line="240" w:lineRule="auto"/>
              <w:jc w:val="center"/>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504E48DC" w14:textId="77777777" w:rsidR="00A666DF" w:rsidRPr="00BA40DF" w:rsidRDefault="00A666DF" w:rsidP="004301B5">
            <w:pPr>
              <w:spacing w:after="0" w:line="240" w:lineRule="auto"/>
              <w:jc w:val="center"/>
              <w:rPr>
                <w:rFonts w:eastAsia="Times New Roman" w:cs="Times New Roman"/>
                <w:color w:val="000000" w:themeColor="text1"/>
              </w:rPr>
            </w:pPr>
          </w:p>
        </w:tc>
      </w:tr>
      <w:tr w:rsidR="00DA51F0" w:rsidRPr="00BA40DF" w14:paraId="65A38806" w14:textId="77777777" w:rsidTr="004301B5">
        <w:trPr>
          <w:trHeight w:val="242"/>
        </w:trPr>
        <w:tc>
          <w:tcPr>
            <w:tcW w:w="3122" w:type="dxa"/>
            <w:shd w:val="clear" w:color="auto" w:fill="auto"/>
            <w:noWrap/>
            <w:vAlign w:val="bottom"/>
            <w:hideMark/>
          </w:tcPr>
          <w:p w14:paraId="59D50F9A"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5DC47E88"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Plan A </w:t>
            </w:r>
          </w:p>
        </w:tc>
        <w:tc>
          <w:tcPr>
            <w:tcW w:w="1628" w:type="dxa"/>
            <w:shd w:val="clear" w:color="auto" w:fill="auto"/>
            <w:noWrap/>
            <w:vAlign w:val="bottom"/>
            <w:hideMark/>
          </w:tcPr>
          <w:p w14:paraId="5636FD59"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39</w:t>
            </w:r>
          </w:p>
        </w:tc>
        <w:tc>
          <w:tcPr>
            <w:tcW w:w="1628" w:type="dxa"/>
            <w:shd w:val="clear" w:color="auto" w:fill="auto"/>
            <w:noWrap/>
            <w:vAlign w:val="bottom"/>
            <w:hideMark/>
          </w:tcPr>
          <w:p w14:paraId="16A22649"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27.46</w:t>
            </w:r>
          </w:p>
        </w:tc>
      </w:tr>
      <w:tr w:rsidR="00DA51F0" w:rsidRPr="00BA40DF" w14:paraId="5D2C5850" w14:textId="77777777" w:rsidTr="004301B5">
        <w:trPr>
          <w:trHeight w:val="242"/>
        </w:trPr>
        <w:tc>
          <w:tcPr>
            <w:tcW w:w="3122" w:type="dxa"/>
            <w:shd w:val="clear" w:color="auto" w:fill="auto"/>
            <w:noWrap/>
            <w:vAlign w:val="bottom"/>
            <w:hideMark/>
          </w:tcPr>
          <w:p w14:paraId="4DA62F49"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7B70ECF1"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Plan B</w:t>
            </w:r>
          </w:p>
        </w:tc>
        <w:tc>
          <w:tcPr>
            <w:tcW w:w="1628" w:type="dxa"/>
            <w:shd w:val="clear" w:color="auto" w:fill="auto"/>
            <w:noWrap/>
            <w:vAlign w:val="bottom"/>
            <w:hideMark/>
          </w:tcPr>
          <w:p w14:paraId="363EC932"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62</w:t>
            </w:r>
          </w:p>
        </w:tc>
        <w:tc>
          <w:tcPr>
            <w:tcW w:w="1628" w:type="dxa"/>
            <w:shd w:val="clear" w:color="auto" w:fill="auto"/>
            <w:noWrap/>
            <w:vAlign w:val="bottom"/>
            <w:hideMark/>
          </w:tcPr>
          <w:p w14:paraId="21B94F85"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43.66</w:t>
            </w:r>
          </w:p>
        </w:tc>
      </w:tr>
      <w:tr w:rsidR="00DA51F0" w:rsidRPr="00BA40DF" w14:paraId="256BD18B" w14:textId="77777777" w:rsidTr="004301B5">
        <w:trPr>
          <w:trHeight w:val="242"/>
        </w:trPr>
        <w:tc>
          <w:tcPr>
            <w:tcW w:w="3122" w:type="dxa"/>
            <w:shd w:val="clear" w:color="auto" w:fill="auto"/>
            <w:noWrap/>
            <w:vAlign w:val="bottom"/>
            <w:hideMark/>
          </w:tcPr>
          <w:p w14:paraId="0944DB58"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319F701F"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Status quo</w:t>
            </w:r>
          </w:p>
        </w:tc>
        <w:tc>
          <w:tcPr>
            <w:tcW w:w="1628" w:type="dxa"/>
            <w:shd w:val="clear" w:color="auto" w:fill="auto"/>
            <w:noWrap/>
            <w:vAlign w:val="bottom"/>
            <w:hideMark/>
          </w:tcPr>
          <w:p w14:paraId="4C9D3518"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41</w:t>
            </w:r>
          </w:p>
        </w:tc>
        <w:tc>
          <w:tcPr>
            <w:tcW w:w="1628" w:type="dxa"/>
            <w:shd w:val="clear" w:color="auto" w:fill="auto"/>
            <w:noWrap/>
            <w:vAlign w:val="bottom"/>
            <w:hideMark/>
          </w:tcPr>
          <w:p w14:paraId="460ABFC5"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28.87</w:t>
            </w:r>
          </w:p>
        </w:tc>
      </w:tr>
      <w:tr w:rsidR="00DA51F0" w:rsidRPr="00BA40DF" w14:paraId="50441A76" w14:textId="77777777" w:rsidTr="004301B5">
        <w:trPr>
          <w:trHeight w:val="242"/>
        </w:trPr>
        <w:tc>
          <w:tcPr>
            <w:tcW w:w="3122" w:type="dxa"/>
            <w:tcBorders>
              <w:bottom w:val="single" w:sz="4" w:space="0" w:color="auto"/>
            </w:tcBorders>
            <w:shd w:val="clear" w:color="auto" w:fill="auto"/>
            <w:noWrap/>
            <w:vAlign w:val="bottom"/>
            <w:hideMark/>
          </w:tcPr>
          <w:p w14:paraId="34528755" w14:textId="77777777" w:rsidR="00A666DF" w:rsidRPr="00BA40DF" w:rsidRDefault="00A666DF" w:rsidP="004301B5">
            <w:pPr>
              <w:spacing w:after="0" w:line="240" w:lineRule="auto"/>
              <w:rPr>
                <w:rFonts w:eastAsia="Times New Roman" w:cs="Times New Roman"/>
                <w:color w:val="000000" w:themeColor="text1"/>
              </w:rPr>
            </w:pPr>
          </w:p>
        </w:tc>
        <w:tc>
          <w:tcPr>
            <w:tcW w:w="2216" w:type="dxa"/>
            <w:tcBorders>
              <w:bottom w:val="single" w:sz="4" w:space="0" w:color="auto"/>
            </w:tcBorders>
            <w:shd w:val="clear" w:color="auto" w:fill="auto"/>
            <w:noWrap/>
            <w:vAlign w:val="bottom"/>
            <w:hideMark/>
          </w:tcPr>
          <w:p w14:paraId="5D1E8671"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Total</w:t>
            </w:r>
          </w:p>
        </w:tc>
        <w:tc>
          <w:tcPr>
            <w:tcW w:w="1628" w:type="dxa"/>
            <w:tcBorders>
              <w:bottom w:val="single" w:sz="4" w:space="0" w:color="auto"/>
            </w:tcBorders>
            <w:shd w:val="clear" w:color="auto" w:fill="auto"/>
            <w:noWrap/>
            <w:vAlign w:val="bottom"/>
            <w:hideMark/>
          </w:tcPr>
          <w:p w14:paraId="77189096"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142</w:t>
            </w:r>
          </w:p>
        </w:tc>
        <w:tc>
          <w:tcPr>
            <w:tcW w:w="1628" w:type="dxa"/>
            <w:tcBorders>
              <w:bottom w:val="single" w:sz="4" w:space="0" w:color="auto"/>
            </w:tcBorders>
            <w:shd w:val="clear" w:color="auto" w:fill="auto"/>
            <w:noWrap/>
            <w:vAlign w:val="bottom"/>
            <w:hideMark/>
          </w:tcPr>
          <w:p w14:paraId="046FCE25"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100</w:t>
            </w:r>
          </w:p>
        </w:tc>
      </w:tr>
      <w:tr w:rsidR="00DA51F0" w:rsidRPr="00BA40DF" w14:paraId="7C093DA3" w14:textId="77777777" w:rsidTr="004301B5">
        <w:trPr>
          <w:trHeight w:val="242"/>
        </w:trPr>
        <w:tc>
          <w:tcPr>
            <w:tcW w:w="3122" w:type="dxa"/>
            <w:tcBorders>
              <w:top w:val="single" w:sz="4" w:space="0" w:color="auto"/>
            </w:tcBorders>
            <w:shd w:val="clear" w:color="auto" w:fill="auto"/>
            <w:noWrap/>
            <w:vAlign w:val="bottom"/>
            <w:hideMark/>
          </w:tcPr>
          <w:p w14:paraId="5FB80379" w14:textId="774C1BC3"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Survey </w:t>
            </w:r>
            <w:r w:rsidR="00AD0469" w:rsidRPr="00BA40DF">
              <w:rPr>
                <w:rFonts w:eastAsia="Times New Roman" w:cs="Times New Roman"/>
                <w:color w:val="000000" w:themeColor="text1"/>
              </w:rPr>
              <w:t xml:space="preserve">Version </w:t>
            </w:r>
            <w:r w:rsidRPr="00BA40DF">
              <w:rPr>
                <w:rFonts w:eastAsia="Times New Roman" w:cs="Times New Roman"/>
                <w:color w:val="000000" w:themeColor="text1"/>
              </w:rPr>
              <w:t>6: Choice set 1</w:t>
            </w:r>
          </w:p>
        </w:tc>
        <w:tc>
          <w:tcPr>
            <w:tcW w:w="2216" w:type="dxa"/>
            <w:tcBorders>
              <w:top w:val="single" w:sz="4" w:space="0" w:color="auto"/>
            </w:tcBorders>
            <w:shd w:val="clear" w:color="auto" w:fill="auto"/>
            <w:noWrap/>
            <w:vAlign w:val="bottom"/>
          </w:tcPr>
          <w:p w14:paraId="316A144C"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4D996B32"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11B230DD" w14:textId="77777777" w:rsidR="00A666DF" w:rsidRPr="00BA40DF" w:rsidRDefault="00A666DF" w:rsidP="004301B5">
            <w:pPr>
              <w:spacing w:after="0" w:line="240" w:lineRule="auto"/>
              <w:rPr>
                <w:rFonts w:eastAsia="Times New Roman" w:cs="Times New Roman"/>
                <w:color w:val="000000" w:themeColor="text1"/>
              </w:rPr>
            </w:pPr>
          </w:p>
        </w:tc>
      </w:tr>
      <w:tr w:rsidR="00DA51F0" w:rsidRPr="00BA40DF" w14:paraId="2916FAE2" w14:textId="77777777" w:rsidTr="004301B5">
        <w:trPr>
          <w:trHeight w:val="242"/>
        </w:trPr>
        <w:tc>
          <w:tcPr>
            <w:tcW w:w="3122" w:type="dxa"/>
            <w:shd w:val="clear" w:color="auto" w:fill="auto"/>
            <w:noWrap/>
            <w:vAlign w:val="bottom"/>
            <w:hideMark/>
          </w:tcPr>
          <w:p w14:paraId="098E8EA1"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3D026611"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Plan A </w:t>
            </w:r>
          </w:p>
        </w:tc>
        <w:tc>
          <w:tcPr>
            <w:tcW w:w="1628" w:type="dxa"/>
            <w:shd w:val="clear" w:color="auto" w:fill="auto"/>
            <w:noWrap/>
            <w:vAlign w:val="bottom"/>
            <w:hideMark/>
          </w:tcPr>
          <w:p w14:paraId="20128121"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49</w:t>
            </w:r>
          </w:p>
        </w:tc>
        <w:tc>
          <w:tcPr>
            <w:tcW w:w="1628" w:type="dxa"/>
            <w:shd w:val="clear" w:color="auto" w:fill="auto"/>
            <w:noWrap/>
            <w:vAlign w:val="bottom"/>
            <w:hideMark/>
          </w:tcPr>
          <w:p w14:paraId="00F0987F"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34.75</w:t>
            </w:r>
          </w:p>
        </w:tc>
      </w:tr>
      <w:tr w:rsidR="00DA51F0" w:rsidRPr="00BA40DF" w14:paraId="145D6F5A" w14:textId="77777777" w:rsidTr="004301B5">
        <w:trPr>
          <w:trHeight w:val="242"/>
        </w:trPr>
        <w:tc>
          <w:tcPr>
            <w:tcW w:w="3122" w:type="dxa"/>
            <w:shd w:val="clear" w:color="auto" w:fill="auto"/>
            <w:noWrap/>
            <w:vAlign w:val="bottom"/>
            <w:hideMark/>
          </w:tcPr>
          <w:p w14:paraId="71A37329"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2685E70B"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Plan B</w:t>
            </w:r>
          </w:p>
        </w:tc>
        <w:tc>
          <w:tcPr>
            <w:tcW w:w="1628" w:type="dxa"/>
            <w:shd w:val="clear" w:color="auto" w:fill="auto"/>
            <w:noWrap/>
            <w:vAlign w:val="bottom"/>
            <w:hideMark/>
          </w:tcPr>
          <w:p w14:paraId="79FD4585"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70</w:t>
            </w:r>
          </w:p>
        </w:tc>
        <w:tc>
          <w:tcPr>
            <w:tcW w:w="1628" w:type="dxa"/>
            <w:shd w:val="clear" w:color="auto" w:fill="auto"/>
            <w:noWrap/>
            <w:vAlign w:val="bottom"/>
            <w:hideMark/>
          </w:tcPr>
          <w:p w14:paraId="0460E5D3"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49.65</w:t>
            </w:r>
          </w:p>
        </w:tc>
      </w:tr>
      <w:tr w:rsidR="00DA51F0" w:rsidRPr="00BA40DF" w14:paraId="3C339741" w14:textId="77777777" w:rsidTr="004301B5">
        <w:trPr>
          <w:trHeight w:val="242"/>
        </w:trPr>
        <w:tc>
          <w:tcPr>
            <w:tcW w:w="3122" w:type="dxa"/>
            <w:shd w:val="clear" w:color="auto" w:fill="auto"/>
            <w:noWrap/>
            <w:vAlign w:val="bottom"/>
            <w:hideMark/>
          </w:tcPr>
          <w:p w14:paraId="5F857CCD"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1F11ABA7"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Status quo</w:t>
            </w:r>
          </w:p>
        </w:tc>
        <w:tc>
          <w:tcPr>
            <w:tcW w:w="1628" w:type="dxa"/>
            <w:shd w:val="clear" w:color="auto" w:fill="auto"/>
            <w:noWrap/>
            <w:vAlign w:val="bottom"/>
            <w:hideMark/>
          </w:tcPr>
          <w:p w14:paraId="03F2DDB8"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22</w:t>
            </w:r>
          </w:p>
        </w:tc>
        <w:tc>
          <w:tcPr>
            <w:tcW w:w="1628" w:type="dxa"/>
            <w:shd w:val="clear" w:color="auto" w:fill="auto"/>
            <w:noWrap/>
            <w:vAlign w:val="bottom"/>
            <w:hideMark/>
          </w:tcPr>
          <w:p w14:paraId="17308A3A"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15.6</w:t>
            </w:r>
          </w:p>
        </w:tc>
      </w:tr>
      <w:tr w:rsidR="00DA51F0" w:rsidRPr="00BA40DF" w14:paraId="001A9CC1" w14:textId="77777777" w:rsidTr="004301B5">
        <w:trPr>
          <w:trHeight w:val="242"/>
        </w:trPr>
        <w:tc>
          <w:tcPr>
            <w:tcW w:w="3122" w:type="dxa"/>
            <w:tcBorders>
              <w:bottom w:val="single" w:sz="4" w:space="0" w:color="auto"/>
            </w:tcBorders>
            <w:shd w:val="clear" w:color="auto" w:fill="auto"/>
            <w:noWrap/>
            <w:vAlign w:val="bottom"/>
            <w:hideMark/>
          </w:tcPr>
          <w:p w14:paraId="223E7DB2" w14:textId="77777777" w:rsidR="00A666DF" w:rsidRPr="00BA40DF" w:rsidRDefault="00A666DF" w:rsidP="004301B5">
            <w:pPr>
              <w:spacing w:after="0" w:line="240" w:lineRule="auto"/>
              <w:rPr>
                <w:rFonts w:eastAsia="Times New Roman" w:cs="Times New Roman"/>
                <w:color w:val="000000" w:themeColor="text1"/>
              </w:rPr>
            </w:pPr>
          </w:p>
        </w:tc>
        <w:tc>
          <w:tcPr>
            <w:tcW w:w="2216" w:type="dxa"/>
            <w:tcBorders>
              <w:bottom w:val="single" w:sz="4" w:space="0" w:color="auto"/>
            </w:tcBorders>
            <w:shd w:val="clear" w:color="auto" w:fill="auto"/>
            <w:noWrap/>
            <w:vAlign w:val="bottom"/>
            <w:hideMark/>
          </w:tcPr>
          <w:p w14:paraId="5268CA6A"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Total</w:t>
            </w:r>
          </w:p>
        </w:tc>
        <w:tc>
          <w:tcPr>
            <w:tcW w:w="1628" w:type="dxa"/>
            <w:tcBorders>
              <w:bottom w:val="single" w:sz="4" w:space="0" w:color="auto"/>
            </w:tcBorders>
            <w:shd w:val="clear" w:color="auto" w:fill="auto"/>
            <w:noWrap/>
            <w:vAlign w:val="bottom"/>
            <w:hideMark/>
          </w:tcPr>
          <w:p w14:paraId="192A198E"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141</w:t>
            </w:r>
          </w:p>
        </w:tc>
        <w:tc>
          <w:tcPr>
            <w:tcW w:w="1628" w:type="dxa"/>
            <w:tcBorders>
              <w:bottom w:val="single" w:sz="4" w:space="0" w:color="auto"/>
            </w:tcBorders>
            <w:shd w:val="clear" w:color="auto" w:fill="auto"/>
            <w:noWrap/>
            <w:vAlign w:val="bottom"/>
            <w:hideMark/>
          </w:tcPr>
          <w:p w14:paraId="7F231647"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100</w:t>
            </w:r>
          </w:p>
        </w:tc>
      </w:tr>
      <w:tr w:rsidR="00DA51F0" w:rsidRPr="00BA40DF" w14:paraId="33364680" w14:textId="77777777" w:rsidTr="004301B5">
        <w:trPr>
          <w:trHeight w:val="242"/>
        </w:trPr>
        <w:tc>
          <w:tcPr>
            <w:tcW w:w="3122" w:type="dxa"/>
            <w:tcBorders>
              <w:top w:val="single" w:sz="4" w:space="0" w:color="auto"/>
            </w:tcBorders>
            <w:shd w:val="clear" w:color="auto" w:fill="auto"/>
            <w:noWrap/>
            <w:vAlign w:val="bottom"/>
            <w:hideMark/>
          </w:tcPr>
          <w:p w14:paraId="17FC4E70" w14:textId="3DD210E2"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Survey </w:t>
            </w:r>
            <w:r w:rsidR="00AD0469" w:rsidRPr="00BA40DF">
              <w:rPr>
                <w:rFonts w:eastAsia="Times New Roman" w:cs="Times New Roman"/>
                <w:color w:val="000000" w:themeColor="text1"/>
              </w:rPr>
              <w:t xml:space="preserve">Version </w:t>
            </w:r>
            <w:r w:rsidRPr="00BA40DF">
              <w:rPr>
                <w:rFonts w:eastAsia="Times New Roman" w:cs="Times New Roman"/>
                <w:color w:val="000000" w:themeColor="text1"/>
              </w:rPr>
              <w:t>6: Choice set 2</w:t>
            </w:r>
          </w:p>
        </w:tc>
        <w:tc>
          <w:tcPr>
            <w:tcW w:w="2216" w:type="dxa"/>
            <w:tcBorders>
              <w:top w:val="single" w:sz="4" w:space="0" w:color="auto"/>
            </w:tcBorders>
            <w:shd w:val="clear" w:color="auto" w:fill="auto"/>
            <w:noWrap/>
            <w:vAlign w:val="bottom"/>
          </w:tcPr>
          <w:p w14:paraId="4559EC9D"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25D727A6"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4A18C47A" w14:textId="77777777" w:rsidR="00A666DF" w:rsidRPr="00BA40DF" w:rsidRDefault="00A666DF" w:rsidP="004301B5">
            <w:pPr>
              <w:spacing w:after="0" w:line="240" w:lineRule="auto"/>
              <w:rPr>
                <w:rFonts w:eastAsia="Times New Roman" w:cs="Times New Roman"/>
                <w:color w:val="000000" w:themeColor="text1"/>
              </w:rPr>
            </w:pPr>
          </w:p>
        </w:tc>
      </w:tr>
      <w:tr w:rsidR="00DA51F0" w:rsidRPr="00BA40DF" w14:paraId="0B513585" w14:textId="77777777" w:rsidTr="004301B5">
        <w:trPr>
          <w:trHeight w:val="242"/>
        </w:trPr>
        <w:tc>
          <w:tcPr>
            <w:tcW w:w="3122" w:type="dxa"/>
            <w:shd w:val="clear" w:color="auto" w:fill="auto"/>
            <w:noWrap/>
            <w:vAlign w:val="bottom"/>
            <w:hideMark/>
          </w:tcPr>
          <w:p w14:paraId="443B6F98"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373504EB"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Plan A </w:t>
            </w:r>
          </w:p>
        </w:tc>
        <w:tc>
          <w:tcPr>
            <w:tcW w:w="1628" w:type="dxa"/>
            <w:shd w:val="clear" w:color="auto" w:fill="auto"/>
            <w:noWrap/>
            <w:vAlign w:val="bottom"/>
            <w:hideMark/>
          </w:tcPr>
          <w:p w14:paraId="080A7807"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58</w:t>
            </w:r>
          </w:p>
        </w:tc>
        <w:tc>
          <w:tcPr>
            <w:tcW w:w="1628" w:type="dxa"/>
            <w:shd w:val="clear" w:color="auto" w:fill="auto"/>
            <w:noWrap/>
            <w:vAlign w:val="bottom"/>
            <w:hideMark/>
          </w:tcPr>
          <w:p w14:paraId="14AB510E"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41.13</w:t>
            </w:r>
          </w:p>
        </w:tc>
      </w:tr>
      <w:tr w:rsidR="00DA51F0" w:rsidRPr="00BA40DF" w14:paraId="6821E25F" w14:textId="77777777" w:rsidTr="004301B5">
        <w:trPr>
          <w:trHeight w:val="242"/>
        </w:trPr>
        <w:tc>
          <w:tcPr>
            <w:tcW w:w="3122" w:type="dxa"/>
            <w:shd w:val="clear" w:color="auto" w:fill="auto"/>
            <w:noWrap/>
            <w:vAlign w:val="bottom"/>
            <w:hideMark/>
          </w:tcPr>
          <w:p w14:paraId="457EE1F8"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2FAFB8D8"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Plan B</w:t>
            </w:r>
          </w:p>
        </w:tc>
        <w:tc>
          <w:tcPr>
            <w:tcW w:w="1628" w:type="dxa"/>
            <w:shd w:val="clear" w:color="auto" w:fill="auto"/>
            <w:noWrap/>
            <w:vAlign w:val="bottom"/>
            <w:hideMark/>
          </w:tcPr>
          <w:p w14:paraId="0352F078"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53</w:t>
            </w:r>
          </w:p>
        </w:tc>
        <w:tc>
          <w:tcPr>
            <w:tcW w:w="1628" w:type="dxa"/>
            <w:shd w:val="clear" w:color="auto" w:fill="auto"/>
            <w:noWrap/>
            <w:vAlign w:val="bottom"/>
            <w:hideMark/>
          </w:tcPr>
          <w:p w14:paraId="1FDFCF56"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37.59</w:t>
            </w:r>
          </w:p>
        </w:tc>
      </w:tr>
      <w:tr w:rsidR="00DA51F0" w:rsidRPr="00BA40DF" w14:paraId="546B80BD" w14:textId="77777777" w:rsidTr="004301B5">
        <w:trPr>
          <w:trHeight w:val="242"/>
        </w:trPr>
        <w:tc>
          <w:tcPr>
            <w:tcW w:w="3122" w:type="dxa"/>
            <w:shd w:val="clear" w:color="auto" w:fill="auto"/>
            <w:noWrap/>
            <w:vAlign w:val="bottom"/>
            <w:hideMark/>
          </w:tcPr>
          <w:p w14:paraId="76F635F8"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5E8154AB"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Status quo</w:t>
            </w:r>
          </w:p>
        </w:tc>
        <w:tc>
          <w:tcPr>
            <w:tcW w:w="1628" w:type="dxa"/>
            <w:shd w:val="clear" w:color="auto" w:fill="auto"/>
            <w:noWrap/>
            <w:vAlign w:val="bottom"/>
            <w:hideMark/>
          </w:tcPr>
          <w:p w14:paraId="2299FB6A"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30</w:t>
            </w:r>
          </w:p>
        </w:tc>
        <w:tc>
          <w:tcPr>
            <w:tcW w:w="1628" w:type="dxa"/>
            <w:shd w:val="clear" w:color="auto" w:fill="auto"/>
            <w:noWrap/>
            <w:vAlign w:val="bottom"/>
            <w:hideMark/>
          </w:tcPr>
          <w:p w14:paraId="084EDC71"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21.28</w:t>
            </w:r>
          </w:p>
        </w:tc>
      </w:tr>
      <w:tr w:rsidR="00DA51F0" w:rsidRPr="00BA40DF" w14:paraId="1EDBF547" w14:textId="77777777" w:rsidTr="004301B5">
        <w:trPr>
          <w:trHeight w:val="242"/>
        </w:trPr>
        <w:tc>
          <w:tcPr>
            <w:tcW w:w="3122" w:type="dxa"/>
            <w:tcBorders>
              <w:bottom w:val="single" w:sz="4" w:space="0" w:color="auto"/>
            </w:tcBorders>
            <w:shd w:val="clear" w:color="auto" w:fill="auto"/>
            <w:noWrap/>
            <w:vAlign w:val="bottom"/>
            <w:hideMark/>
          </w:tcPr>
          <w:p w14:paraId="3B36BA83" w14:textId="77777777" w:rsidR="00A666DF" w:rsidRPr="00BA40DF" w:rsidRDefault="00A666DF" w:rsidP="004301B5">
            <w:pPr>
              <w:spacing w:after="0" w:line="240" w:lineRule="auto"/>
              <w:rPr>
                <w:rFonts w:eastAsia="Times New Roman" w:cs="Times New Roman"/>
                <w:color w:val="000000" w:themeColor="text1"/>
              </w:rPr>
            </w:pPr>
          </w:p>
        </w:tc>
        <w:tc>
          <w:tcPr>
            <w:tcW w:w="2216" w:type="dxa"/>
            <w:tcBorders>
              <w:bottom w:val="single" w:sz="4" w:space="0" w:color="auto"/>
            </w:tcBorders>
            <w:shd w:val="clear" w:color="auto" w:fill="auto"/>
            <w:noWrap/>
            <w:vAlign w:val="bottom"/>
            <w:hideMark/>
          </w:tcPr>
          <w:p w14:paraId="3D9E03FD"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Total</w:t>
            </w:r>
          </w:p>
        </w:tc>
        <w:tc>
          <w:tcPr>
            <w:tcW w:w="1628" w:type="dxa"/>
            <w:tcBorders>
              <w:bottom w:val="single" w:sz="4" w:space="0" w:color="auto"/>
            </w:tcBorders>
            <w:shd w:val="clear" w:color="auto" w:fill="auto"/>
            <w:noWrap/>
            <w:vAlign w:val="bottom"/>
            <w:hideMark/>
          </w:tcPr>
          <w:p w14:paraId="720BD6ED"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141</w:t>
            </w:r>
          </w:p>
        </w:tc>
        <w:tc>
          <w:tcPr>
            <w:tcW w:w="1628" w:type="dxa"/>
            <w:tcBorders>
              <w:bottom w:val="single" w:sz="4" w:space="0" w:color="auto"/>
            </w:tcBorders>
            <w:shd w:val="clear" w:color="auto" w:fill="auto"/>
            <w:noWrap/>
            <w:vAlign w:val="bottom"/>
            <w:hideMark/>
          </w:tcPr>
          <w:p w14:paraId="4B413004"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100</w:t>
            </w:r>
          </w:p>
        </w:tc>
      </w:tr>
      <w:tr w:rsidR="00DA51F0" w:rsidRPr="00BA40DF" w14:paraId="3FF798E0" w14:textId="77777777" w:rsidTr="004301B5">
        <w:trPr>
          <w:trHeight w:val="242"/>
        </w:trPr>
        <w:tc>
          <w:tcPr>
            <w:tcW w:w="3122" w:type="dxa"/>
            <w:tcBorders>
              <w:top w:val="single" w:sz="4" w:space="0" w:color="auto"/>
            </w:tcBorders>
            <w:shd w:val="clear" w:color="auto" w:fill="auto"/>
            <w:noWrap/>
            <w:vAlign w:val="bottom"/>
            <w:hideMark/>
          </w:tcPr>
          <w:p w14:paraId="775D66E0" w14:textId="3EDE907C"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Survey </w:t>
            </w:r>
            <w:r w:rsidR="00AD0469" w:rsidRPr="00BA40DF">
              <w:rPr>
                <w:rFonts w:eastAsia="Times New Roman" w:cs="Times New Roman"/>
                <w:color w:val="000000" w:themeColor="text1"/>
              </w:rPr>
              <w:t xml:space="preserve">Version </w:t>
            </w:r>
            <w:r w:rsidRPr="00BA40DF">
              <w:rPr>
                <w:rFonts w:eastAsia="Times New Roman" w:cs="Times New Roman"/>
                <w:color w:val="000000" w:themeColor="text1"/>
              </w:rPr>
              <w:t>7: Choice set 1</w:t>
            </w:r>
          </w:p>
        </w:tc>
        <w:tc>
          <w:tcPr>
            <w:tcW w:w="2216" w:type="dxa"/>
            <w:tcBorders>
              <w:top w:val="single" w:sz="4" w:space="0" w:color="auto"/>
            </w:tcBorders>
            <w:shd w:val="clear" w:color="auto" w:fill="auto"/>
            <w:noWrap/>
            <w:vAlign w:val="bottom"/>
          </w:tcPr>
          <w:p w14:paraId="5540A785"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2C6774CE"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17F8D45C" w14:textId="77777777" w:rsidR="00A666DF" w:rsidRPr="00BA40DF" w:rsidRDefault="00A666DF" w:rsidP="004301B5">
            <w:pPr>
              <w:spacing w:after="0" w:line="240" w:lineRule="auto"/>
              <w:rPr>
                <w:rFonts w:eastAsia="Times New Roman" w:cs="Times New Roman"/>
                <w:color w:val="000000" w:themeColor="text1"/>
              </w:rPr>
            </w:pPr>
          </w:p>
        </w:tc>
      </w:tr>
      <w:tr w:rsidR="00DA51F0" w:rsidRPr="00BA40DF" w14:paraId="5A4ED3FE" w14:textId="77777777" w:rsidTr="004301B5">
        <w:trPr>
          <w:trHeight w:val="242"/>
        </w:trPr>
        <w:tc>
          <w:tcPr>
            <w:tcW w:w="3122" w:type="dxa"/>
            <w:shd w:val="clear" w:color="auto" w:fill="auto"/>
            <w:noWrap/>
            <w:vAlign w:val="bottom"/>
            <w:hideMark/>
          </w:tcPr>
          <w:p w14:paraId="18B09FD8"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4AF0EC79"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Plan A </w:t>
            </w:r>
          </w:p>
        </w:tc>
        <w:tc>
          <w:tcPr>
            <w:tcW w:w="1628" w:type="dxa"/>
            <w:shd w:val="clear" w:color="auto" w:fill="auto"/>
            <w:noWrap/>
            <w:vAlign w:val="bottom"/>
            <w:hideMark/>
          </w:tcPr>
          <w:p w14:paraId="17ACB0FB"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47</w:t>
            </w:r>
          </w:p>
        </w:tc>
        <w:tc>
          <w:tcPr>
            <w:tcW w:w="1628" w:type="dxa"/>
            <w:shd w:val="clear" w:color="auto" w:fill="auto"/>
            <w:noWrap/>
            <w:vAlign w:val="bottom"/>
            <w:hideMark/>
          </w:tcPr>
          <w:p w14:paraId="570E4A8C"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34.81</w:t>
            </w:r>
          </w:p>
        </w:tc>
      </w:tr>
      <w:tr w:rsidR="00DA51F0" w:rsidRPr="00BA40DF" w14:paraId="7B40BD22" w14:textId="77777777" w:rsidTr="004301B5">
        <w:trPr>
          <w:trHeight w:val="242"/>
        </w:trPr>
        <w:tc>
          <w:tcPr>
            <w:tcW w:w="3122" w:type="dxa"/>
            <w:shd w:val="clear" w:color="auto" w:fill="auto"/>
            <w:noWrap/>
            <w:vAlign w:val="bottom"/>
            <w:hideMark/>
          </w:tcPr>
          <w:p w14:paraId="1D27B023"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169CE1AB"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Plan B</w:t>
            </w:r>
          </w:p>
        </w:tc>
        <w:tc>
          <w:tcPr>
            <w:tcW w:w="1628" w:type="dxa"/>
            <w:shd w:val="clear" w:color="auto" w:fill="auto"/>
            <w:noWrap/>
            <w:vAlign w:val="bottom"/>
            <w:hideMark/>
          </w:tcPr>
          <w:p w14:paraId="1B8A2461"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67</w:t>
            </w:r>
          </w:p>
        </w:tc>
        <w:tc>
          <w:tcPr>
            <w:tcW w:w="1628" w:type="dxa"/>
            <w:shd w:val="clear" w:color="auto" w:fill="auto"/>
            <w:noWrap/>
            <w:vAlign w:val="bottom"/>
            <w:hideMark/>
          </w:tcPr>
          <w:p w14:paraId="1DA26D1D"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49.63</w:t>
            </w:r>
          </w:p>
        </w:tc>
      </w:tr>
      <w:tr w:rsidR="00DA51F0" w:rsidRPr="00BA40DF" w14:paraId="5B537E8C" w14:textId="77777777" w:rsidTr="004301B5">
        <w:trPr>
          <w:trHeight w:val="242"/>
        </w:trPr>
        <w:tc>
          <w:tcPr>
            <w:tcW w:w="3122" w:type="dxa"/>
            <w:shd w:val="clear" w:color="auto" w:fill="auto"/>
            <w:noWrap/>
            <w:vAlign w:val="bottom"/>
            <w:hideMark/>
          </w:tcPr>
          <w:p w14:paraId="7DA4CC1E"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36378406"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Status quo</w:t>
            </w:r>
          </w:p>
        </w:tc>
        <w:tc>
          <w:tcPr>
            <w:tcW w:w="1628" w:type="dxa"/>
            <w:shd w:val="clear" w:color="auto" w:fill="auto"/>
            <w:noWrap/>
            <w:vAlign w:val="bottom"/>
            <w:hideMark/>
          </w:tcPr>
          <w:p w14:paraId="0AD0AE07"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21</w:t>
            </w:r>
          </w:p>
        </w:tc>
        <w:tc>
          <w:tcPr>
            <w:tcW w:w="1628" w:type="dxa"/>
            <w:shd w:val="clear" w:color="auto" w:fill="auto"/>
            <w:noWrap/>
            <w:vAlign w:val="bottom"/>
            <w:hideMark/>
          </w:tcPr>
          <w:p w14:paraId="02B0FFD7"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15.56</w:t>
            </w:r>
          </w:p>
        </w:tc>
      </w:tr>
      <w:tr w:rsidR="00DA51F0" w:rsidRPr="00BA40DF" w14:paraId="73BAA137" w14:textId="77777777" w:rsidTr="004301B5">
        <w:trPr>
          <w:trHeight w:val="242"/>
        </w:trPr>
        <w:tc>
          <w:tcPr>
            <w:tcW w:w="3122" w:type="dxa"/>
            <w:tcBorders>
              <w:bottom w:val="single" w:sz="4" w:space="0" w:color="auto"/>
            </w:tcBorders>
            <w:shd w:val="clear" w:color="auto" w:fill="auto"/>
            <w:noWrap/>
            <w:vAlign w:val="bottom"/>
            <w:hideMark/>
          </w:tcPr>
          <w:p w14:paraId="2D2A977B" w14:textId="77777777" w:rsidR="00A666DF" w:rsidRPr="00BA40DF" w:rsidRDefault="00A666DF" w:rsidP="004301B5">
            <w:pPr>
              <w:spacing w:after="0" w:line="240" w:lineRule="auto"/>
              <w:rPr>
                <w:rFonts w:eastAsia="Times New Roman" w:cs="Times New Roman"/>
                <w:color w:val="000000" w:themeColor="text1"/>
              </w:rPr>
            </w:pPr>
          </w:p>
        </w:tc>
        <w:tc>
          <w:tcPr>
            <w:tcW w:w="2216" w:type="dxa"/>
            <w:tcBorders>
              <w:bottom w:val="single" w:sz="4" w:space="0" w:color="auto"/>
            </w:tcBorders>
            <w:shd w:val="clear" w:color="auto" w:fill="auto"/>
            <w:noWrap/>
            <w:vAlign w:val="bottom"/>
            <w:hideMark/>
          </w:tcPr>
          <w:p w14:paraId="56021343"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Total</w:t>
            </w:r>
          </w:p>
        </w:tc>
        <w:tc>
          <w:tcPr>
            <w:tcW w:w="1628" w:type="dxa"/>
            <w:tcBorders>
              <w:bottom w:val="single" w:sz="4" w:space="0" w:color="auto"/>
            </w:tcBorders>
            <w:shd w:val="clear" w:color="auto" w:fill="auto"/>
            <w:noWrap/>
            <w:vAlign w:val="bottom"/>
            <w:hideMark/>
          </w:tcPr>
          <w:p w14:paraId="28A9D96B"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135</w:t>
            </w:r>
          </w:p>
        </w:tc>
        <w:tc>
          <w:tcPr>
            <w:tcW w:w="1628" w:type="dxa"/>
            <w:tcBorders>
              <w:bottom w:val="single" w:sz="4" w:space="0" w:color="auto"/>
            </w:tcBorders>
            <w:shd w:val="clear" w:color="auto" w:fill="auto"/>
            <w:noWrap/>
            <w:vAlign w:val="bottom"/>
            <w:hideMark/>
          </w:tcPr>
          <w:p w14:paraId="17069CD0"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100</w:t>
            </w:r>
          </w:p>
        </w:tc>
      </w:tr>
      <w:tr w:rsidR="00DA51F0" w:rsidRPr="00BA40DF" w14:paraId="46CC01F9" w14:textId="77777777" w:rsidTr="004301B5">
        <w:trPr>
          <w:trHeight w:val="242"/>
        </w:trPr>
        <w:tc>
          <w:tcPr>
            <w:tcW w:w="3122" w:type="dxa"/>
            <w:tcBorders>
              <w:top w:val="single" w:sz="4" w:space="0" w:color="auto"/>
            </w:tcBorders>
            <w:shd w:val="clear" w:color="auto" w:fill="auto"/>
            <w:noWrap/>
            <w:vAlign w:val="bottom"/>
            <w:hideMark/>
          </w:tcPr>
          <w:p w14:paraId="59C7AA06" w14:textId="7B59AB7A"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Survey </w:t>
            </w:r>
            <w:r w:rsidR="00AD0469" w:rsidRPr="00BA40DF">
              <w:rPr>
                <w:rFonts w:eastAsia="Times New Roman" w:cs="Times New Roman"/>
                <w:color w:val="000000" w:themeColor="text1"/>
              </w:rPr>
              <w:t xml:space="preserve">Version </w:t>
            </w:r>
            <w:r w:rsidRPr="00BA40DF">
              <w:rPr>
                <w:rFonts w:eastAsia="Times New Roman" w:cs="Times New Roman"/>
                <w:color w:val="000000" w:themeColor="text1"/>
              </w:rPr>
              <w:t>7: Choice set 2</w:t>
            </w:r>
          </w:p>
        </w:tc>
        <w:tc>
          <w:tcPr>
            <w:tcW w:w="2216" w:type="dxa"/>
            <w:tcBorders>
              <w:top w:val="single" w:sz="4" w:space="0" w:color="auto"/>
            </w:tcBorders>
            <w:shd w:val="clear" w:color="auto" w:fill="auto"/>
            <w:noWrap/>
            <w:vAlign w:val="bottom"/>
          </w:tcPr>
          <w:p w14:paraId="5BD28983"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36F23E8E"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0656B0DF" w14:textId="77777777" w:rsidR="00A666DF" w:rsidRPr="00BA40DF" w:rsidRDefault="00A666DF" w:rsidP="004301B5">
            <w:pPr>
              <w:spacing w:after="0" w:line="240" w:lineRule="auto"/>
              <w:rPr>
                <w:rFonts w:eastAsia="Times New Roman" w:cs="Times New Roman"/>
                <w:color w:val="000000" w:themeColor="text1"/>
              </w:rPr>
            </w:pPr>
          </w:p>
        </w:tc>
      </w:tr>
      <w:tr w:rsidR="00DA51F0" w:rsidRPr="00BA40DF" w14:paraId="1E29855B" w14:textId="77777777" w:rsidTr="004301B5">
        <w:trPr>
          <w:trHeight w:val="242"/>
        </w:trPr>
        <w:tc>
          <w:tcPr>
            <w:tcW w:w="3122" w:type="dxa"/>
            <w:shd w:val="clear" w:color="auto" w:fill="auto"/>
            <w:noWrap/>
            <w:vAlign w:val="bottom"/>
            <w:hideMark/>
          </w:tcPr>
          <w:p w14:paraId="1B7498AF"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63122247"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Plan A </w:t>
            </w:r>
          </w:p>
        </w:tc>
        <w:tc>
          <w:tcPr>
            <w:tcW w:w="1628" w:type="dxa"/>
            <w:shd w:val="clear" w:color="auto" w:fill="auto"/>
            <w:noWrap/>
            <w:vAlign w:val="bottom"/>
            <w:hideMark/>
          </w:tcPr>
          <w:p w14:paraId="49B9DA2E"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36</w:t>
            </w:r>
          </w:p>
        </w:tc>
        <w:tc>
          <w:tcPr>
            <w:tcW w:w="1628" w:type="dxa"/>
            <w:shd w:val="clear" w:color="auto" w:fill="auto"/>
            <w:noWrap/>
            <w:vAlign w:val="bottom"/>
            <w:hideMark/>
          </w:tcPr>
          <w:p w14:paraId="79F3EF20"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26.67</w:t>
            </w:r>
          </w:p>
        </w:tc>
      </w:tr>
      <w:tr w:rsidR="00DA51F0" w:rsidRPr="00BA40DF" w14:paraId="01728A53" w14:textId="77777777" w:rsidTr="004301B5">
        <w:trPr>
          <w:trHeight w:val="242"/>
        </w:trPr>
        <w:tc>
          <w:tcPr>
            <w:tcW w:w="3122" w:type="dxa"/>
            <w:shd w:val="clear" w:color="auto" w:fill="auto"/>
            <w:noWrap/>
            <w:vAlign w:val="bottom"/>
            <w:hideMark/>
          </w:tcPr>
          <w:p w14:paraId="39EDA8BC"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6D6F025F"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Plan B</w:t>
            </w:r>
          </w:p>
        </w:tc>
        <w:tc>
          <w:tcPr>
            <w:tcW w:w="1628" w:type="dxa"/>
            <w:shd w:val="clear" w:color="auto" w:fill="auto"/>
            <w:noWrap/>
            <w:vAlign w:val="bottom"/>
            <w:hideMark/>
          </w:tcPr>
          <w:p w14:paraId="56BADAB1"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72</w:t>
            </w:r>
          </w:p>
        </w:tc>
        <w:tc>
          <w:tcPr>
            <w:tcW w:w="1628" w:type="dxa"/>
            <w:shd w:val="clear" w:color="auto" w:fill="auto"/>
            <w:noWrap/>
            <w:vAlign w:val="bottom"/>
            <w:hideMark/>
          </w:tcPr>
          <w:p w14:paraId="59648C98"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53.33</w:t>
            </w:r>
          </w:p>
        </w:tc>
      </w:tr>
      <w:tr w:rsidR="00DA51F0" w:rsidRPr="00BA40DF" w14:paraId="4550F07C" w14:textId="77777777" w:rsidTr="004301B5">
        <w:trPr>
          <w:trHeight w:val="242"/>
        </w:trPr>
        <w:tc>
          <w:tcPr>
            <w:tcW w:w="3122" w:type="dxa"/>
            <w:shd w:val="clear" w:color="auto" w:fill="auto"/>
            <w:noWrap/>
            <w:vAlign w:val="bottom"/>
            <w:hideMark/>
          </w:tcPr>
          <w:p w14:paraId="2231433C"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56ED074C"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Status quo</w:t>
            </w:r>
          </w:p>
        </w:tc>
        <w:tc>
          <w:tcPr>
            <w:tcW w:w="1628" w:type="dxa"/>
            <w:shd w:val="clear" w:color="auto" w:fill="auto"/>
            <w:noWrap/>
            <w:vAlign w:val="bottom"/>
            <w:hideMark/>
          </w:tcPr>
          <w:p w14:paraId="5E3DE448"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27</w:t>
            </w:r>
          </w:p>
        </w:tc>
        <w:tc>
          <w:tcPr>
            <w:tcW w:w="1628" w:type="dxa"/>
            <w:shd w:val="clear" w:color="auto" w:fill="auto"/>
            <w:noWrap/>
            <w:vAlign w:val="bottom"/>
            <w:hideMark/>
          </w:tcPr>
          <w:p w14:paraId="076B9572"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20</w:t>
            </w:r>
          </w:p>
        </w:tc>
      </w:tr>
      <w:tr w:rsidR="00DA51F0" w:rsidRPr="00BA40DF" w14:paraId="3526ECDA" w14:textId="77777777" w:rsidTr="004301B5">
        <w:trPr>
          <w:trHeight w:val="242"/>
        </w:trPr>
        <w:tc>
          <w:tcPr>
            <w:tcW w:w="3122" w:type="dxa"/>
            <w:tcBorders>
              <w:bottom w:val="single" w:sz="4" w:space="0" w:color="auto"/>
            </w:tcBorders>
            <w:shd w:val="clear" w:color="auto" w:fill="auto"/>
            <w:noWrap/>
            <w:vAlign w:val="bottom"/>
            <w:hideMark/>
          </w:tcPr>
          <w:p w14:paraId="4D26961E" w14:textId="77777777" w:rsidR="00A666DF" w:rsidRPr="00BA40DF" w:rsidRDefault="00A666DF" w:rsidP="004301B5">
            <w:pPr>
              <w:spacing w:after="0" w:line="240" w:lineRule="auto"/>
              <w:rPr>
                <w:rFonts w:eastAsia="Times New Roman" w:cs="Times New Roman"/>
                <w:color w:val="000000" w:themeColor="text1"/>
              </w:rPr>
            </w:pPr>
          </w:p>
        </w:tc>
        <w:tc>
          <w:tcPr>
            <w:tcW w:w="2216" w:type="dxa"/>
            <w:tcBorders>
              <w:bottom w:val="single" w:sz="4" w:space="0" w:color="auto"/>
            </w:tcBorders>
            <w:shd w:val="clear" w:color="auto" w:fill="auto"/>
            <w:noWrap/>
            <w:vAlign w:val="bottom"/>
            <w:hideMark/>
          </w:tcPr>
          <w:p w14:paraId="5C59EB44"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Total</w:t>
            </w:r>
          </w:p>
        </w:tc>
        <w:tc>
          <w:tcPr>
            <w:tcW w:w="1628" w:type="dxa"/>
            <w:tcBorders>
              <w:bottom w:val="single" w:sz="4" w:space="0" w:color="auto"/>
            </w:tcBorders>
            <w:shd w:val="clear" w:color="auto" w:fill="auto"/>
            <w:noWrap/>
            <w:vAlign w:val="bottom"/>
            <w:hideMark/>
          </w:tcPr>
          <w:p w14:paraId="00A37EE7"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135</w:t>
            </w:r>
          </w:p>
        </w:tc>
        <w:tc>
          <w:tcPr>
            <w:tcW w:w="1628" w:type="dxa"/>
            <w:tcBorders>
              <w:bottom w:val="single" w:sz="4" w:space="0" w:color="auto"/>
            </w:tcBorders>
            <w:shd w:val="clear" w:color="auto" w:fill="auto"/>
            <w:noWrap/>
            <w:vAlign w:val="bottom"/>
            <w:hideMark/>
          </w:tcPr>
          <w:p w14:paraId="1B480650"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100</w:t>
            </w:r>
          </w:p>
        </w:tc>
      </w:tr>
      <w:tr w:rsidR="00DA51F0" w:rsidRPr="00BA40DF" w14:paraId="674FD0F7" w14:textId="77777777" w:rsidTr="004301B5">
        <w:trPr>
          <w:trHeight w:val="242"/>
        </w:trPr>
        <w:tc>
          <w:tcPr>
            <w:tcW w:w="3122" w:type="dxa"/>
            <w:tcBorders>
              <w:top w:val="single" w:sz="4" w:space="0" w:color="auto"/>
            </w:tcBorders>
            <w:shd w:val="clear" w:color="auto" w:fill="auto"/>
            <w:noWrap/>
            <w:vAlign w:val="bottom"/>
            <w:hideMark/>
          </w:tcPr>
          <w:p w14:paraId="3159389B" w14:textId="3A145DA2"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Survey </w:t>
            </w:r>
            <w:r w:rsidR="00AD0469" w:rsidRPr="00BA40DF">
              <w:rPr>
                <w:rFonts w:eastAsia="Times New Roman" w:cs="Times New Roman"/>
                <w:color w:val="000000" w:themeColor="text1"/>
              </w:rPr>
              <w:t xml:space="preserve">Version </w:t>
            </w:r>
            <w:r w:rsidRPr="00BA40DF">
              <w:rPr>
                <w:rFonts w:eastAsia="Times New Roman" w:cs="Times New Roman"/>
                <w:color w:val="000000" w:themeColor="text1"/>
              </w:rPr>
              <w:t>8: Choice set 1</w:t>
            </w:r>
          </w:p>
        </w:tc>
        <w:tc>
          <w:tcPr>
            <w:tcW w:w="2216" w:type="dxa"/>
            <w:tcBorders>
              <w:top w:val="single" w:sz="4" w:space="0" w:color="auto"/>
            </w:tcBorders>
            <w:shd w:val="clear" w:color="auto" w:fill="auto"/>
            <w:noWrap/>
            <w:vAlign w:val="bottom"/>
          </w:tcPr>
          <w:p w14:paraId="46DD667E"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36B1B93E"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5B1C4A00" w14:textId="77777777" w:rsidR="00A666DF" w:rsidRPr="00BA40DF" w:rsidRDefault="00A666DF" w:rsidP="004301B5">
            <w:pPr>
              <w:spacing w:after="0" w:line="240" w:lineRule="auto"/>
              <w:rPr>
                <w:rFonts w:eastAsia="Times New Roman" w:cs="Times New Roman"/>
                <w:color w:val="000000" w:themeColor="text1"/>
              </w:rPr>
            </w:pPr>
          </w:p>
        </w:tc>
      </w:tr>
      <w:tr w:rsidR="00DA51F0" w:rsidRPr="00BA40DF" w14:paraId="022CDC8F" w14:textId="77777777" w:rsidTr="004301B5">
        <w:trPr>
          <w:trHeight w:val="242"/>
        </w:trPr>
        <w:tc>
          <w:tcPr>
            <w:tcW w:w="3122" w:type="dxa"/>
            <w:shd w:val="clear" w:color="auto" w:fill="auto"/>
            <w:noWrap/>
            <w:vAlign w:val="bottom"/>
            <w:hideMark/>
          </w:tcPr>
          <w:p w14:paraId="7C10944E"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231668DA"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Plan A </w:t>
            </w:r>
          </w:p>
        </w:tc>
        <w:tc>
          <w:tcPr>
            <w:tcW w:w="1628" w:type="dxa"/>
            <w:shd w:val="clear" w:color="auto" w:fill="auto"/>
            <w:noWrap/>
            <w:vAlign w:val="bottom"/>
            <w:hideMark/>
          </w:tcPr>
          <w:p w14:paraId="2DC1380E"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49</w:t>
            </w:r>
          </w:p>
        </w:tc>
        <w:tc>
          <w:tcPr>
            <w:tcW w:w="1628" w:type="dxa"/>
            <w:shd w:val="clear" w:color="auto" w:fill="auto"/>
            <w:noWrap/>
            <w:vAlign w:val="bottom"/>
            <w:hideMark/>
          </w:tcPr>
          <w:p w14:paraId="68904827"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34.27</w:t>
            </w:r>
          </w:p>
        </w:tc>
      </w:tr>
      <w:tr w:rsidR="00DA51F0" w:rsidRPr="00BA40DF" w14:paraId="5C5FFFFA" w14:textId="77777777" w:rsidTr="004301B5">
        <w:trPr>
          <w:trHeight w:val="242"/>
        </w:trPr>
        <w:tc>
          <w:tcPr>
            <w:tcW w:w="3122" w:type="dxa"/>
            <w:shd w:val="clear" w:color="auto" w:fill="auto"/>
            <w:noWrap/>
            <w:vAlign w:val="bottom"/>
            <w:hideMark/>
          </w:tcPr>
          <w:p w14:paraId="0E160C01"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7ED742BA"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Plan B</w:t>
            </w:r>
          </w:p>
        </w:tc>
        <w:tc>
          <w:tcPr>
            <w:tcW w:w="1628" w:type="dxa"/>
            <w:shd w:val="clear" w:color="auto" w:fill="auto"/>
            <w:noWrap/>
            <w:vAlign w:val="bottom"/>
            <w:hideMark/>
          </w:tcPr>
          <w:p w14:paraId="2327CB8A"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65</w:t>
            </w:r>
          </w:p>
        </w:tc>
        <w:tc>
          <w:tcPr>
            <w:tcW w:w="1628" w:type="dxa"/>
            <w:shd w:val="clear" w:color="auto" w:fill="auto"/>
            <w:noWrap/>
            <w:vAlign w:val="bottom"/>
            <w:hideMark/>
          </w:tcPr>
          <w:p w14:paraId="48B82B40"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45.45</w:t>
            </w:r>
          </w:p>
        </w:tc>
      </w:tr>
      <w:tr w:rsidR="00DA51F0" w:rsidRPr="00BA40DF" w14:paraId="66DB8D69" w14:textId="77777777" w:rsidTr="004301B5">
        <w:trPr>
          <w:trHeight w:val="242"/>
        </w:trPr>
        <w:tc>
          <w:tcPr>
            <w:tcW w:w="3122" w:type="dxa"/>
            <w:shd w:val="clear" w:color="auto" w:fill="auto"/>
            <w:noWrap/>
            <w:vAlign w:val="bottom"/>
            <w:hideMark/>
          </w:tcPr>
          <w:p w14:paraId="69EC0FD5"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20283B71"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Status quo</w:t>
            </w:r>
          </w:p>
        </w:tc>
        <w:tc>
          <w:tcPr>
            <w:tcW w:w="1628" w:type="dxa"/>
            <w:shd w:val="clear" w:color="auto" w:fill="auto"/>
            <w:noWrap/>
            <w:vAlign w:val="bottom"/>
            <w:hideMark/>
          </w:tcPr>
          <w:p w14:paraId="427D2874"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29</w:t>
            </w:r>
          </w:p>
        </w:tc>
        <w:tc>
          <w:tcPr>
            <w:tcW w:w="1628" w:type="dxa"/>
            <w:shd w:val="clear" w:color="auto" w:fill="auto"/>
            <w:noWrap/>
            <w:vAlign w:val="bottom"/>
            <w:hideMark/>
          </w:tcPr>
          <w:p w14:paraId="5685D224"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20.28</w:t>
            </w:r>
          </w:p>
        </w:tc>
      </w:tr>
      <w:tr w:rsidR="00DA51F0" w:rsidRPr="00BA40DF" w14:paraId="01D7F907" w14:textId="77777777" w:rsidTr="004301B5">
        <w:trPr>
          <w:trHeight w:val="242"/>
        </w:trPr>
        <w:tc>
          <w:tcPr>
            <w:tcW w:w="3122" w:type="dxa"/>
            <w:tcBorders>
              <w:bottom w:val="single" w:sz="4" w:space="0" w:color="auto"/>
            </w:tcBorders>
            <w:shd w:val="clear" w:color="auto" w:fill="auto"/>
            <w:noWrap/>
            <w:vAlign w:val="bottom"/>
            <w:hideMark/>
          </w:tcPr>
          <w:p w14:paraId="0FCCE949" w14:textId="77777777" w:rsidR="00A666DF" w:rsidRPr="00BA40DF" w:rsidRDefault="00A666DF" w:rsidP="004301B5">
            <w:pPr>
              <w:spacing w:after="0" w:line="240" w:lineRule="auto"/>
              <w:rPr>
                <w:rFonts w:eastAsia="Times New Roman" w:cs="Times New Roman"/>
                <w:color w:val="000000" w:themeColor="text1"/>
              </w:rPr>
            </w:pPr>
          </w:p>
        </w:tc>
        <w:tc>
          <w:tcPr>
            <w:tcW w:w="2216" w:type="dxa"/>
            <w:tcBorders>
              <w:bottom w:val="single" w:sz="4" w:space="0" w:color="auto"/>
            </w:tcBorders>
            <w:shd w:val="clear" w:color="auto" w:fill="auto"/>
            <w:noWrap/>
            <w:vAlign w:val="bottom"/>
            <w:hideMark/>
          </w:tcPr>
          <w:p w14:paraId="431E5DD3"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Total</w:t>
            </w:r>
          </w:p>
        </w:tc>
        <w:tc>
          <w:tcPr>
            <w:tcW w:w="1628" w:type="dxa"/>
            <w:tcBorders>
              <w:bottom w:val="single" w:sz="4" w:space="0" w:color="auto"/>
            </w:tcBorders>
            <w:shd w:val="clear" w:color="auto" w:fill="auto"/>
            <w:noWrap/>
            <w:vAlign w:val="bottom"/>
            <w:hideMark/>
          </w:tcPr>
          <w:p w14:paraId="7F024C5A"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143</w:t>
            </w:r>
          </w:p>
        </w:tc>
        <w:tc>
          <w:tcPr>
            <w:tcW w:w="1628" w:type="dxa"/>
            <w:tcBorders>
              <w:bottom w:val="single" w:sz="4" w:space="0" w:color="auto"/>
            </w:tcBorders>
            <w:shd w:val="clear" w:color="auto" w:fill="auto"/>
            <w:noWrap/>
            <w:vAlign w:val="bottom"/>
            <w:hideMark/>
          </w:tcPr>
          <w:p w14:paraId="16381DB2"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100</w:t>
            </w:r>
          </w:p>
        </w:tc>
      </w:tr>
      <w:tr w:rsidR="00DA51F0" w:rsidRPr="00BA40DF" w14:paraId="6F0D9FEE" w14:textId="77777777" w:rsidTr="004301B5">
        <w:trPr>
          <w:trHeight w:val="242"/>
        </w:trPr>
        <w:tc>
          <w:tcPr>
            <w:tcW w:w="3122" w:type="dxa"/>
            <w:tcBorders>
              <w:top w:val="single" w:sz="4" w:space="0" w:color="auto"/>
            </w:tcBorders>
            <w:shd w:val="clear" w:color="auto" w:fill="auto"/>
            <w:noWrap/>
            <w:vAlign w:val="bottom"/>
            <w:hideMark/>
          </w:tcPr>
          <w:p w14:paraId="55794055" w14:textId="3A58E280"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Survey </w:t>
            </w:r>
            <w:r w:rsidR="00AD0469" w:rsidRPr="00BA40DF">
              <w:rPr>
                <w:rFonts w:eastAsia="Times New Roman" w:cs="Times New Roman"/>
                <w:color w:val="000000" w:themeColor="text1"/>
              </w:rPr>
              <w:t xml:space="preserve">Version </w:t>
            </w:r>
            <w:r w:rsidRPr="00BA40DF">
              <w:rPr>
                <w:rFonts w:eastAsia="Times New Roman" w:cs="Times New Roman"/>
                <w:color w:val="000000" w:themeColor="text1"/>
              </w:rPr>
              <w:t>8: Choice set 2</w:t>
            </w:r>
          </w:p>
        </w:tc>
        <w:tc>
          <w:tcPr>
            <w:tcW w:w="2216" w:type="dxa"/>
            <w:tcBorders>
              <w:top w:val="single" w:sz="4" w:space="0" w:color="auto"/>
            </w:tcBorders>
            <w:shd w:val="clear" w:color="auto" w:fill="auto"/>
            <w:noWrap/>
            <w:vAlign w:val="bottom"/>
          </w:tcPr>
          <w:p w14:paraId="27A5DEF7"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21676B4B" w14:textId="77777777" w:rsidR="00A666DF" w:rsidRPr="00BA40DF" w:rsidRDefault="00A666DF" w:rsidP="004301B5">
            <w:pPr>
              <w:spacing w:after="0" w:line="240" w:lineRule="auto"/>
              <w:rPr>
                <w:rFonts w:eastAsia="Times New Roman" w:cs="Times New Roman"/>
                <w:color w:val="000000" w:themeColor="text1"/>
              </w:rPr>
            </w:pPr>
          </w:p>
        </w:tc>
        <w:tc>
          <w:tcPr>
            <w:tcW w:w="1628" w:type="dxa"/>
            <w:tcBorders>
              <w:top w:val="single" w:sz="4" w:space="0" w:color="auto"/>
            </w:tcBorders>
            <w:shd w:val="clear" w:color="auto" w:fill="auto"/>
            <w:noWrap/>
            <w:vAlign w:val="bottom"/>
          </w:tcPr>
          <w:p w14:paraId="178BF39E" w14:textId="77777777" w:rsidR="00A666DF" w:rsidRPr="00BA40DF" w:rsidRDefault="00A666DF" w:rsidP="004301B5">
            <w:pPr>
              <w:spacing w:after="0" w:line="240" w:lineRule="auto"/>
              <w:rPr>
                <w:rFonts w:eastAsia="Times New Roman" w:cs="Times New Roman"/>
                <w:color w:val="000000" w:themeColor="text1"/>
              </w:rPr>
            </w:pPr>
          </w:p>
        </w:tc>
      </w:tr>
      <w:tr w:rsidR="00DA51F0" w:rsidRPr="00BA40DF" w14:paraId="22779531" w14:textId="77777777" w:rsidTr="004301B5">
        <w:trPr>
          <w:trHeight w:val="242"/>
        </w:trPr>
        <w:tc>
          <w:tcPr>
            <w:tcW w:w="3122" w:type="dxa"/>
            <w:shd w:val="clear" w:color="auto" w:fill="auto"/>
            <w:noWrap/>
            <w:vAlign w:val="bottom"/>
            <w:hideMark/>
          </w:tcPr>
          <w:p w14:paraId="78BD5BC1"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1375E357"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Plan A </w:t>
            </w:r>
          </w:p>
        </w:tc>
        <w:tc>
          <w:tcPr>
            <w:tcW w:w="1628" w:type="dxa"/>
            <w:shd w:val="clear" w:color="auto" w:fill="auto"/>
            <w:noWrap/>
            <w:vAlign w:val="bottom"/>
            <w:hideMark/>
          </w:tcPr>
          <w:p w14:paraId="2C9F4D8F"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58</w:t>
            </w:r>
          </w:p>
        </w:tc>
        <w:tc>
          <w:tcPr>
            <w:tcW w:w="1628" w:type="dxa"/>
            <w:shd w:val="clear" w:color="auto" w:fill="auto"/>
            <w:noWrap/>
            <w:vAlign w:val="bottom"/>
            <w:hideMark/>
          </w:tcPr>
          <w:p w14:paraId="766F2F54"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40.56</w:t>
            </w:r>
          </w:p>
        </w:tc>
      </w:tr>
      <w:tr w:rsidR="00DA51F0" w:rsidRPr="00BA40DF" w14:paraId="43074F39" w14:textId="77777777" w:rsidTr="004301B5">
        <w:trPr>
          <w:trHeight w:val="242"/>
        </w:trPr>
        <w:tc>
          <w:tcPr>
            <w:tcW w:w="3122" w:type="dxa"/>
            <w:shd w:val="clear" w:color="auto" w:fill="auto"/>
            <w:noWrap/>
            <w:vAlign w:val="bottom"/>
            <w:hideMark/>
          </w:tcPr>
          <w:p w14:paraId="60A32D06"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6F03302B"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Plan B</w:t>
            </w:r>
          </w:p>
        </w:tc>
        <w:tc>
          <w:tcPr>
            <w:tcW w:w="1628" w:type="dxa"/>
            <w:shd w:val="clear" w:color="auto" w:fill="auto"/>
            <w:noWrap/>
            <w:vAlign w:val="bottom"/>
            <w:hideMark/>
          </w:tcPr>
          <w:p w14:paraId="685BDE86"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53</w:t>
            </w:r>
          </w:p>
        </w:tc>
        <w:tc>
          <w:tcPr>
            <w:tcW w:w="1628" w:type="dxa"/>
            <w:shd w:val="clear" w:color="auto" w:fill="auto"/>
            <w:noWrap/>
            <w:vAlign w:val="bottom"/>
            <w:hideMark/>
          </w:tcPr>
          <w:p w14:paraId="2774B317"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37.06</w:t>
            </w:r>
          </w:p>
        </w:tc>
      </w:tr>
      <w:tr w:rsidR="00DA51F0" w:rsidRPr="00BA40DF" w14:paraId="0D0CD841" w14:textId="77777777" w:rsidTr="004301B5">
        <w:trPr>
          <w:trHeight w:val="242"/>
        </w:trPr>
        <w:tc>
          <w:tcPr>
            <w:tcW w:w="3122" w:type="dxa"/>
            <w:shd w:val="clear" w:color="auto" w:fill="auto"/>
            <w:noWrap/>
            <w:vAlign w:val="bottom"/>
            <w:hideMark/>
          </w:tcPr>
          <w:p w14:paraId="0A771DB2" w14:textId="77777777" w:rsidR="00A666DF" w:rsidRPr="00BA40DF" w:rsidRDefault="00A666DF" w:rsidP="004301B5">
            <w:pPr>
              <w:spacing w:after="0" w:line="240" w:lineRule="auto"/>
              <w:rPr>
                <w:rFonts w:eastAsia="Times New Roman" w:cs="Times New Roman"/>
                <w:color w:val="000000" w:themeColor="text1"/>
              </w:rPr>
            </w:pPr>
          </w:p>
        </w:tc>
        <w:tc>
          <w:tcPr>
            <w:tcW w:w="2216" w:type="dxa"/>
            <w:shd w:val="clear" w:color="auto" w:fill="auto"/>
            <w:noWrap/>
            <w:vAlign w:val="bottom"/>
            <w:hideMark/>
          </w:tcPr>
          <w:p w14:paraId="16BADCEE"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Status quo</w:t>
            </w:r>
          </w:p>
        </w:tc>
        <w:tc>
          <w:tcPr>
            <w:tcW w:w="1628" w:type="dxa"/>
            <w:shd w:val="clear" w:color="auto" w:fill="auto"/>
            <w:noWrap/>
            <w:vAlign w:val="bottom"/>
            <w:hideMark/>
          </w:tcPr>
          <w:p w14:paraId="19BA50D5"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32</w:t>
            </w:r>
          </w:p>
        </w:tc>
        <w:tc>
          <w:tcPr>
            <w:tcW w:w="1628" w:type="dxa"/>
            <w:shd w:val="clear" w:color="auto" w:fill="auto"/>
            <w:noWrap/>
            <w:vAlign w:val="bottom"/>
            <w:hideMark/>
          </w:tcPr>
          <w:p w14:paraId="1BBBC1F7"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22.38</w:t>
            </w:r>
          </w:p>
        </w:tc>
      </w:tr>
      <w:tr w:rsidR="00A666DF" w:rsidRPr="00BA40DF" w14:paraId="54AB7305" w14:textId="77777777" w:rsidTr="004301B5">
        <w:trPr>
          <w:trHeight w:val="242"/>
        </w:trPr>
        <w:tc>
          <w:tcPr>
            <w:tcW w:w="3122" w:type="dxa"/>
            <w:tcBorders>
              <w:bottom w:val="single" w:sz="4" w:space="0" w:color="auto"/>
            </w:tcBorders>
            <w:shd w:val="clear" w:color="auto" w:fill="auto"/>
            <w:noWrap/>
            <w:vAlign w:val="bottom"/>
            <w:hideMark/>
          </w:tcPr>
          <w:p w14:paraId="40D0FFF1" w14:textId="77777777" w:rsidR="00A666DF" w:rsidRPr="00BA40DF" w:rsidRDefault="00A666DF" w:rsidP="004301B5">
            <w:pPr>
              <w:spacing w:after="0" w:line="240" w:lineRule="auto"/>
              <w:rPr>
                <w:rFonts w:eastAsia="Times New Roman" w:cs="Times New Roman"/>
                <w:color w:val="000000" w:themeColor="text1"/>
              </w:rPr>
            </w:pPr>
          </w:p>
        </w:tc>
        <w:tc>
          <w:tcPr>
            <w:tcW w:w="2216" w:type="dxa"/>
            <w:tcBorders>
              <w:bottom w:val="single" w:sz="4" w:space="0" w:color="auto"/>
            </w:tcBorders>
            <w:shd w:val="clear" w:color="auto" w:fill="auto"/>
            <w:noWrap/>
            <w:vAlign w:val="bottom"/>
            <w:hideMark/>
          </w:tcPr>
          <w:p w14:paraId="2CF7A196"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Total</w:t>
            </w:r>
          </w:p>
        </w:tc>
        <w:tc>
          <w:tcPr>
            <w:tcW w:w="1628" w:type="dxa"/>
            <w:tcBorders>
              <w:bottom w:val="single" w:sz="4" w:space="0" w:color="auto"/>
            </w:tcBorders>
            <w:shd w:val="clear" w:color="auto" w:fill="auto"/>
            <w:noWrap/>
            <w:vAlign w:val="bottom"/>
            <w:hideMark/>
          </w:tcPr>
          <w:p w14:paraId="32FEB396"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143</w:t>
            </w:r>
          </w:p>
        </w:tc>
        <w:tc>
          <w:tcPr>
            <w:tcW w:w="1628" w:type="dxa"/>
            <w:tcBorders>
              <w:bottom w:val="single" w:sz="4" w:space="0" w:color="auto"/>
            </w:tcBorders>
            <w:shd w:val="clear" w:color="auto" w:fill="auto"/>
            <w:noWrap/>
            <w:vAlign w:val="bottom"/>
            <w:hideMark/>
          </w:tcPr>
          <w:p w14:paraId="703C4EE4"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100</w:t>
            </w:r>
          </w:p>
        </w:tc>
      </w:tr>
      <w:bookmarkEnd w:id="79"/>
    </w:tbl>
    <w:p w14:paraId="33FE82AC" w14:textId="77777777" w:rsidR="001E4C7E" w:rsidRPr="00BA40DF" w:rsidRDefault="001E4C7E">
      <w:pPr>
        <w:spacing w:after="0" w:line="240" w:lineRule="auto"/>
        <w:rPr>
          <w:rFonts w:eastAsia="Times New Roman" w:cs="Times New Roman"/>
          <w:color w:val="000000" w:themeColor="text1"/>
          <w:sz w:val="24"/>
          <w:szCs w:val="24"/>
        </w:rPr>
      </w:pPr>
    </w:p>
    <w:p w14:paraId="0783A4E6" w14:textId="77777777" w:rsidR="00F840D2" w:rsidRPr="00BA40DF" w:rsidRDefault="00F840D2">
      <w:pPr>
        <w:spacing w:after="0" w:line="240" w:lineRule="auto"/>
        <w:jc w:val="both"/>
        <w:rPr>
          <w:rFonts w:eastAsia="Times New Roman" w:cs="Times New Roman"/>
          <w:color w:val="000000" w:themeColor="text1"/>
          <w:sz w:val="24"/>
          <w:szCs w:val="24"/>
        </w:rPr>
      </w:pPr>
    </w:p>
    <w:p w14:paraId="6D758DEA" w14:textId="77777777" w:rsidR="00F840D2" w:rsidRPr="00BA40DF" w:rsidRDefault="00F840D2">
      <w:pPr>
        <w:spacing w:line="480" w:lineRule="auto"/>
        <w:rPr>
          <w:rFonts w:eastAsia="Times New Roman" w:cs="Times New Roman"/>
          <w:color w:val="000000" w:themeColor="text1"/>
          <w:sz w:val="24"/>
          <w:szCs w:val="24"/>
        </w:rPr>
      </w:pPr>
    </w:p>
    <w:p w14:paraId="51D22D83" w14:textId="77777777" w:rsidR="00F840D2" w:rsidRPr="00BA40DF" w:rsidRDefault="00F840D2">
      <w:pPr>
        <w:spacing w:line="480" w:lineRule="auto"/>
        <w:rPr>
          <w:rFonts w:eastAsia="Times New Roman" w:cs="Times New Roman"/>
          <w:color w:val="000000" w:themeColor="text1"/>
          <w:sz w:val="24"/>
          <w:szCs w:val="24"/>
        </w:rPr>
      </w:pPr>
    </w:p>
    <w:p w14:paraId="0728DCD3" w14:textId="77777777" w:rsidR="00F840D2" w:rsidRPr="00BA40DF" w:rsidRDefault="00F840D2">
      <w:pPr>
        <w:spacing w:line="480" w:lineRule="auto"/>
        <w:rPr>
          <w:rFonts w:eastAsia="Times New Roman" w:cs="Times New Roman"/>
          <w:color w:val="000000" w:themeColor="text1"/>
          <w:sz w:val="24"/>
          <w:szCs w:val="24"/>
        </w:rPr>
      </w:pPr>
    </w:p>
    <w:p w14:paraId="593D577D" w14:textId="77777777" w:rsidR="00C35398" w:rsidRPr="00BA40DF" w:rsidRDefault="00C35398">
      <w:pPr>
        <w:spacing w:after="0" w:line="480" w:lineRule="auto"/>
        <w:rPr>
          <w:rFonts w:eastAsia="Times New Roman" w:cs="Times New Roman"/>
          <w:color w:val="000000" w:themeColor="text1"/>
          <w:sz w:val="24"/>
          <w:szCs w:val="24"/>
        </w:rPr>
      </w:pPr>
    </w:p>
    <w:p w14:paraId="69E68F59" w14:textId="77777777" w:rsidR="00C35398" w:rsidRPr="00BA40DF" w:rsidRDefault="00C35398">
      <w:pPr>
        <w:spacing w:after="0" w:line="480" w:lineRule="auto"/>
        <w:rPr>
          <w:rFonts w:eastAsia="Times New Roman" w:cs="Times New Roman"/>
          <w:color w:val="000000" w:themeColor="text1"/>
          <w:sz w:val="24"/>
          <w:szCs w:val="24"/>
        </w:rPr>
      </w:pPr>
    </w:p>
    <w:p w14:paraId="3C859CBE" w14:textId="1D340A74" w:rsidR="00AD0469" w:rsidRPr="00BA40DF" w:rsidRDefault="00AD0469" w:rsidP="00AD0469">
      <w:pPr>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 xml:space="preserve">Table </w:t>
      </w:r>
      <w:r w:rsidR="00F03463" w:rsidRPr="00BA40DF">
        <w:rPr>
          <w:rFonts w:eastAsia="Times New Roman" w:cs="Times New Roman"/>
          <w:color w:val="000000" w:themeColor="text1"/>
          <w:sz w:val="24"/>
          <w:szCs w:val="24"/>
        </w:rPr>
        <w:t>4.</w:t>
      </w:r>
      <w:r w:rsidRPr="00BA40DF">
        <w:rPr>
          <w:rFonts w:eastAsia="Times New Roman" w:cs="Times New Roman"/>
          <w:color w:val="000000" w:themeColor="text1"/>
          <w:sz w:val="24"/>
          <w:szCs w:val="24"/>
        </w:rPr>
        <w:t xml:space="preserve">3: Descriptive statistics and definition of variables used in the </w:t>
      </w:r>
      <w:proofErr w:type="gramStart"/>
      <w:r w:rsidR="000C4E3B" w:rsidRPr="00BA40DF">
        <w:rPr>
          <w:rFonts w:eastAsia="Times New Roman" w:cs="Times New Roman"/>
          <w:color w:val="000000" w:themeColor="text1"/>
          <w:sz w:val="24"/>
          <w:szCs w:val="24"/>
        </w:rPr>
        <w:t>analysis</w:t>
      </w:r>
      <w:proofErr w:type="gramEnd"/>
    </w:p>
    <w:tbl>
      <w:tblPr>
        <w:tblW w:w="8529" w:type="dxa"/>
        <w:tblLook w:val="04A0" w:firstRow="1" w:lastRow="0" w:firstColumn="1" w:lastColumn="0" w:noHBand="0" w:noVBand="1"/>
      </w:tblPr>
      <w:tblGrid>
        <w:gridCol w:w="1885"/>
        <w:gridCol w:w="3444"/>
        <w:gridCol w:w="821"/>
        <w:gridCol w:w="976"/>
        <w:gridCol w:w="1430"/>
      </w:tblGrid>
      <w:tr w:rsidR="00DA51F0" w:rsidRPr="00BA40DF" w14:paraId="0487AC09" w14:textId="77777777" w:rsidTr="00A666DF">
        <w:trPr>
          <w:trHeight w:val="361"/>
        </w:trPr>
        <w:tc>
          <w:tcPr>
            <w:tcW w:w="1885" w:type="dxa"/>
            <w:tcBorders>
              <w:top w:val="single" w:sz="4" w:space="0" w:color="auto"/>
              <w:left w:val="nil"/>
              <w:bottom w:val="single" w:sz="4" w:space="0" w:color="auto"/>
              <w:right w:val="nil"/>
            </w:tcBorders>
            <w:shd w:val="clear" w:color="auto" w:fill="auto"/>
            <w:noWrap/>
            <w:vAlign w:val="bottom"/>
            <w:hideMark/>
          </w:tcPr>
          <w:p w14:paraId="66E62C9D" w14:textId="77777777" w:rsidR="00A666DF" w:rsidRPr="00BA40DF" w:rsidRDefault="00A666DF" w:rsidP="004301B5">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Characteristics</w:t>
            </w:r>
          </w:p>
        </w:tc>
        <w:tc>
          <w:tcPr>
            <w:tcW w:w="3444" w:type="dxa"/>
            <w:tcBorders>
              <w:top w:val="single" w:sz="4" w:space="0" w:color="auto"/>
              <w:left w:val="nil"/>
              <w:bottom w:val="single" w:sz="4" w:space="0" w:color="auto"/>
              <w:right w:val="nil"/>
            </w:tcBorders>
            <w:shd w:val="clear" w:color="auto" w:fill="auto"/>
            <w:noWrap/>
            <w:vAlign w:val="bottom"/>
            <w:hideMark/>
          </w:tcPr>
          <w:p w14:paraId="274A651E" w14:textId="77777777" w:rsidR="00A666DF" w:rsidRPr="00BA40DF" w:rsidRDefault="00A666DF" w:rsidP="004301B5">
            <w:pPr>
              <w:spacing w:after="0" w:line="24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Level</w:t>
            </w:r>
          </w:p>
        </w:tc>
        <w:tc>
          <w:tcPr>
            <w:tcW w:w="794" w:type="dxa"/>
            <w:tcBorders>
              <w:top w:val="single" w:sz="4" w:space="0" w:color="auto"/>
              <w:left w:val="nil"/>
              <w:bottom w:val="single" w:sz="4" w:space="0" w:color="auto"/>
              <w:right w:val="nil"/>
            </w:tcBorders>
            <w:shd w:val="clear" w:color="auto" w:fill="auto"/>
            <w:noWrap/>
            <w:vAlign w:val="bottom"/>
            <w:hideMark/>
          </w:tcPr>
          <w:p w14:paraId="6C1600D2" w14:textId="77777777" w:rsidR="00A666DF" w:rsidRPr="00BA40DF" w:rsidRDefault="00A666DF" w:rsidP="004301B5">
            <w:pPr>
              <w:spacing w:after="0" w:line="240" w:lineRule="auto"/>
              <w:jc w:val="center"/>
              <w:rPr>
                <w:rFonts w:eastAsia="Times New Roman" w:cs="Times New Roman"/>
                <w:color w:val="000000" w:themeColor="text1"/>
                <w:sz w:val="24"/>
                <w:szCs w:val="24"/>
              </w:rPr>
            </w:pPr>
            <w:r w:rsidRPr="00BA40DF">
              <w:rPr>
                <w:rFonts w:eastAsia="Times New Roman" w:cs="Times New Roman"/>
                <w:color w:val="000000" w:themeColor="text1"/>
                <w:sz w:val="24"/>
                <w:szCs w:val="24"/>
              </w:rPr>
              <w:t>Mean</w:t>
            </w:r>
          </w:p>
        </w:tc>
        <w:tc>
          <w:tcPr>
            <w:tcW w:w="976" w:type="dxa"/>
            <w:tcBorders>
              <w:top w:val="single" w:sz="4" w:space="0" w:color="auto"/>
              <w:left w:val="nil"/>
              <w:bottom w:val="single" w:sz="4" w:space="0" w:color="auto"/>
              <w:right w:val="nil"/>
            </w:tcBorders>
            <w:shd w:val="clear" w:color="auto" w:fill="auto"/>
            <w:noWrap/>
            <w:vAlign w:val="bottom"/>
            <w:hideMark/>
          </w:tcPr>
          <w:p w14:paraId="232A58B9" w14:textId="77777777" w:rsidR="00A666DF" w:rsidRPr="00BA40DF" w:rsidRDefault="00A666DF" w:rsidP="004301B5">
            <w:pPr>
              <w:spacing w:after="0" w:line="240" w:lineRule="auto"/>
              <w:jc w:val="center"/>
              <w:rPr>
                <w:rFonts w:eastAsia="Times New Roman" w:cs="Times New Roman"/>
                <w:color w:val="000000" w:themeColor="text1"/>
                <w:sz w:val="24"/>
                <w:szCs w:val="24"/>
              </w:rPr>
            </w:pPr>
            <w:r w:rsidRPr="00BA40DF">
              <w:rPr>
                <w:rFonts w:eastAsia="Times New Roman" w:cs="Times New Roman"/>
                <w:color w:val="000000" w:themeColor="text1"/>
                <w:sz w:val="24"/>
                <w:szCs w:val="24"/>
              </w:rPr>
              <w:t>SD</w:t>
            </w:r>
          </w:p>
        </w:tc>
        <w:tc>
          <w:tcPr>
            <w:tcW w:w="1430" w:type="dxa"/>
            <w:tcBorders>
              <w:top w:val="single" w:sz="4" w:space="0" w:color="auto"/>
              <w:left w:val="nil"/>
              <w:bottom w:val="single" w:sz="4" w:space="0" w:color="auto"/>
              <w:right w:val="nil"/>
            </w:tcBorders>
            <w:shd w:val="clear" w:color="auto" w:fill="auto"/>
            <w:noWrap/>
            <w:vAlign w:val="bottom"/>
            <w:hideMark/>
          </w:tcPr>
          <w:p w14:paraId="2A9A825B" w14:textId="7C4802F7" w:rsidR="00A666DF" w:rsidRPr="00BA40DF" w:rsidRDefault="00A666DF" w:rsidP="004301B5">
            <w:pPr>
              <w:spacing w:after="0" w:line="240" w:lineRule="auto"/>
              <w:jc w:val="center"/>
              <w:rPr>
                <w:rFonts w:eastAsia="Times New Roman" w:cs="Times New Roman"/>
                <w:color w:val="000000" w:themeColor="text1"/>
                <w:sz w:val="24"/>
                <w:szCs w:val="24"/>
              </w:rPr>
            </w:pPr>
            <w:r w:rsidRPr="00BA40DF">
              <w:rPr>
                <w:rFonts w:eastAsia="Times New Roman" w:cs="Times New Roman"/>
                <w:color w:val="000000" w:themeColor="text1"/>
                <w:sz w:val="24"/>
                <w:szCs w:val="24"/>
              </w:rPr>
              <w:t>N</w:t>
            </w:r>
          </w:p>
        </w:tc>
      </w:tr>
      <w:tr w:rsidR="00DA51F0" w:rsidRPr="00BA40DF" w14:paraId="786BEE4F" w14:textId="77777777" w:rsidTr="00A666DF">
        <w:trPr>
          <w:trHeight w:val="379"/>
        </w:trPr>
        <w:tc>
          <w:tcPr>
            <w:tcW w:w="1885" w:type="dxa"/>
            <w:tcBorders>
              <w:top w:val="single" w:sz="4" w:space="0" w:color="auto"/>
              <w:left w:val="nil"/>
              <w:bottom w:val="nil"/>
              <w:right w:val="nil"/>
            </w:tcBorders>
            <w:shd w:val="clear" w:color="auto" w:fill="auto"/>
            <w:noWrap/>
            <w:vAlign w:val="bottom"/>
            <w:hideMark/>
          </w:tcPr>
          <w:p w14:paraId="63DF99FA" w14:textId="7430B209"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Education </w:t>
            </w:r>
          </w:p>
        </w:tc>
        <w:tc>
          <w:tcPr>
            <w:tcW w:w="3444" w:type="dxa"/>
            <w:tcBorders>
              <w:top w:val="single" w:sz="4" w:space="0" w:color="auto"/>
              <w:left w:val="nil"/>
              <w:bottom w:val="nil"/>
              <w:right w:val="nil"/>
            </w:tcBorders>
            <w:shd w:val="clear" w:color="auto" w:fill="auto"/>
            <w:noWrap/>
            <w:vAlign w:val="bottom"/>
            <w:hideMark/>
          </w:tcPr>
          <w:p w14:paraId="1422FB51"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Education [1]: Less than a high school diploma</w:t>
            </w:r>
          </w:p>
        </w:tc>
        <w:tc>
          <w:tcPr>
            <w:tcW w:w="794" w:type="dxa"/>
            <w:tcBorders>
              <w:top w:val="single" w:sz="4" w:space="0" w:color="auto"/>
              <w:left w:val="nil"/>
              <w:bottom w:val="nil"/>
              <w:right w:val="nil"/>
            </w:tcBorders>
            <w:shd w:val="clear" w:color="auto" w:fill="auto"/>
            <w:noWrap/>
            <w:vAlign w:val="bottom"/>
            <w:hideMark/>
          </w:tcPr>
          <w:p w14:paraId="1D1010B2"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0.0443</w:t>
            </w:r>
          </w:p>
        </w:tc>
        <w:tc>
          <w:tcPr>
            <w:tcW w:w="976" w:type="dxa"/>
            <w:tcBorders>
              <w:top w:val="single" w:sz="4" w:space="0" w:color="auto"/>
              <w:left w:val="nil"/>
              <w:bottom w:val="nil"/>
              <w:right w:val="nil"/>
            </w:tcBorders>
            <w:shd w:val="clear" w:color="auto" w:fill="auto"/>
            <w:noWrap/>
            <w:vAlign w:val="bottom"/>
            <w:hideMark/>
          </w:tcPr>
          <w:p w14:paraId="0C5D2DF8"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0.2058</w:t>
            </w:r>
          </w:p>
        </w:tc>
        <w:tc>
          <w:tcPr>
            <w:tcW w:w="1430" w:type="dxa"/>
            <w:tcBorders>
              <w:top w:val="single" w:sz="4" w:space="0" w:color="auto"/>
              <w:left w:val="nil"/>
              <w:bottom w:val="nil"/>
              <w:right w:val="nil"/>
            </w:tcBorders>
            <w:shd w:val="clear" w:color="auto" w:fill="auto"/>
            <w:noWrap/>
            <w:vAlign w:val="bottom"/>
            <w:hideMark/>
          </w:tcPr>
          <w:p w14:paraId="6DB94A7F"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1,138</w:t>
            </w:r>
          </w:p>
        </w:tc>
      </w:tr>
      <w:tr w:rsidR="00DA51F0" w:rsidRPr="00BA40DF" w14:paraId="0E700E15" w14:textId="77777777" w:rsidTr="00A666DF">
        <w:trPr>
          <w:trHeight w:val="361"/>
        </w:trPr>
        <w:tc>
          <w:tcPr>
            <w:tcW w:w="1885" w:type="dxa"/>
            <w:tcBorders>
              <w:top w:val="nil"/>
              <w:left w:val="nil"/>
              <w:bottom w:val="nil"/>
              <w:right w:val="nil"/>
            </w:tcBorders>
            <w:shd w:val="clear" w:color="auto" w:fill="auto"/>
            <w:noWrap/>
            <w:vAlign w:val="bottom"/>
            <w:hideMark/>
          </w:tcPr>
          <w:p w14:paraId="5FA2366C"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bottom w:val="nil"/>
              <w:right w:val="nil"/>
            </w:tcBorders>
            <w:shd w:val="clear" w:color="auto" w:fill="auto"/>
            <w:noWrap/>
            <w:vAlign w:val="bottom"/>
            <w:hideMark/>
          </w:tcPr>
          <w:p w14:paraId="6D0EB276"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Education [2]: High school degree</w:t>
            </w:r>
          </w:p>
        </w:tc>
        <w:tc>
          <w:tcPr>
            <w:tcW w:w="794" w:type="dxa"/>
            <w:tcBorders>
              <w:top w:val="nil"/>
              <w:left w:val="nil"/>
              <w:bottom w:val="nil"/>
              <w:right w:val="nil"/>
            </w:tcBorders>
            <w:shd w:val="clear" w:color="auto" w:fill="auto"/>
            <w:noWrap/>
            <w:vAlign w:val="bottom"/>
            <w:hideMark/>
          </w:tcPr>
          <w:p w14:paraId="67E141EA"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0.2099</w:t>
            </w:r>
          </w:p>
        </w:tc>
        <w:tc>
          <w:tcPr>
            <w:tcW w:w="976" w:type="dxa"/>
            <w:tcBorders>
              <w:top w:val="nil"/>
              <w:left w:val="nil"/>
              <w:bottom w:val="nil"/>
              <w:right w:val="nil"/>
            </w:tcBorders>
            <w:shd w:val="clear" w:color="auto" w:fill="auto"/>
            <w:noWrap/>
            <w:vAlign w:val="bottom"/>
            <w:hideMark/>
          </w:tcPr>
          <w:p w14:paraId="47AAA153"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0.4074</w:t>
            </w:r>
          </w:p>
        </w:tc>
        <w:tc>
          <w:tcPr>
            <w:tcW w:w="1430" w:type="dxa"/>
            <w:tcBorders>
              <w:top w:val="nil"/>
              <w:left w:val="nil"/>
              <w:bottom w:val="nil"/>
              <w:right w:val="nil"/>
            </w:tcBorders>
            <w:shd w:val="clear" w:color="auto" w:fill="auto"/>
            <w:noWrap/>
            <w:vAlign w:val="bottom"/>
            <w:hideMark/>
          </w:tcPr>
          <w:p w14:paraId="77FBB588"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1,138</w:t>
            </w:r>
          </w:p>
        </w:tc>
      </w:tr>
      <w:tr w:rsidR="00DA51F0" w:rsidRPr="00BA40DF" w14:paraId="082781CF" w14:textId="77777777" w:rsidTr="00A666DF">
        <w:trPr>
          <w:trHeight w:val="361"/>
        </w:trPr>
        <w:tc>
          <w:tcPr>
            <w:tcW w:w="1885" w:type="dxa"/>
            <w:tcBorders>
              <w:top w:val="nil"/>
              <w:left w:val="nil"/>
              <w:bottom w:val="nil"/>
              <w:right w:val="nil"/>
            </w:tcBorders>
            <w:shd w:val="clear" w:color="auto" w:fill="auto"/>
            <w:noWrap/>
            <w:vAlign w:val="bottom"/>
            <w:hideMark/>
          </w:tcPr>
          <w:p w14:paraId="7BD8EFDA"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bottom w:val="nil"/>
              <w:right w:val="nil"/>
            </w:tcBorders>
            <w:shd w:val="clear" w:color="auto" w:fill="auto"/>
            <w:noWrap/>
            <w:vAlign w:val="bottom"/>
            <w:hideMark/>
          </w:tcPr>
          <w:p w14:paraId="4C766F30"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Education [3]: College degree</w:t>
            </w:r>
          </w:p>
        </w:tc>
        <w:tc>
          <w:tcPr>
            <w:tcW w:w="794" w:type="dxa"/>
            <w:tcBorders>
              <w:top w:val="nil"/>
              <w:left w:val="nil"/>
              <w:bottom w:val="nil"/>
              <w:right w:val="nil"/>
            </w:tcBorders>
            <w:shd w:val="clear" w:color="auto" w:fill="auto"/>
            <w:noWrap/>
            <w:vAlign w:val="bottom"/>
            <w:hideMark/>
          </w:tcPr>
          <w:p w14:paraId="76945AFA"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0.3339</w:t>
            </w:r>
          </w:p>
        </w:tc>
        <w:tc>
          <w:tcPr>
            <w:tcW w:w="976" w:type="dxa"/>
            <w:tcBorders>
              <w:top w:val="nil"/>
              <w:left w:val="nil"/>
              <w:bottom w:val="nil"/>
              <w:right w:val="nil"/>
            </w:tcBorders>
            <w:shd w:val="clear" w:color="auto" w:fill="auto"/>
            <w:noWrap/>
            <w:vAlign w:val="bottom"/>
            <w:hideMark/>
          </w:tcPr>
          <w:p w14:paraId="34732128"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0.4718</w:t>
            </w:r>
          </w:p>
        </w:tc>
        <w:tc>
          <w:tcPr>
            <w:tcW w:w="1430" w:type="dxa"/>
            <w:tcBorders>
              <w:top w:val="nil"/>
              <w:left w:val="nil"/>
              <w:bottom w:val="nil"/>
              <w:right w:val="nil"/>
            </w:tcBorders>
            <w:shd w:val="clear" w:color="auto" w:fill="auto"/>
            <w:noWrap/>
            <w:vAlign w:val="bottom"/>
            <w:hideMark/>
          </w:tcPr>
          <w:p w14:paraId="3FCBCA95"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1,138</w:t>
            </w:r>
          </w:p>
        </w:tc>
      </w:tr>
      <w:tr w:rsidR="00DA51F0" w:rsidRPr="00BA40DF" w14:paraId="2A2FBA46" w14:textId="77777777" w:rsidTr="00A666DF">
        <w:trPr>
          <w:trHeight w:val="361"/>
        </w:trPr>
        <w:tc>
          <w:tcPr>
            <w:tcW w:w="1885" w:type="dxa"/>
            <w:tcBorders>
              <w:top w:val="nil"/>
              <w:left w:val="nil"/>
              <w:bottom w:val="nil"/>
              <w:right w:val="nil"/>
            </w:tcBorders>
            <w:shd w:val="clear" w:color="auto" w:fill="auto"/>
            <w:noWrap/>
            <w:vAlign w:val="bottom"/>
            <w:hideMark/>
          </w:tcPr>
          <w:p w14:paraId="6EABA735"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bottom w:val="nil"/>
              <w:right w:val="nil"/>
            </w:tcBorders>
            <w:shd w:val="clear" w:color="auto" w:fill="auto"/>
            <w:noWrap/>
            <w:vAlign w:val="bottom"/>
            <w:hideMark/>
          </w:tcPr>
          <w:p w14:paraId="4A3A8142"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Education [4]: Bachelor’s degree </w:t>
            </w:r>
          </w:p>
        </w:tc>
        <w:tc>
          <w:tcPr>
            <w:tcW w:w="794" w:type="dxa"/>
            <w:tcBorders>
              <w:top w:val="nil"/>
              <w:left w:val="nil"/>
              <w:bottom w:val="nil"/>
              <w:right w:val="nil"/>
            </w:tcBorders>
            <w:shd w:val="clear" w:color="auto" w:fill="auto"/>
            <w:noWrap/>
            <w:vAlign w:val="bottom"/>
            <w:hideMark/>
          </w:tcPr>
          <w:p w14:paraId="417D951F"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0.2046</w:t>
            </w:r>
          </w:p>
        </w:tc>
        <w:tc>
          <w:tcPr>
            <w:tcW w:w="976" w:type="dxa"/>
            <w:tcBorders>
              <w:top w:val="nil"/>
              <w:left w:val="nil"/>
              <w:bottom w:val="nil"/>
              <w:right w:val="nil"/>
            </w:tcBorders>
            <w:shd w:val="clear" w:color="auto" w:fill="auto"/>
            <w:noWrap/>
            <w:vAlign w:val="bottom"/>
            <w:hideMark/>
          </w:tcPr>
          <w:p w14:paraId="09CE9F6E"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0.4036</w:t>
            </w:r>
          </w:p>
        </w:tc>
        <w:tc>
          <w:tcPr>
            <w:tcW w:w="1430" w:type="dxa"/>
            <w:tcBorders>
              <w:top w:val="nil"/>
              <w:left w:val="nil"/>
              <w:bottom w:val="nil"/>
              <w:right w:val="nil"/>
            </w:tcBorders>
            <w:shd w:val="clear" w:color="auto" w:fill="auto"/>
            <w:noWrap/>
            <w:vAlign w:val="bottom"/>
            <w:hideMark/>
          </w:tcPr>
          <w:p w14:paraId="56C6F848"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1,138</w:t>
            </w:r>
          </w:p>
        </w:tc>
      </w:tr>
      <w:tr w:rsidR="00DA51F0" w:rsidRPr="00BA40DF" w14:paraId="63D95098" w14:textId="77777777" w:rsidTr="00A666DF">
        <w:trPr>
          <w:trHeight w:val="361"/>
        </w:trPr>
        <w:tc>
          <w:tcPr>
            <w:tcW w:w="1885" w:type="dxa"/>
            <w:tcBorders>
              <w:top w:val="nil"/>
              <w:left w:val="nil"/>
              <w:bottom w:val="nil"/>
              <w:right w:val="nil"/>
            </w:tcBorders>
            <w:shd w:val="clear" w:color="auto" w:fill="auto"/>
            <w:noWrap/>
            <w:vAlign w:val="bottom"/>
            <w:hideMark/>
          </w:tcPr>
          <w:p w14:paraId="0409DA49"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bottom w:val="nil"/>
              <w:right w:val="nil"/>
            </w:tcBorders>
            <w:shd w:val="clear" w:color="auto" w:fill="auto"/>
            <w:noWrap/>
            <w:vAlign w:val="bottom"/>
            <w:hideMark/>
          </w:tcPr>
          <w:p w14:paraId="0907E79B"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Education [5]: Postgraduate degree</w:t>
            </w:r>
          </w:p>
        </w:tc>
        <w:tc>
          <w:tcPr>
            <w:tcW w:w="794" w:type="dxa"/>
            <w:tcBorders>
              <w:top w:val="nil"/>
              <w:left w:val="nil"/>
              <w:bottom w:val="nil"/>
              <w:right w:val="nil"/>
            </w:tcBorders>
            <w:shd w:val="clear" w:color="auto" w:fill="auto"/>
            <w:noWrap/>
            <w:vAlign w:val="bottom"/>
            <w:hideMark/>
          </w:tcPr>
          <w:p w14:paraId="0F4CEAEC"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0.2073</w:t>
            </w:r>
          </w:p>
        </w:tc>
        <w:tc>
          <w:tcPr>
            <w:tcW w:w="976" w:type="dxa"/>
            <w:tcBorders>
              <w:top w:val="nil"/>
              <w:left w:val="nil"/>
              <w:bottom w:val="nil"/>
              <w:right w:val="nil"/>
            </w:tcBorders>
            <w:shd w:val="clear" w:color="auto" w:fill="auto"/>
            <w:noWrap/>
            <w:vAlign w:val="bottom"/>
            <w:hideMark/>
          </w:tcPr>
          <w:p w14:paraId="14DD0966"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0.4055</w:t>
            </w:r>
          </w:p>
        </w:tc>
        <w:tc>
          <w:tcPr>
            <w:tcW w:w="1430" w:type="dxa"/>
            <w:tcBorders>
              <w:top w:val="nil"/>
              <w:left w:val="nil"/>
              <w:bottom w:val="nil"/>
              <w:right w:val="nil"/>
            </w:tcBorders>
            <w:shd w:val="clear" w:color="auto" w:fill="auto"/>
            <w:noWrap/>
            <w:vAlign w:val="bottom"/>
            <w:hideMark/>
          </w:tcPr>
          <w:p w14:paraId="7EBE413A"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1,138</w:t>
            </w:r>
          </w:p>
        </w:tc>
      </w:tr>
      <w:tr w:rsidR="00DA51F0" w:rsidRPr="00BA40DF" w14:paraId="665257AE" w14:textId="77777777" w:rsidTr="00A666DF">
        <w:trPr>
          <w:trHeight w:val="361"/>
        </w:trPr>
        <w:tc>
          <w:tcPr>
            <w:tcW w:w="1885" w:type="dxa"/>
            <w:tcBorders>
              <w:top w:val="nil"/>
              <w:left w:val="nil"/>
              <w:bottom w:val="nil"/>
              <w:right w:val="nil"/>
            </w:tcBorders>
            <w:shd w:val="clear" w:color="auto" w:fill="auto"/>
            <w:noWrap/>
            <w:vAlign w:val="bottom"/>
            <w:hideMark/>
          </w:tcPr>
          <w:p w14:paraId="22F5C13F"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bottom w:val="nil"/>
              <w:right w:val="nil"/>
            </w:tcBorders>
            <w:shd w:val="clear" w:color="auto" w:fill="auto"/>
            <w:noWrap/>
            <w:vAlign w:val="bottom"/>
            <w:hideMark/>
          </w:tcPr>
          <w:p w14:paraId="49034230" w14:textId="77777777" w:rsidR="00A666DF" w:rsidRPr="00BA40DF" w:rsidRDefault="00A666DF" w:rsidP="004301B5">
            <w:pPr>
              <w:spacing w:after="0" w:line="240" w:lineRule="auto"/>
              <w:rPr>
                <w:rFonts w:eastAsia="Times New Roman" w:cs="Times New Roman"/>
                <w:color w:val="000000" w:themeColor="text1"/>
              </w:rPr>
            </w:pPr>
          </w:p>
        </w:tc>
        <w:tc>
          <w:tcPr>
            <w:tcW w:w="794" w:type="dxa"/>
            <w:tcBorders>
              <w:top w:val="nil"/>
              <w:left w:val="nil"/>
              <w:bottom w:val="nil"/>
              <w:right w:val="nil"/>
            </w:tcBorders>
            <w:shd w:val="clear" w:color="auto" w:fill="auto"/>
            <w:noWrap/>
            <w:vAlign w:val="bottom"/>
            <w:hideMark/>
          </w:tcPr>
          <w:p w14:paraId="1D0EFD09" w14:textId="77777777" w:rsidR="00A666DF" w:rsidRPr="00BA40DF" w:rsidRDefault="00A666DF" w:rsidP="004301B5">
            <w:pPr>
              <w:spacing w:after="0" w:line="240" w:lineRule="auto"/>
              <w:jc w:val="center"/>
              <w:rPr>
                <w:rFonts w:eastAsia="Times New Roman" w:cs="Times New Roman"/>
                <w:color w:val="000000" w:themeColor="text1"/>
              </w:rPr>
            </w:pPr>
          </w:p>
        </w:tc>
        <w:tc>
          <w:tcPr>
            <w:tcW w:w="976" w:type="dxa"/>
            <w:tcBorders>
              <w:top w:val="nil"/>
              <w:left w:val="nil"/>
              <w:bottom w:val="nil"/>
              <w:right w:val="nil"/>
            </w:tcBorders>
            <w:shd w:val="clear" w:color="auto" w:fill="auto"/>
            <w:noWrap/>
            <w:vAlign w:val="bottom"/>
            <w:hideMark/>
          </w:tcPr>
          <w:p w14:paraId="630E14B0" w14:textId="77777777" w:rsidR="00A666DF" w:rsidRPr="00BA40DF" w:rsidRDefault="00A666DF" w:rsidP="004301B5">
            <w:pPr>
              <w:spacing w:after="0" w:line="240" w:lineRule="auto"/>
              <w:jc w:val="center"/>
              <w:rPr>
                <w:rFonts w:eastAsia="Times New Roman" w:cs="Times New Roman"/>
                <w:color w:val="000000" w:themeColor="text1"/>
              </w:rPr>
            </w:pPr>
          </w:p>
        </w:tc>
        <w:tc>
          <w:tcPr>
            <w:tcW w:w="1430" w:type="dxa"/>
            <w:tcBorders>
              <w:top w:val="nil"/>
              <w:left w:val="nil"/>
              <w:bottom w:val="nil"/>
              <w:right w:val="nil"/>
            </w:tcBorders>
            <w:shd w:val="clear" w:color="auto" w:fill="auto"/>
            <w:noWrap/>
            <w:vAlign w:val="bottom"/>
            <w:hideMark/>
          </w:tcPr>
          <w:p w14:paraId="2E3C9CA6"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1,138</w:t>
            </w:r>
          </w:p>
        </w:tc>
      </w:tr>
      <w:tr w:rsidR="00DA51F0" w:rsidRPr="00BA40DF" w14:paraId="5F71340C" w14:textId="77777777" w:rsidTr="00A666DF">
        <w:trPr>
          <w:trHeight w:val="361"/>
        </w:trPr>
        <w:tc>
          <w:tcPr>
            <w:tcW w:w="1885" w:type="dxa"/>
            <w:tcBorders>
              <w:top w:val="nil"/>
              <w:left w:val="nil"/>
              <w:bottom w:val="nil"/>
              <w:right w:val="nil"/>
            </w:tcBorders>
            <w:shd w:val="clear" w:color="auto" w:fill="auto"/>
            <w:noWrap/>
            <w:vAlign w:val="bottom"/>
            <w:hideMark/>
          </w:tcPr>
          <w:p w14:paraId="7FFAA412"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Age (years)</w:t>
            </w:r>
          </w:p>
        </w:tc>
        <w:tc>
          <w:tcPr>
            <w:tcW w:w="3444" w:type="dxa"/>
            <w:tcBorders>
              <w:top w:val="nil"/>
              <w:left w:val="nil"/>
              <w:bottom w:val="nil"/>
              <w:right w:val="nil"/>
            </w:tcBorders>
            <w:shd w:val="clear" w:color="auto" w:fill="auto"/>
            <w:noWrap/>
            <w:vAlign w:val="bottom"/>
            <w:hideMark/>
          </w:tcPr>
          <w:p w14:paraId="4D753C07"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Age [1]: age&gt;=18 &amp; age&lt;30</w:t>
            </w:r>
          </w:p>
        </w:tc>
        <w:tc>
          <w:tcPr>
            <w:tcW w:w="794" w:type="dxa"/>
            <w:tcBorders>
              <w:top w:val="nil"/>
              <w:left w:val="nil"/>
              <w:bottom w:val="nil"/>
              <w:right w:val="nil"/>
            </w:tcBorders>
            <w:shd w:val="clear" w:color="auto" w:fill="auto"/>
            <w:noWrap/>
            <w:vAlign w:val="bottom"/>
            <w:hideMark/>
          </w:tcPr>
          <w:p w14:paraId="258CAB31"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0.2542</w:t>
            </w:r>
          </w:p>
        </w:tc>
        <w:tc>
          <w:tcPr>
            <w:tcW w:w="976" w:type="dxa"/>
            <w:tcBorders>
              <w:top w:val="nil"/>
              <w:left w:val="nil"/>
              <w:bottom w:val="nil"/>
              <w:right w:val="nil"/>
            </w:tcBorders>
            <w:shd w:val="clear" w:color="auto" w:fill="auto"/>
            <w:noWrap/>
            <w:vAlign w:val="bottom"/>
            <w:hideMark/>
          </w:tcPr>
          <w:p w14:paraId="209037B1"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0.4356</w:t>
            </w:r>
          </w:p>
        </w:tc>
        <w:tc>
          <w:tcPr>
            <w:tcW w:w="1430" w:type="dxa"/>
            <w:tcBorders>
              <w:top w:val="nil"/>
              <w:left w:val="nil"/>
              <w:bottom w:val="nil"/>
              <w:right w:val="nil"/>
            </w:tcBorders>
            <w:shd w:val="clear" w:color="auto" w:fill="auto"/>
            <w:noWrap/>
            <w:vAlign w:val="bottom"/>
            <w:hideMark/>
          </w:tcPr>
          <w:p w14:paraId="57B54050"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1,138</w:t>
            </w:r>
          </w:p>
        </w:tc>
      </w:tr>
      <w:tr w:rsidR="00DA51F0" w:rsidRPr="00BA40DF" w14:paraId="4F4B5AC7" w14:textId="77777777" w:rsidTr="00A666DF">
        <w:trPr>
          <w:trHeight w:val="361"/>
        </w:trPr>
        <w:tc>
          <w:tcPr>
            <w:tcW w:w="1885" w:type="dxa"/>
            <w:tcBorders>
              <w:top w:val="nil"/>
              <w:left w:val="nil"/>
              <w:bottom w:val="nil"/>
              <w:right w:val="nil"/>
            </w:tcBorders>
            <w:shd w:val="clear" w:color="auto" w:fill="auto"/>
            <w:noWrap/>
            <w:vAlign w:val="bottom"/>
            <w:hideMark/>
          </w:tcPr>
          <w:p w14:paraId="14E69B49"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bottom w:val="nil"/>
              <w:right w:val="nil"/>
            </w:tcBorders>
            <w:shd w:val="clear" w:color="auto" w:fill="auto"/>
            <w:noWrap/>
            <w:vAlign w:val="bottom"/>
            <w:hideMark/>
          </w:tcPr>
          <w:p w14:paraId="6DDFFAB6"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Age [2]: age&gt;=30 &amp; age&lt;45</w:t>
            </w:r>
          </w:p>
        </w:tc>
        <w:tc>
          <w:tcPr>
            <w:tcW w:w="794" w:type="dxa"/>
            <w:tcBorders>
              <w:top w:val="nil"/>
              <w:left w:val="nil"/>
              <w:bottom w:val="nil"/>
              <w:right w:val="nil"/>
            </w:tcBorders>
            <w:shd w:val="clear" w:color="auto" w:fill="auto"/>
            <w:noWrap/>
            <w:vAlign w:val="bottom"/>
            <w:hideMark/>
          </w:tcPr>
          <w:p w14:paraId="44A204FD"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0.3853</w:t>
            </w:r>
          </w:p>
        </w:tc>
        <w:tc>
          <w:tcPr>
            <w:tcW w:w="976" w:type="dxa"/>
            <w:tcBorders>
              <w:top w:val="nil"/>
              <w:left w:val="nil"/>
              <w:bottom w:val="nil"/>
              <w:right w:val="nil"/>
            </w:tcBorders>
            <w:shd w:val="clear" w:color="auto" w:fill="auto"/>
            <w:noWrap/>
            <w:vAlign w:val="bottom"/>
            <w:hideMark/>
          </w:tcPr>
          <w:p w14:paraId="16A634E8"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0.4869</w:t>
            </w:r>
          </w:p>
        </w:tc>
        <w:tc>
          <w:tcPr>
            <w:tcW w:w="1430" w:type="dxa"/>
            <w:tcBorders>
              <w:top w:val="nil"/>
              <w:left w:val="nil"/>
              <w:bottom w:val="nil"/>
              <w:right w:val="nil"/>
            </w:tcBorders>
            <w:shd w:val="clear" w:color="auto" w:fill="auto"/>
            <w:noWrap/>
            <w:vAlign w:val="bottom"/>
            <w:hideMark/>
          </w:tcPr>
          <w:p w14:paraId="01485757"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1,138</w:t>
            </w:r>
          </w:p>
        </w:tc>
      </w:tr>
      <w:tr w:rsidR="00DA51F0" w:rsidRPr="00BA40DF" w14:paraId="65B46F50" w14:textId="77777777" w:rsidTr="00A666DF">
        <w:trPr>
          <w:trHeight w:val="361"/>
        </w:trPr>
        <w:tc>
          <w:tcPr>
            <w:tcW w:w="1885" w:type="dxa"/>
            <w:tcBorders>
              <w:top w:val="nil"/>
              <w:left w:val="nil"/>
              <w:bottom w:val="nil"/>
              <w:right w:val="nil"/>
            </w:tcBorders>
            <w:shd w:val="clear" w:color="auto" w:fill="auto"/>
            <w:noWrap/>
            <w:vAlign w:val="bottom"/>
            <w:hideMark/>
          </w:tcPr>
          <w:p w14:paraId="18E66AA6"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bottom w:val="nil"/>
              <w:right w:val="nil"/>
            </w:tcBorders>
            <w:shd w:val="clear" w:color="auto" w:fill="auto"/>
            <w:noWrap/>
            <w:vAlign w:val="bottom"/>
            <w:hideMark/>
          </w:tcPr>
          <w:p w14:paraId="5A9625E4"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Age [3]: age&gt;=45 &amp; age&lt;60</w:t>
            </w:r>
          </w:p>
        </w:tc>
        <w:tc>
          <w:tcPr>
            <w:tcW w:w="794" w:type="dxa"/>
            <w:tcBorders>
              <w:top w:val="nil"/>
              <w:left w:val="nil"/>
              <w:bottom w:val="nil"/>
              <w:right w:val="nil"/>
            </w:tcBorders>
            <w:shd w:val="clear" w:color="auto" w:fill="auto"/>
            <w:noWrap/>
            <w:vAlign w:val="bottom"/>
            <w:hideMark/>
          </w:tcPr>
          <w:p w14:paraId="4D386F86"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0.1683</w:t>
            </w:r>
          </w:p>
        </w:tc>
        <w:tc>
          <w:tcPr>
            <w:tcW w:w="976" w:type="dxa"/>
            <w:tcBorders>
              <w:top w:val="nil"/>
              <w:left w:val="nil"/>
              <w:bottom w:val="nil"/>
              <w:right w:val="nil"/>
            </w:tcBorders>
            <w:shd w:val="clear" w:color="auto" w:fill="auto"/>
            <w:noWrap/>
            <w:vAlign w:val="bottom"/>
            <w:hideMark/>
          </w:tcPr>
          <w:p w14:paraId="091B3D67"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0.3743</w:t>
            </w:r>
          </w:p>
        </w:tc>
        <w:tc>
          <w:tcPr>
            <w:tcW w:w="1430" w:type="dxa"/>
            <w:tcBorders>
              <w:top w:val="nil"/>
              <w:left w:val="nil"/>
              <w:bottom w:val="nil"/>
              <w:right w:val="nil"/>
            </w:tcBorders>
            <w:shd w:val="clear" w:color="auto" w:fill="auto"/>
            <w:noWrap/>
            <w:vAlign w:val="bottom"/>
            <w:hideMark/>
          </w:tcPr>
          <w:p w14:paraId="750F4419"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1,138</w:t>
            </w:r>
          </w:p>
        </w:tc>
      </w:tr>
      <w:tr w:rsidR="00DA51F0" w:rsidRPr="00BA40DF" w14:paraId="5E8B5800" w14:textId="77777777" w:rsidTr="00A666DF">
        <w:trPr>
          <w:trHeight w:val="361"/>
        </w:trPr>
        <w:tc>
          <w:tcPr>
            <w:tcW w:w="1885" w:type="dxa"/>
            <w:tcBorders>
              <w:top w:val="nil"/>
              <w:left w:val="nil"/>
              <w:bottom w:val="nil"/>
              <w:right w:val="nil"/>
            </w:tcBorders>
            <w:shd w:val="clear" w:color="auto" w:fill="auto"/>
            <w:noWrap/>
            <w:vAlign w:val="bottom"/>
            <w:hideMark/>
          </w:tcPr>
          <w:p w14:paraId="561F3032"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bottom w:val="nil"/>
              <w:right w:val="nil"/>
            </w:tcBorders>
            <w:shd w:val="clear" w:color="auto" w:fill="auto"/>
            <w:noWrap/>
            <w:vAlign w:val="bottom"/>
            <w:hideMark/>
          </w:tcPr>
          <w:p w14:paraId="0588C9BB"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Age [4]: age&gt;=60</w:t>
            </w:r>
          </w:p>
        </w:tc>
        <w:tc>
          <w:tcPr>
            <w:tcW w:w="794" w:type="dxa"/>
            <w:tcBorders>
              <w:top w:val="nil"/>
              <w:left w:val="nil"/>
              <w:bottom w:val="nil"/>
              <w:right w:val="nil"/>
            </w:tcBorders>
            <w:shd w:val="clear" w:color="auto" w:fill="auto"/>
            <w:noWrap/>
            <w:vAlign w:val="bottom"/>
            <w:hideMark/>
          </w:tcPr>
          <w:p w14:paraId="6BAFBD0F"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0.1922</w:t>
            </w:r>
          </w:p>
        </w:tc>
        <w:tc>
          <w:tcPr>
            <w:tcW w:w="976" w:type="dxa"/>
            <w:tcBorders>
              <w:top w:val="nil"/>
              <w:left w:val="nil"/>
              <w:bottom w:val="nil"/>
              <w:right w:val="nil"/>
            </w:tcBorders>
            <w:shd w:val="clear" w:color="auto" w:fill="auto"/>
            <w:noWrap/>
            <w:vAlign w:val="bottom"/>
            <w:hideMark/>
          </w:tcPr>
          <w:p w14:paraId="4FF4D625"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0.3942</w:t>
            </w:r>
          </w:p>
        </w:tc>
        <w:tc>
          <w:tcPr>
            <w:tcW w:w="1430" w:type="dxa"/>
            <w:tcBorders>
              <w:top w:val="nil"/>
              <w:left w:val="nil"/>
              <w:bottom w:val="nil"/>
              <w:right w:val="nil"/>
            </w:tcBorders>
            <w:shd w:val="clear" w:color="auto" w:fill="auto"/>
            <w:noWrap/>
            <w:vAlign w:val="bottom"/>
            <w:hideMark/>
          </w:tcPr>
          <w:p w14:paraId="7EC82048"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1,138</w:t>
            </w:r>
          </w:p>
        </w:tc>
      </w:tr>
      <w:tr w:rsidR="00DA51F0" w:rsidRPr="00BA40DF" w14:paraId="0597CB34" w14:textId="77777777" w:rsidTr="00A666DF">
        <w:trPr>
          <w:trHeight w:val="361"/>
        </w:trPr>
        <w:tc>
          <w:tcPr>
            <w:tcW w:w="1885" w:type="dxa"/>
            <w:tcBorders>
              <w:top w:val="nil"/>
              <w:left w:val="nil"/>
              <w:bottom w:val="nil"/>
              <w:right w:val="nil"/>
            </w:tcBorders>
            <w:shd w:val="clear" w:color="auto" w:fill="auto"/>
            <w:noWrap/>
            <w:vAlign w:val="bottom"/>
            <w:hideMark/>
          </w:tcPr>
          <w:p w14:paraId="22BBDCEE"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bottom w:val="nil"/>
              <w:right w:val="nil"/>
            </w:tcBorders>
            <w:shd w:val="clear" w:color="auto" w:fill="auto"/>
            <w:noWrap/>
            <w:vAlign w:val="bottom"/>
            <w:hideMark/>
          </w:tcPr>
          <w:p w14:paraId="1C1763A4" w14:textId="77777777" w:rsidR="00A666DF" w:rsidRPr="00BA40DF" w:rsidRDefault="00A666DF" w:rsidP="004301B5">
            <w:pPr>
              <w:spacing w:after="0" w:line="240" w:lineRule="auto"/>
              <w:rPr>
                <w:rFonts w:eastAsia="Times New Roman" w:cs="Times New Roman"/>
                <w:color w:val="000000" w:themeColor="text1"/>
              </w:rPr>
            </w:pPr>
          </w:p>
        </w:tc>
        <w:tc>
          <w:tcPr>
            <w:tcW w:w="794" w:type="dxa"/>
            <w:tcBorders>
              <w:top w:val="nil"/>
              <w:left w:val="nil"/>
              <w:bottom w:val="nil"/>
              <w:right w:val="nil"/>
            </w:tcBorders>
            <w:shd w:val="clear" w:color="auto" w:fill="auto"/>
            <w:noWrap/>
            <w:vAlign w:val="bottom"/>
            <w:hideMark/>
          </w:tcPr>
          <w:p w14:paraId="48564180" w14:textId="77777777" w:rsidR="00A666DF" w:rsidRPr="00BA40DF" w:rsidRDefault="00A666DF" w:rsidP="004301B5">
            <w:pPr>
              <w:spacing w:after="0" w:line="240" w:lineRule="auto"/>
              <w:jc w:val="center"/>
              <w:rPr>
                <w:rFonts w:eastAsia="Times New Roman" w:cs="Times New Roman"/>
                <w:color w:val="000000" w:themeColor="text1"/>
              </w:rPr>
            </w:pPr>
          </w:p>
        </w:tc>
        <w:tc>
          <w:tcPr>
            <w:tcW w:w="976" w:type="dxa"/>
            <w:tcBorders>
              <w:top w:val="nil"/>
              <w:left w:val="nil"/>
              <w:bottom w:val="nil"/>
              <w:right w:val="nil"/>
            </w:tcBorders>
            <w:shd w:val="clear" w:color="auto" w:fill="auto"/>
            <w:noWrap/>
            <w:vAlign w:val="bottom"/>
            <w:hideMark/>
          </w:tcPr>
          <w:p w14:paraId="301BAACF" w14:textId="77777777" w:rsidR="00A666DF" w:rsidRPr="00BA40DF" w:rsidRDefault="00A666DF" w:rsidP="004301B5">
            <w:pPr>
              <w:spacing w:after="0" w:line="240" w:lineRule="auto"/>
              <w:jc w:val="center"/>
              <w:rPr>
                <w:rFonts w:eastAsia="Times New Roman" w:cs="Times New Roman"/>
                <w:color w:val="000000" w:themeColor="text1"/>
              </w:rPr>
            </w:pPr>
          </w:p>
        </w:tc>
        <w:tc>
          <w:tcPr>
            <w:tcW w:w="1430" w:type="dxa"/>
            <w:tcBorders>
              <w:top w:val="nil"/>
              <w:left w:val="nil"/>
              <w:bottom w:val="nil"/>
              <w:right w:val="nil"/>
            </w:tcBorders>
            <w:shd w:val="clear" w:color="auto" w:fill="auto"/>
            <w:noWrap/>
            <w:vAlign w:val="bottom"/>
            <w:hideMark/>
          </w:tcPr>
          <w:p w14:paraId="3074A2D6"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1,138</w:t>
            </w:r>
          </w:p>
        </w:tc>
      </w:tr>
      <w:tr w:rsidR="00DA51F0" w:rsidRPr="00BA40DF" w14:paraId="79ABAF61" w14:textId="77777777" w:rsidTr="00A666DF">
        <w:trPr>
          <w:trHeight w:val="361"/>
        </w:trPr>
        <w:tc>
          <w:tcPr>
            <w:tcW w:w="1885" w:type="dxa"/>
            <w:tcBorders>
              <w:top w:val="nil"/>
              <w:left w:val="nil"/>
              <w:bottom w:val="nil"/>
              <w:right w:val="nil"/>
            </w:tcBorders>
            <w:shd w:val="clear" w:color="auto" w:fill="auto"/>
            <w:noWrap/>
            <w:vAlign w:val="bottom"/>
            <w:hideMark/>
          </w:tcPr>
          <w:p w14:paraId="2B5B4D1A"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Net annual income </w:t>
            </w:r>
          </w:p>
        </w:tc>
        <w:tc>
          <w:tcPr>
            <w:tcW w:w="3444" w:type="dxa"/>
            <w:tcBorders>
              <w:top w:val="nil"/>
              <w:left w:val="nil"/>
              <w:bottom w:val="nil"/>
              <w:right w:val="nil"/>
            </w:tcBorders>
            <w:shd w:val="clear" w:color="auto" w:fill="auto"/>
            <w:noWrap/>
            <w:vAlign w:val="bottom"/>
            <w:hideMark/>
          </w:tcPr>
          <w:p w14:paraId="68A9B5A9"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Income [1]: Less than $42,000</w:t>
            </w:r>
          </w:p>
        </w:tc>
        <w:tc>
          <w:tcPr>
            <w:tcW w:w="794" w:type="dxa"/>
            <w:tcBorders>
              <w:top w:val="nil"/>
              <w:left w:val="nil"/>
              <w:bottom w:val="nil"/>
              <w:right w:val="nil"/>
            </w:tcBorders>
            <w:shd w:val="clear" w:color="auto" w:fill="auto"/>
            <w:noWrap/>
            <w:vAlign w:val="bottom"/>
            <w:hideMark/>
          </w:tcPr>
          <w:p w14:paraId="51AAFEB8"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0.1391</w:t>
            </w:r>
          </w:p>
        </w:tc>
        <w:tc>
          <w:tcPr>
            <w:tcW w:w="976" w:type="dxa"/>
            <w:tcBorders>
              <w:top w:val="nil"/>
              <w:left w:val="nil"/>
              <w:bottom w:val="nil"/>
              <w:right w:val="nil"/>
            </w:tcBorders>
            <w:shd w:val="clear" w:color="auto" w:fill="auto"/>
            <w:noWrap/>
            <w:vAlign w:val="bottom"/>
            <w:hideMark/>
          </w:tcPr>
          <w:p w14:paraId="27FAA905"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0.3463</w:t>
            </w:r>
          </w:p>
        </w:tc>
        <w:tc>
          <w:tcPr>
            <w:tcW w:w="1430" w:type="dxa"/>
            <w:tcBorders>
              <w:top w:val="nil"/>
              <w:left w:val="nil"/>
              <w:bottom w:val="nil"/>
              <w:right w:val="nil"/>
            </w:tcBorders>
            <w:shd w:val="clear" w:color="auto" w:fill="auto"/>
            <w:noWrap/>
            <w:vAlign w:val="bottom"/>
            <w:hideMark/>
          </w:tcPr>
          <w:p w14:paraId="5632E5EE"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1,138</w:t>
            </w:r>
          </w:p>
        </w:tc>
      </w:tr>
      <w:tr w:rsidR="00DA51F0" w:rsidRPr="00BA40DF" w14:paraId="2920D7EF" w14:textId="77777777" w:rsidTr="00A666DF">
        <w:trPr>
          <w:trHeight w:val="361"/>
        </w:trPr>
        <w:tc>
          <w:tcPr>
            <w:tcW w:w="1885" w:type="dxa"/>
            <w:tcBorders>
              <w:top w:val="nil"/>
              <w:left w:val="nil"/>
              <w:bottom w:val="nil"/>
              <w:right w:val="nil"/>
            </w:tcBorders>
            <w:shd w:val="clear" w:color="auto" w:fill="auto"/>
            <w:noWrap/>
            <w:vAlign w:val="bottom"/>
            <w:hideMark/>
          </w:tcPr>
          <w:p w14:paraId="4A7406DC"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bottom w:val="nil"/>
              <w:right w:val="nil"/>
            </w:tcBorders>
            <w:shd w:val="clear" w:color="auto" w:fill="auto"/>
            <w:noWrap/>
            <w:vAlign w:val="bottom"/>
            <w:hideMark/>
          </w:tcPr>
          <w:p w14:paraId="6038120B"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Income [2]: Between $42,000-$96000</w:t>
            </w:r>
          </w:p>
        </w:tc>
        <w:tc>
          <w:tcPr>
            <w:tcW w:w="794" w:type="dxa"/>
            <w:tcBorders>
              <w:top w:val="nil"/>
              <w:left w:val="nil"/>
              <w:bottom w:val="nil"/>
              <w:right w:val="nil"/>
            </w:tcBorders>
            <w:shd w:val="clear" w:color="auto" w:fill="auto"/>
            <w:noWrap/>
            <w:vAlign w:val="bottom"/>
            <w:hideMark/>
          </w:tcPr>
          <w:p w14:paraId="62190DF4"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0.4202</w:t>
            </w:r>
          </w:p>
        </w:tc>
        <w:tc>
          <w:tcPr>
            <w:tcW w:w="976" w:type="dxa"/>
            <w:tcBorders>
              <w:top w:val="nil"/>
              <w:left w:val="nil"/>
              <w:bottom w:val="nil"/>
              <w:right w:val="nil"/>
            </w:tcBorders>
            <w:shd w:val="clear" w:color="auto" w:fill="auto"/>
            <w:noWrap/>
            <w:vAlign w:val="bottom"/>
            <w:hideMark/>
          </w:tcPr>
          <w:p w14:paraId="7639414C"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0.4938</w:t>
            </w:r>
          </w:p>
        </w:tc>
        <w:tc>
          <w:tcPr>
            <w:tcW w:w="1430" w:type="dxa"/>
            <w:tcBorders>
              <w:top w:val="nil"/>
              <w:left w:val="nil"/>
              <w:bottom w:val="nil"/>
              <w:right w:val="nil"/>
            </w:tcBorders>
            <w:shd w:val="clear" w:color="auto" w:fill="auto"/>
            <w:noWrap/>
            <w:vAlign w:val="bottom"/>
            <w:hideMark/>
          </w:tcPr>
          <w:p w14:paraId="0D8B03E3"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1,138</w:t>
            </w:r>
          </w:p>
        </w:tc>
      </w:tr>
      <w:tr w:rsidR="00DA51F0" w:rsidRPr="00BA40DF" w14:paraId="1C667099" w14:textId="77777777" w:rsidTr="00A666DF">
        <w:trPr>
          <w:trHeight w:val="361"/>
        </w:trPr>
        <w:tc>
          <w:tcPr>
            <w:tcW w:w="1885" w:type="dxa"/>
            <w:tcBorders>
              <w:top w:val="nil"/>
              <w:left w:val="nil"/>
              <w:bottom w:val="nil"/>
              <w:right w:val="nil"/>
            </w:tcBorders>
            <w:shd w:val="clear" w:color="auto" w:fill="auto"/>
            <w:noWrap/>
            <w:vAlign w:val="bottom"/>
            <w:hideMark/>
          </w:tcPr>
          <w:p w14:paraId="6C08B5B3"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bottom w:val="nil"/>
              <w:right w:val="nil"/>
            </w:tcBorders>
            <w:shd w:val="clear" w:color="auto" w:fill="auto"/>
            <w:noWrap/>
            <w:vAlign w:val="bottom"/>
            <w:hideMark/>
          </w:tcPr>
          <w:p w14:paraId="252F97FA"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Income [3]: more than $96,000</w:t>
            </w:r>
          </w:p>
        </w:tc>
        <w:tc>
          <w:tcPr>
            <w:tcW w:w="794" w:type="dxa"/>
            <w:tcBorders>
              <w:top w:val="nil"/>
              <w:left w:val="nil"/>
              <w:bottom w:val="nil"/>
              <w:right w:val="nil"/>
            </w:tcBorders>
            <w:shd w:val="clear" w:color="auto" w:fill="auto"/>
            <w:noWrap/>
            <w:vAlign w:val="bottom"/>
            <w:hideMark/>
          </w:tcPr>
          <w:p w14:paraId="2DE626B7"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0.2987</w:t>
            </w:r>
          </w:p>
        </w:tc>
        <w:tc>
          <w:tcPr>
            <w:tcW w:w="976" w:type="dxa"/>
            <w:tcBorders>
              <w:top w:val="nil"/>
              <w:left w:val="nil"/>
              <w:bottom w:val="nil"/>
              <w:right w:val="nil"/>
            </w:tcBorders>
            <w:shd w:val="clear" w:color="auto" w:fill="auto"/>
            <w:noWrap/>
            <w:vAlign w:val="bottom"/>
            <w:hideMark/>
          </w:tcPr>
          <w:p w14:paraId="71680C99"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0.4579</w:t>
            </w:r>
          </w:p>
        </w:tc>
        <w:tc>
          <w:tcPr>
            <w:tcW w:w="1430" w:type="dxa"/>
            <w:tcBorders>
              <w:top w:val="nil"/>
              <w:left w:val="nil"/>
              <w:bottom w:val="nil"/>
              <w:right w:val="nil"/>
            </w:tcBorders>
            <w:shd w:val="clear" w:color="auto" w:fill="auto"/>
            <w:noWrap/>
            <w:vAlign w:val="bottom"/>
            <w:hideMark/>
          </w:tcPr>
          <w:p w14:paraId="3FB84CC8"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1,138</w:t>
            </w:r>
          </w:p>
        </w:tc>
      </w:tr>
      <w:tr w:rsidR="00DA51F0" w:rsidRPr="00BA40DF" w14:paraId="3DDB06F9" w14:textId="77777777" w:rsidTr="00A666DF">
        <w:trPr>
          <w:trHeight w:val="361"/>
        </w:trPr>
        <w:tc>
          <w:tcPr>
            <w:tcW w:w="1885" w:type="dxa"/>
            <w:tcBorders>
              <w:top w:val="nil"/>
              <w:left w:val="nil"/>
              <w:bottom w:val="nil"/>
              <w:right w:val="nil"/>
            </w:tcBorders>
            <w:shd w:val="clear" w:color="auto" w:fill="auto"/>
            <w:noWrap/>
            <w:vAlign w:val="bottom"/>
            <w:hideMark/>
          </w:tcPr>
          <w:p w14:paraId="20FA4C31"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bottom w:val="nil"/>
              <w:right w:val="nil"/>
            </w:tcBorders>
            <w:shd w:val="clear" w:color="auto" w:fill="auto"/>
            <w:noWrap/>
            <w:vAlign w:val="bottom"/>
          </w:tcPr>
          <w:p w14:paraId="3D49A687" w14:textId="77777777" w:rsidR="00A666DF" w:rsidRPr="00BA40DF" w:rsidRDefault="00A666DF" w:rsidP="004301B5">
            <w:pPr>
              <w:spacing w:after="0" w:line="240" w:lineRule="auto"/>
              <w:rPr>
                <w:rFonts w:eastAsia="Times New Roman" w:cs="Times New Roman"/>
                <w:color w:val="000000" w:themeColor="text1"/>
              </w:rPr>
            </w:pPr>
          </w:p>
        </w:tc>
        <w:tc>
          <w:tcPr>
            <w:tcW w:w="794" w:type="dxa"/>
            <w:tcBorders>
              <w:top w:val="nil"/>
              <w:left w:val="nil"/>
              <w:bottom w:val="nil"/>
              <w:right w:val="nil"/>
            </w:tcBorders>
            <w:shd w:val="clear" w:color="auto" w:fill="auto"/>
            <w:noWrap/>
            <w:vAlign w:val="bottom"/>
          </w:tcPr>
          <w:p w14:paraId="4D8661C2" w14:textId="77777777" w:rsidR="00A666DF" w:rsidRPr="00BA40DF" w:rsidRDefault="00A666DF" w:rsidP="004301B5">
            <w:pPr>
              <w:spacing w:after="0" w:line="240" w:lineRule="auto"/>
              <w:jc w:val="center"/>
              <w:rPr>
                <w:rFonts w:eastAsia="Times New Roman" w:cs="Times New Roman"/>
                <w:color w:val="000000" w:themeColor="text1"/>
              </w:rPr>
            </w:pPr>
          </w:p>
        </w:tc>
        <w:tc>
          <w:tcPr>
            <w:tcW w:w="976" w:type="dxa"/>
            <w:tcBorders>
              <w:top w:val="nil"/>
              <w:left w:val="nil"/>
              <w:bottom w:val="nil"/>
              <w:right w:val="nil"/>
            </w:tcBorders>
            <w:shd w:val="clear" w:color="auto" w:fill="auto"/>
            <w:noWrap/>
            <w:vAlign w:val="bottom"/>
          </w:tcPr>
          <w:p w14:paraId="37612BB7" w14:textId="77777777" w:rsidR="00A666DF" w:rsidRPr="00BA40DF" w:rsidRDefault="00A666DF" w:rsidP="004301B5">
            <w:pPr>
              <w:spacing w:after="0" w:line="240" w:lineRule="auto"/>
              <w:jc w:val="center"/>
              <w:rPr>
                <w:rFonts w:eastAsia="Times New Roman" w:cs="Times New Roman"/>
                <w:color w:val="000000" w:themeColor="text1"/>
              </w:rPr>
            </w:pPr>
          </w:p>
        </w:tc>
        <w:tc>
          <w:tcPr>
            <w:tcW w:w="1430" w:type="dxa"/>
            <w:tcBorders>
              <w:top w:val="nil"/>
              <w:left w:val="nil"/>
              <w:bottom w:val="nil"/>
              <w:right w:val="nil"/>
            </w:tcBorders>
            <w:shd w:val="clear" w:color="auto" w:fill="auto"/>
            <w:noWrap/>
            <w:vAlign w:val="bottom"/>
          </w:tcPr>
          <w:p w14:paraId="25D6D5F6" w14:textId="77777777" w:rsidR="00A666DF" w:rsidRPr="00BA40DF" w:rsidRDefault="00A666DF" w:rsidP="004301B5">
            <w:pPr>
              <w:spacing w:after="0" w:line="240" w:lineRule="auto"/>
              <w:jc w:val="center"/>
              <w:rPr>
                <w:rFonts w:eastAsia="Times New Roman" w:cs="Times New Roman"/>
                <w:color w:val="000000" w:themeColor="text1"/>
              </w:rPr>
            </w:pPr>
          </w:p>
        </w:tc>
      </w:tr>
      <w:tr w:rsidR="00DA51F0" w:rsidRPr="00BA40DF" w14:paraId="74C7D1E5" w14:textId="77777777" w:rsidTr="00A666DF">
        <w:trPr>
          <w:trHeight w:val="361"/>
        </w:trPr>
        <w:tc>
          <w:tcPr>
            <w:tcW w:w="1885" w:type="dxa"/>
            <w:tcBorders>
              <w:top w:val="nil"/>
              <w:left w:val="nil"/>
              <w:bottom w:val="nil"/>
              <w:right w:val="nil"/>
            </w:tcBorders>
            <w:shd w:val="clear" w:color="auto" w:fill="auto"/>
            <w:noWrap/>
            <w:vAlign w:val="bottom"/>
            <w:hideMark/>
          </w:tcPr>
          <w:p w14:paraId="16A758AC"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Gender</w:t>
            </w:r>
          </w:p>
        </w:tc>
        <w:tc>
          <w:tcPr>
            <w:tcW w:w="3444" w:type="dxa"/>
            <w:tcBorders>
              <w:top w:val="nil"/>
              <w:left w:val="nil"/>
              <w:bottom w:val="nil"/>
              <w:right w:val="nil"/>
            </w:tcBorders>
            <w:shd w:val="clear" w:color="auto" w:fill="auto"/>
            <w:noWrap/>
            <w:vAlign w:val="bottom"/>
          </w:tcPr>
          <w:p w14:paraId="2D018CA3"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Gender [1]: Male</w:t>
            </w:r>
          </w:p>
        </w:tc>
        <w:tc>
          <w:tcPr>
            <w:tcW w:w="794" w:type="dxa"/>
            <w:tcBorders>
              <w:top w:val="nil"/>
              <w:left w:val="nil"/>
              <w:bottom w:val="nil"/>
              <w:right w:val="nil"/>
            </w:tcBorders>
            <w:shd w:val="clear" w:color="auto" w:fill="auto"/>
            <w:noWrap/>
            <w:vAlign w:val="bottom"/>
          </w:tcPr>
          <w:p w14:paraId="2F7D0E00"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0.411</w:t>
            </w:r>
          </w:p>
        </w:tc>
        <w:tc>
          <w:tcPr>
            <w:tcW w:w="976" w:type="dxa"/>
            <w:tcBorders>
              <w:top w:val="nil"/>
              <w:left w:val="nil"/>
              <w:bottom w:val="nil"/>
              <w:right w:val="nil"/>
            </w:tcBorders>
            <w:shd w:val="clear" w:color="auto" w:fill="auto"/>
            <w:noWrap/>
            <w:vAlign w:val="bottom"/>
          </w:tcPr>
          <w:p w14:paraId="6B8EE619"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0.4922</w:t>
            </w:r>
          </w:p>
        </w:tc>
        <w:tc>
          <w:tcPr>
            <w:tcW w:w="1430" w:type="dxa"/>
            <w:tcBorders>
              <w:top w:val="nil"/>
              <w:left w:val="nil"/>
              <w:bottom w:val="nil"/>
              <w:right w:val="nil"/>
            </w:tcBorders>
            <w:shd w:val="clear" w:color="auto" w:fill="auto"/>
            <w:noWrap/>
            <w:vAlign w:val="bottom"/>
          </w:tcPr>
          <w:p w14:paraId="641E2D96"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1,138</w:t>
            </w:r>
          </w:p>
        </w:tc>
      </w:tr>
      <w:tr w:rsidR="00DA51F0" w:rsidRPr="00BA40DF" w14:paraId="4620FFA9" w14:textId="77777777" w:rsidTr="00A666DF">
        <w:trPr>
          <w:trHeight w:val="361"/>
        </w:trPr>
        <w:tc>
          <w:tcPr>
            <w:tcW w:w="1885" w:type="dxa"/>
            <w:tcBorders>
              <w:top w:val="nil"/>
              <w:left w:val="nil"/>
              <w:bottom w:val="nil"/>
              <w:right w:val="nil"/>
            </w:tcBorders>
            <w:shd w:val="clear" w:color="auto" w:fill="auto"/>
            <w:noWrap/>
            <w:vAlign w:val="bottom"/>
            <w:hideMark/>
          </w:tcPr>
          <w:p w14:paraId="30CC2871"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bottom w:val="nil"/>
              <w:right w:val="nil"/>
            </w:tcBorders>
            <w:shd w:val="clear" w:color="auto" w:fill="auto"/>
            <w:noWrap/>
            <w:vAlign w:val="bottom"/>
          </w:tcPr>
          <w:p w14:paraId="23384068"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Gender [2]: Female</w:t>
            </w:r>
          </w:p>
        </w:tc>
        <w:tc>
          <w:tcPr>
            <w:tcW w:w="794" w:type="dxa"/>
            <w:tcBorders>
              <w:top w:val="nil"/>
              <w:left w:val="nil"/>
              <w:bottom w:val="nil"/>
              <w:right w:val="nil"/>
            </w:tcBorders>
            <w:shd w:val="clear" w:color="auto" w:fill="auto"/>
            <w:noWrap/>
            <w:vAlign w:val="bottom"/>
          </w:tcPr>
          <w:p w14:paraId="400BA8F4"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0.5846</w:t>
            </w:r>
          </w:p>
        </w:tc>
        <w:tc>
          <w:tcPr>
            <w:tcW w:w="976" w:type="dxa"/>
            <w:tcBorders>
              <w:top w:val="nil"/>
              <w:left w:val="nil"/>
              <w:bottom w:val="nil"/>
              <w:right w:val="nil"/>
            </w:tcBorders>
            <w:shd w:val="clear" w:color="auto" w:fill="auto"/>
            <w:noWrap/>
            <w:vAlign w:val="bottom"/>
          </w:tcPr>
          <w:p w14:paraId="1A5D63F2"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0.493</w:t>
            </w:r>
          </w:p>
        </w:tc>
        <w:tc>
          <w:tcPr>
            <w:tcW w:w="1430" w:type="dxa"/>
            <w:tcBorders>
              <w:top w:val="nil"/>
              <w:left w:val="nil"/>
              <w:bottom w:val="nil"/>
              <w:right w:val="nil"/>
            </w:tcBorders>
            <w:shd w:val="clear" w:color="auto" w:fill="auto"/>
            <w:noWrap/>
            <w:vAlign w:val="bottom"/>
          </w:tcPr>
          <w:p w14:paraId="0BD00373"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1,138</w:t>
            </w:r>
          </w:p>
        </w:tc>
      </w:tr>
      <w:tr w:rsidR="00DA51F0" w:rsidRPr="00BA40DF" w14:paraId="1A10B735" w14:textId="77777777" w:rsidTr="00A666DF">
        <w:trPr>
          <w:trHeight w:val="361"/>
        </w:trPr>
        <w:tc>
          <w:tcPr>
            <w:tcW w:w="1885" w:type="dxa"/>
            <w:tcBorders>
              <w:top w:val="nil"/>
              <w:left w:val="nil"/>
              <w:bottom w:val="nil"/>
              <w:right w:val="nil"/>
            </w:tcBorders>
            <w:shd w:val="clear" w:color="auto" w:fill="auto"/>
            <w:noWrap/>
            <w:vAlign w:val="bottom"/>
            <w:hideMark/>
          </w:tcPr>
          <w:p w14:paraId="7AFCC8AA"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bottom w:val="nil"/>
              <w:right w:val="nil"/>
            </w:tcBorders>
            <w:shd w:val="clear" w:color="auto" w:fill="auto"/>
            <w:noWrap/>
            <w:vAlign w:val="bottom"/>
          </w:tcPr>
          <w:p w14:paraId="4EAB0C88" w14:textId="77777777" w:rsidR="00A666DF" w:rsidRPr="00BA40DF" w:rsidRDefault="00A666DF" w:rsidP="004301B5">
            <w:pPr>
              <w:spacing w:after="0" w:line="240" w:lineRule="auto"/>
              <w:rPr>
                <w:rFonts w:eastAsia="Times New Roman" w:cs="Times New Roman"/>
                <w:color w:val="000000" w:themeColor="text1"/>
              </w:rPr>
            </w:pPr>
          </w:p>
        </w:tc>
        <w:tc>
          <w:tcPr>
            <w:tcW w:w="794" w:type="dxa"/>
            <w:tcBorders>
              <w:top w:val="nil"/>
              <w:left w:val="nil"/>
              <w:bottom w:val="nil"/>
              <w:right w:val="nil"/>
            </w:tcBorders>
            <w:shd w:val="clear" w:color="auto" w:fill="auto"/>
            <w:noWrap/>
            <w:vAlign w:val="bottom"/>
          </w:tcPr>
          <w:p w14:paraId="130C911B" w14:textId="77777777" w:rsidR="00A666DF" w:rsidRPr="00BA40DF" w:rsidRDefault="00A666DF" w:rsidP="004301B5">
            <w:pPr>
              <w:spacing w:after="0" w:line="240" w:lineRule="auto"/>
              <w:jc w:val="center"/>
              <w:rPr>
                <w:rFonts w:eastAsia="Times New Roman" w:cs="Times New Roman"/>
                <w:color w:val="000000" w:themeColor="text1"/>
              </w:rPr>
            </w:pPr>
          </w:p>
        </w:tc>
        <w:tc>
          <w:tcPr>
            <w:tcW w:w="976" w:type="dxa"/>
            <w:tcBorders>
              <w:top w:val="nil"/>
              <w:left w:val="nil"/>
              <w:bottom w:val="nil"/>
              <w:right w:val="nil"/>
            </w:tcBorders>
            <w:shd w:val="clear" w:color="auto" w:fill="auto"/>
            <w:noWrap/>
            <w:vAlign w:val="bottom"/>
          </w:tcPr>
          <w:p w14:paraId="64276829" w14:textId="77777777" w:rsidR="00A666DF" w:rsidRPr="00BA40DF" w:rsidRDefault="00A666DF" w:rsidP="004301B5">
            <w:pPr>
              <w:spacing w:after="0" w:line="240" w:lineRule="auto"/>
              <w:jc w:val="center"/>
              <w:rPr>
                <w:rFonts w:eastAsia="Times New Roman" w:cs="Times New Roman"/>
                <w:color w:val="000000" w:themeColor="text1"/>
              </w:rPr>
            </w:pPr>
          </w:p>
        </w:tc>
        <w:tc>
          <w:tcPr>
            <w:tcW w:w="1430" w:type="dxa"/>
            <w:tcBorders>
              <w:top w:val="nil"/>
              <w:left w:val="nil"/>
              <w:bottom w:val="nil"/>
              <w:right w:val="nil"/>
            </w:tcBorders>
            <w:shd w:val="clear" w:color="auto" w:fill="auto"/>
            <w:noWrap/>
            <w:vAlign w:val="bottom"/>
          </w:tcPr>
          <w:p w14:paraId="56D3E54E" w14:textId="77777777" w:rsidR="00A666DF" w:rsidRPr="00BA40DF" w:rsidRDefault="00A666DF" w:rsidP="004301B5">
            <w:pPr>
              <w:spacing w:after="0" w:line="240" w:lineRule="auto"/>
              <w:jc w:val="center"/>
              <w:rPr>
                <w:rFonts w:eastAsia="Times New Roman" w:cs="Times New Roman"/>
                <w:color w:val="000000" w:themeColor="text1"/>
              </w:rPr>
            </w:pPr>
          </w:p>
        </w:tc>
      </w:tr>
      <w:tr w:rsidR="00DA51F0" w:rsidRPr="00BA40DF" w14:paraId="6E9F1787" w14:textId="77777777" w:rsidTr="00A666DF">
        <w:trPr>
          <w:trHeight w:val="361"/>
        </w:trPr>
        <w:tc>
          <w:tcPr>
            <w:tcW w:w="1885" w:type="dxa"/>
            <w:tcBorders>
              <w:top w:val="nil"/>
              <w:left w:val="nil"/>
              <w:bottom w:val="nil"/>
              <w:right w:val="nil"/>
            </w:tcBorders>
            <w:shd w:val="clear" w:color="auto" w:fill="auto"/>
            <w:noWrap/>
            <w:vAlign w:val="bottom"/>
          </w:tcPr>
          <w:p w14:paraId="0E5125E1"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bottom w:val="nil"/>
              <w:right w:val="nil"/>
            </w:tcBorders>
            <w:shd w:val="clear" w:color="auto" w:fill="auto"/>
            <w:noWrap/>
            <w:vAlign w:val="bottom"/>
          </w:tcPr>
          <w:p w14:paraId="5A26D000" w14:textId="77777777" w:rsidR="00A666DF" w:rsidRPr="00BA40DF" w:rsidRDefault="00A666DF" w:rsidP="004301B5">
            <w:pPr>
              <w:spacing w:after="0" w:line="240" w:lineRule="auto"/>
              <w:rPr>
                <w:rFonts w:eastAsia="Times New Roman" w:cs="Times New Roman"/>
                <w:color w:val="000000" w:themeColor="text1"/>
              </w:rPr>
            </w:pPr>
          </w:p>
        </w:tc>
        <w:tc>
          <w:tcPr>
            <w:tcW w:w="794" w:type="dxa"/>
            <w:tcBorders>
              <w:top w:val="nil"/>
              <w:left w:val="nil"/>
              <w:bottom w:val="nil"/>
              <w:right w:val="nil"/>
            </w:tcBorders>
            <w:shd w:val="clear" w:color="auto" w:fill="auto"/>
            <w:noWrap/>
            <w:vAlign w:val="bottom"/>
          </w:tcPr>
          <w:p w14:paraId="1E0670BC" w14:textId="77777777" w:rsidR="00A666DF" w:rsidRPr="00BA40DF" w:rsidRDefault="00A666DF" w:rsidP="004301B5">
            <w:pPr>
              <w:spacing w:after="0" w:line="240" w:lineRule="auto"/>
              <w:jc w:val="center"/>
              <w:rPr>
                <w:rFonts w:eastAsia="Times New Roman" w:cs="Times New Roman"/>
                <w:color w:val="000000" w:themeColor="text1"/>
              </w:rPr>
            </w:pPr>
          </w:p>
        </w:tc>
        <w:tc>
          <w:tcPr>
            <w:tcW w:w="976" w:type="dxa"/>
            <w:tcBorders>
              <w:top w:val="nil"/>
              <w:left w:val="nil"/>
              <w:bottom w:val="nil"/>
              <w:right w:val="nil"/>
            </w:tcBorders>
            <w:shd w:val="clear" w:color="auto" w:fill="auto"/>
            <w:noWrap/>
            <w:vAlign w:val="bottom"/>
          </w:tcPr>
          <w:p w14:paraId="781FA2E0" w14:textId="77777777" w:rsidR="00A666DF" w:rsidRPr="00BA40DF" w:rsidRDefault="00A666DF" w:rsidP="004301B5">
            <w:pPr>
              <w:spacing w:after="0" w:line="240" w:lineRule="auto"/>
              <w:jc w:val="center"/>
              <w:rPr>
                <w:rFonts w:eastAsia="Times New Roman" w:cs="Times New Roman"/>
                <w:color w:val="000000" w:themeColor="text1"/>
              </w:rPr>
            </w:pPr>
          </w:p>
        </w:tc>
        <w:tc>
          <w:tcPr>
            <w:tcW w:w="1430" w:type="dxa"/>
            <w:tcBorders>
              <w:top w:val="nil"/>
              <w:left w:val="nil"/>
              <w:bottom w:val="nil"/>
              <w:right w:val="nil"/>
            </w:tcBorders>
            <w:shd w:val="clear" w:color="auto" w:fill="auto"/>
            <w:noWrap/>
            <w:vAlign w:val="bottom"/>
          </w:tcPr>
          <w:p w14:paraId="70B86F9F" w14:textId="77777777" w:rsidR="00A666DF" w:rsidRPr="00BA40DF" w:rsidRDefault="00A666DF" w:rsidP="004301B5">
            <w:pPr>
              <w:spacing w:after="0" w:line="240" w:lineRule="auto"/>
              <w:jc w:val="center"/>
              <w:rPr>
                <w:rFonts w:eastAsia="Times New Roman" w:cs="Times New Roman"/>
                <w:color w:val="000000" w:themeColor="text1"/>
              </w:rPr>
            </w:pPr>
          </w:p>
        </w:tc>
      </w:tr>
      <w:tr w:rsidR="00DA51F0" w:rsidRPr="00BA40DF" w14:paraId="1FAE00D4" w14:textId="77777777" w:rsidTr="00A666DF">
        <w:trPr>
          <w:trHeight w:val="361"/>
        </w:trPr>
        <w:tc>
          <w:tcPr>
            <w:tcW w:w="1885" w:type="dxa"/>
            <w:tcBorders>
              <w:top w:val="nil"/>
              <w:left w:val="nil"/>
              <w:bottom w:val="nil"/>
              <w:right w:val="nil"/>
            </w:tcBorders>
            <w:shd w:val="clear" w:color="auto" w:fill="auto"/>
            <w:noWrap/>
            <w:vAlign w:val="bottom"/>
            <w:hideMark/>
          </w:tcPr>
          <w:p w14:paraId="68567E1E"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Race</w:t>
            </w:r>
          </w:p>
        </w:tc>
        <w:tc>
          <w:tcPr>
            <w:tcW w:w="3444" w:type="dxa"/>
            <w:tcBorders>
              <w:top w:val="nil"/>
              <w:left w:val="nil"/>
              <w:bottom w:val="nil"/>
              <w:right w:val="nil"/>
            </w:tcBorders>
            <w:shd w:val="clear" w:color="auto" w:fill="auto"/>
            <w:noWrap/>
            <w:vAlign w:val="bottom"/>
            <w:hideMark/>
          </w:tcPr>
          <w:p w14:paraId="59312A46"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Race [1]: White</w:t>
            </w:r>
          </w:p>
        </w:tc>
        <w:tc>
          <w:tcPr>
            <w:tcW w:w="794" w:type="dxa"/>
            <w:tcBorders>
              <w:top w:val="nil"/>
              <w:left w:val="nil"/>
              <w:bottom w:val="nil"/>
              <w:right w:val="nil"/>
            </w:tcBorders>
            <w:shd w:val="clear" w:color="auto" w:fill="auto"/>
            <w:noWrap/>
            <w:vAlign w:val="bottom"/>
            <w:hideMark/>
          </w:tcPr>
          <w:p w14:paraId="4E2FB66A"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0.7414</w:t>
            </w:r>
          </w:p>
        </w:tc>
        <w:tc>
          <w:tcPr>
            <w:tcW w:w="976" w:type="dxa"/>
            <w:tcBorders>
              <w:top w:val="nil"/>
              <w:left w:val="nil"/>
              <w:bottom w:val="nil"/>
              <w:right w:val="nil"/>
            </w:tcBorders>
            <w:shd w:val="clear" w:color="auto" w:fill="auto"/>
            <w:noWrap/>
            <w:vAlign w:val="bottom"/>
            <w:hideMark/>
          </w:tcPr>
          <w:p w14:paraId="1775EB6F"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0.4381</w:t>
            </w:r>
          </w:p>
        </w:tc>
        <w:tc>
          <w:tcPr>
            <w:tcW w:w="1430" w:type="dxa"/>
            <w:tcBorders>
              <w:top w:val="nil"/>
              <w:left w:val="nil"/>
              <w:bottom w:val="nil"/>
              <w:right w:val="nil"/>
            </w:tcBorders>
            <w:shd w:val="clear" w:color="auto" w:fill="auto"/>
            <w:noWrap/>
            <w:vAlign w:val="bottom"/>
            <w:hideMark/>
          </w:tcPr>
          <w:p w14:paraId="21D5BC85"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1,138</w:t>
            </w:r>
          </w:p>
        </w:tc>
      </w:tr>
      <w:tr w:rsidR="00DA51F0" w:rsidRPr="00BA40DF" w14:paraId="055E2882" w14:textId="77777777" w:rsidTr="00A666DF">
        <w:trPr>
          <w:trHeight w:val="361"/>
        </w:trPr>
        <w:tc>
          <w:tcPr>
            <w:tcW w:w="1885" w:type="dxa"/>
            <w:tcBorders>
              <w:top w:val="nil"/>
              <w:left w:val="nil"/>
              <w:bottom w:val="nil"/>
              <w:right w:val="nil"/>
            </w:tcBorders>
            <w:shd w:val="clear" w:color="auto" w:fill="auto"/>
            <w:noWrap/>
            <w:vAlign w:val="bottom"/>
            <w:hideMark/>
          </w:tcPr>
          <w:p w14:paraId="71627591"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bottom w:val="nil"/>
              <w:right w:val="nil"/>
            </w:tcBorders>
            <w:shd w:val="clear" w:color="auto" w:fill="auto"/>
            <w:noWrap/>
            <w:vAlign w:val="bottom"/>
          </w:tcPr>
          <w:p w14:paraId="6945307D"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Race [2]: Black or African American</w:t>
            </w:r>
          </w:p>
        </w:tc>
        <w:tc>
          <w:tcPr>
            <w:tcW w:w="794" w:type="dxa"/>
            <w:tcBorders>
              <w:top w:val="nil"/>
              <w:left w:val="nil"/>
              <w:bottom w:val="nil"/>
              <w:right w:val="nil"/>
            </w:tcBorders>
            <w:shd w:val="clear" w:color="auto" w:fill="auto"/>
            <w:noWrap/>
            <w:vAlign w:val="bottom"/>
          </w:tcPr>
          <w:p w14:paraId="1E620C25"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0.1107</w:t>
            </w:r>
          </w:p>
        </w:tc>
        <w:tc>
          <w:tcPr>
            <w:tcW w:w="976" w:type="dxa"/>
            <w:tcBorders>
              <w:top w:val="nil"/>
              <w:left w:val="nil"/>
              <w:bottom w:val="nil"/>
              <w:right w:val="nil"/>
            </w:tcBorders>
            <w:shd w:val="clear" w:color="auto" w:fill="auto"/>
            <w:noWrap/>
            <w:vAlign w:val="bottom"/>
          </w:tcPr>
          <w:p w14:paraId="3278AE06"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0.3139</w:t>
            </w:r>
          </w:p>
        </w:tc>
        <w:tc>
          <w:tcPr>
            <w:tcW w:w="1430" w:type="dxa"/>
            <w:tcBorders>
              <w:top w:val="nil"/>
              <w:left w:val="nil"/>
              <w:bottom w:val="nil"/>
              <w:right w:val="nil"/>
            </w:tcBorders>
            <w:shd w:val="clear" w:color="auto" w:fill="auto"/>
            <w:noWrap/>
            <w:vAlign w:val="bottom"/>
          </w:tcPr>
          <w:p w14:paraId="5AB8FA10"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1,138</w:t>
            </w:r>
          </w:p>
        </w:tc>
      </w:tr>
      <w:tr w:rsidR="00DA51F0" w:rsidRPr="00BA40DF" w14:paraId="03D660BE" w14:textId="77777777" w:rsidTr="00A666DF">
        <w:trPr>
          <w:trHeight w:val="361"/>
        </w:trPr>
        <w:tc>
          <w:tcPr>
            <w:tcW w:w="1885" w:type="dxa"/>
            <w:tcBorders>
              <w:top w:val="nil"/>
              <w:left w:val="nil"/>
              <w:bottom w:val="nil"/>
              <w:right w:val="nil"/>
            </w:tcBorders>
            <w:shd w:val="clear" w:color="auto" w:fill="auto"/>
            <w:noWrap/>
            <w:vAlign w:val="bottom"/>
            <w:hideMark/>
          </w:tcPr>
          <w:p w14:paraId="0844BDE6"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bottom w:val="nil"/>
              <w:right w:val="nil"/>
            </w:tcBorders>
            <w:shd w:val="clear" w:color="auto" w:fill="auto"/>
            <w:noWrap/>
            <w:vAlign w:val="bottom"/>
            <w:hideMark/>
          </w:tcPr>
          <w:p w14:paraId="5035DCA6"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Race [3]: Hispanic or Latino</w:t>
            </w:r>
          </w:p>
        </w:tc>
        <w:tc>
          <w:tcPr>
            <w:tcW w:w="794" w:type="dxa"/>
            <w:tcBorders>
              <w:top w:val="nil"/>
              <w:left w:val="nil"/>
              <w:bottom w:val="nil"/>
              <w:right w:val="nil"/>
            </w:tcBorders>
            <w:shd w:val="clear" w:color="auto" w:fill="auto"/>
            <w:noWrap/>
            <w:vAlign w:val="bottom"/>
            <w:hideMark/>
          </w:tcPr>
          <w:p w14:paraId="3D5E99B5"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0.1019</w:t>
            </w:r>
          </w:p>
        </w:tc>
        <w:tc>
          <w:tcPr>
            <w:tcW w:w="976" w:type="dxa"/>
            <w:tcBorders>
              <w:top w:val="nil"/>
              <w:left w:val="nil"/>
              <w:bottom w:val="nil"/>
              <w:right w:val="nil"/>
            </w:tcBorders>
            <w:shd w:val="clear" w:color="auto" w:fill="auto"/>
            <w:noWrap/>
            <w:vAlign w:val="bottom"/>
            <w:hideMark/>
          </w:tcPr>
          <w:p w14:paraId="713B8094"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0.3026</w:t>
            </w:r>
          </w:p>
        </w:tc>
        <w:tc>
          <w:tcPr>
            <w:tcW w:w="1430" w:type="dxa"/>
            <w:tcBorders>
              <w:top w:val="nil"/>
              <w:left w:val="nil"/>
              <w:bottom w:val="nil"/>
              <w:right w:val="nil"/>
            </w:tcBorders>
            <w:shd w:val="clear" w:color="auto" w:fill="auto"/>
            <w:noWrap/>
            <w:vAlign w:val="bottom"/>
            <w:hideMark/>
          </w:tcPr>
          <w:p w14:paraId="12C0A714"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1,138</w:t>
            </w:r>
          </w:p>
        </w:tc>
      </w:tr>
      <w:tr w:rsidR="00DA51F0" w:rsidRPr="00BA40DF" w14:paraId="0EE09622" w14:textId="77777777" w:rsidTr="00A666DF">
        <w:trPr>
          <w:trHeight w:val="361"/>
        </w:trPr>
        <w:tc>
          <w:tcPr>
            <w:tcW w:w="1885" w:type="dxa"/>
            <w:tcBorders>
              <w:top w:val="nil"/>
              <w:left w:val="nil"/>
              <w:bottom w:val="nil"/>
              <w:right w:val="nil"/>
            </w:tcBorders>
            <w:shd w:val="clear" w:color="auto" w:fill="auto"/>
            <w:noWrap/>
            <w:vAlign w:val="bottom"/>
            <w:hideMark/>
          </w:tcPr>
          <w:p w14:paraId="524A0E85"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bottom w:val="nil"/>
              <w:right w:val="nil"/>
            </w:tcBorders>
            <w:shd w:val="clear" w:color="auto" w:fill="auto"/>
            <w:noWrap/>
            <w:vAlign w:val="bottom"/>
            <w:hideMark/>
          </w:tcPr>
          <w:p w14:paraId="7E1BF8AD"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 xml:space="preserve">Race [4]: Native American </w:t>
            </w:r>
          </w:p>
        </w:tc>
        <w:tc>
          <w:tcPr>
            <w:tcW w:w="794" w:type="dxa"/>
            <w:tcBorders>
              <w:top w:val="nil"/>
              <w:left w:val="nil"/>
              <w:bottom w:val="nil"/>
              <w:right w:val="nil"/>
            </w:tcBorders>
            <w:shd w:val="clear" w:color="auto" w:fill="auto"/>
            <w:noWrap/>
            <w:vAlign w:val="bottom"/>
            <w:hideMark/>
          </w:tcPr>
          <w:p w14:paraId="1220086D"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0.0053</w:t>
            </w:r>
          </w:p>
        </w:tc>
        <w:tc>
          <w:tcPr>
            <w:tcW w:w="976" w:type="dxa"/>
            <w:tcBorders>
              <w:top w:val="nil"/>
              <w:left w:val="nil"/>
              <w:bottom w:val="nil"/>
              <w:right w:val="nil"/>
            </w:tcBorders>
            <w:shd w:val="clear" w:color="auto" w:fill="auto"/>
            <w:noWrap/>
            <w:vAlign w:val="bottom"/>
            <w:hideMark/>
          </w:tcPr>
          <w:p w14:paraId="71EFEF92"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0.0727</w:t>
            </w:r>
          </w:p>
        </w:tc>
        <w:tc>
          <w:tcPr>
            <w:tcW w:w="1430" w:type="dxa"/>
            <w:tcBorders>
              <w:top w:val="nil"/>
              <w:left w:val="nil"/>
              <w:bottom w:val="nil"/>
              <w:right w:val="nil"/>
            </w:tcBorders>
            <w:shd w:val="clear" w:color="auto" w:fill="auto"/>
            <w:noWrap/>
            <w:vAlign w:val="bottom"/>
            <w:hideMark/>
          </w:tcPr>
          <w:p w14:paraId="1CC6BA2A"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1,138</w:t>
            </w:r>
          </w:p>
        </w:tc>
      </w:tr>
      <w:tr w:rsidR="00DA51F0" w:rsidRPr="00BA40DF" w14:paraId="34DBF5BA" w14:textId="77777777" w:rsidTr="00A666DF">
        <w:trPr>
          <w:trHeight w:val="361"/>
        </w:trPr>
        <w:tc>
          <w:tcPr>
            <w:tcW w:w="1885" w:type="dxa"/>
            <w:tcBorders>
              <w:top w:val="nil"/>
              <w:left w:val="nil"/>
              <w:bottom w:val="nil"/>
              <w:right w:val="nil"/>
            </w:tcBorders>
            <w:shd w:val="clear" w:color="auto" w:fill="auto"/>
            <w:noWrap/>
            <w:vAlign w:val="bottom"/>
            <w:hideMark/>
          </w:tcPr>
          <w:p w14:paraId="58EC44A8"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bottom w:val="nil"/>
              <w:right w:val="nil"/>
            </w:tcBorders>
            <w:shd w:val="clear" w:color="auto" w:fill="auto"/>
            <w:noWrap/>
            <w:vAlign w:val="bottom"/>
            <w:hideMark/>
          </w:tcPr>
          <w:p w14:paraId="7B12C49C"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Race [5]: Other, please specify</w:t>
            </w:r>
          </w:p>
        </w:tc>
        <w:tc>
          <w:tcPr>
            <w:tcW w:w="794" w:type="dxa"/>
            <w:tcBorders>
              <w:top w:val="nil"/>
              <w:left w:val="nil"/>
              <w:bottom w:val="nil"/>
              <w:right w:val="nil"/>
            </w:tcBorders>
            <w:shd w:val="clear" w:color="auto" w:fill="auto"/>
            <w:noWrap/>
            <w:vAlign w:val="bottom"/>
            <w:hideMark/>
          </w:tcPr>
          <w:p w14:paraId="1A0D7DE0"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0.0124</w:t>
            </w:r>
          </w:p>
        </w:tc>
        <w:tc>
          <w:tcPr>
            <w:tcW w:w="976" w:type="dxa"/>
            <w:tcBorders>
              <w:top w:val="nil"/>
              <w:left w:val="nil"/>
              <w:bottom w:val="nil"/>
              <w:right w:val="nil"/>
            </w:tcBorders>
            <w:shd w:val="clear" w:color="auto" w:fill="auto"/>
            <w:noWrap/>
            <w:vAlign w:val="bottom"/>
            <w:hideMark/>
          </w:tcPr>
          <w:p w14:paraId="12A2AEC1"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0.1107</w:t>
            </w:r>
          </w:p>
        </w:tc>
        <w:tc>
          <w:tcPr>
            <w:tcW w:w="1430" w:type="dxa"/>
            <w:tcBorders>
              <w:top w:val="nil"/>
              <w:left w:val="nil"/>
              <w:bottom w:val="nil"/>
              <w:right w:val="nil"/>
            </w:tcBorders>
            <w:shd w:val="clear" w:color="auto" w:fill="auto"/>
            <w:noWrap/>
            <w:vAlign w:val="bottom"/>
            <w:hideMark/>
          </w:tcPr>
          <w:p w14:paraId="0616D452"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1,138</w:t>
            </w:r>
          </w:p>
        </w:tc>
      </w:tr>
      <w:tr w:rsidR="00DA51F0" w:rsidRPr="00BA40DF" w14:paraId="6780E01E" w14:textId="77777777" w:rsidTr="00A666DF">
        <w:trPr>
          <w:trHeight w:val="361"/>
        </w:trPr>
        <w:tc>
          <w:tcPr>
            <w:tcW w:w="1885" w:type="dxa"/>
            <w:tcBorders>
              <w:top w:val="nil"/>
              <w:left w:val="nil"/>
              <w:bottom w:val="nil"/>
              <w:right w:val="nil"/>
            </w:tcBorders>
            <w:shd w:val="clear" w:color="auto" w:fill="auto"/>
            <w:noWrap/>
            <w:vAlign w:val="bottom"/>
            <w:hideMark/>
          </w:tcPr>
          <w:p w14:paraId="756EB34A"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bottom w:val="nil"/>
              <w:right w:val="nil"/>
            </w:tcBorders>
            <w:shd w:val="clear" w:color="auto" w:fill="auto"/>
            <w:noWrap/>
            <w:vAlign w:val="bottom"/>
            <w:hideMark/>
          </w:tcPr>
          <w:p w14:paraId="32E10C1A"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Race [6]: Asian / Pacific Islander</w:t>
            </w:r>
          </w:p>
        </w:tc>
        <w:tc>
          <w:tcPr>
            <w:tcW w:w="794" w:type="dxa"/>
            <w:tcBorders>
              <w:top w:val="nil"/>
              <w:left w:val="nil"/>
              <w:bottom w:val="nil"/>
              <w:right w:val="nil"/>
            </w:tcBorders>
            <w:shd w:val="clear" w:color="auto" w:fill="auto"/>
            <w:noWrap/>
            <w:vAlign w:val="bottom"/>
            <w:hideMark/>
          </w:tcPr>
          <w:p w14:paraId="7E9A22C6"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0.0283</w:t>
            </w:r>
          </w:p>
        </w:tc>
        <w:tc>
          <w:tcPr>
            <w:tcW w:w="976" w:type="dxa"/>
            <w:tcBorders>
              <w:top w:val="nil"/>
              <w:left w:val="nil"/>
              <w:bottom w:val="nil"/>
              <w:right w:val="nil"/>
            </w:tcBorders>
            <w:shd w:val="clear" w:color="auto" w:fill="auto"/>
            <w:noWrap/>
            <w:vAlign w:val="bottom"/>
            <w:hideMark/>
          </w:tcPr>
          <w:p w14:paraId="7A350441"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0.166</w:t>
            </w:r>
          </w:p>
        </w:tc>
        <w:tc>
          <w:tcPr>
            <w:tcW w:w="1430" w:type="dxa"/>
            <w:tcBorders>
              <w:top w:val="nil"/>
              <w:left w:val="nil"/>
              <w:bottom w:val="nil"/>
              <w:right w:val="nil"/>
            </w:tcBorders>
            <w:shd w:val="clear" w:color="auto" w:fill="auto"/>
            <w:noWrap/>
            <w:vAlign w:val="bottom"/>
            <w:hideMark/>
          </w:tcPr>
          <w:p w14:paraId="5EF13B68"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1,138</w:t>
            </w:r>
          </w:p>
        </w:tc>
      </w:tr>
      <w:tr w:rsidR="00DA51F0" w:rsidRPr="00BA40DF" w14:paraId="7683F8DC" w14:textId="77777777" w:rsidTr="00A666DF">
        <w:trPr>
          <w:trHeight w:val="361"/>
        </w:trPr>
        <w:tc>
          <w:tcPr>
            <w:tcW w:w="1885" w:type="dxa"/>
            <w:tcBorders>
              <w:top w:val="nil"/>
              <w:left w:val="nil"/>
              <w:bottom w:val="nil"/>
              <w:right w:val="nil"/>
            </w:tcBorders>
            <w:shd w:val="clear" w:color="auto" w:fill="auto"/>
            <w:noWrap/>
            <w:vAlign w:val="bottom"/>
            <w:hideMark/>
          </w:tcPr>
          <w:p w14:paraId="5622C8D9"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bottom w:val="nil"/>
              <w:right w:val="nil"/>
            </w:tcBorders>
            <w:shd w:val="clear" w:color="auto" w:fill="auto"/>
            <w:noWrap/>
            <w:vAlign w:val="bottom"/>
          </w:tcPr>
          <w:p w14:paraId="0F800088" w14:textId="77777777" w:rsidR="00A666DF" w:rsidRPr="00BA40DF" w:rsidRDefault="00A666DF" w:rsidP="004301B5">
            <w:pPr>
              <w:spacing w:after="0" w:line="240" w:lineRule="auto"/>
              <w:rPr>
                <w:rFonts w:eastAsia="Times New Roman" w:cs="Times New Roman"/>
                <w:color w:val="000000" w:themeColor="text1"/>
              </w:rPr>
            </w:pPr>
          </w:p>
        </w:tc>
        <w:tc>
          <w:tcPr>
            <w:tcW w:w="794" w:type="dxa"/>
            <w:tcBorders>
              <w:top w:val="nil"/>
              <w:left w:val="nil"/>
              <w:bottom w:val="nil"/>
              <w:right w:val="nil"/>
            </w:tcBorders>
            <w:shd w:val="clear" w:color="auto" w:fill="auto"/>
            <w:noWrap/>
            <w:vAlign w:val="bottom"/>
          </w:tcPr>
          <w:p w14:paraId="3CA110C3" w14:textId="77777777" w:rsidR="00A666DF" w:rsidRPr="00BA40DF" w:rsidRDefault="00A666DF" w:rsidP="004301B5">
            <w:pPr>
              <w:spacing w:after="0" w:line="240" w:lineRule="auto"/>
              <w:jc w:val="center"/>
              <w:rPr>
                <w:rFonts w:eastAsia="Times New Roman" w:cs="Times New Roman"/>
                <w:color w:val="000000" w:themeColor="text1"/>
              </w:rPr>
            </w:pPr>
          </w:p>
        </w:tc>
        <w:tc>
          <w:tcPr>
            <w:tcW w:w="976" w:type="dxa"/>
            <w:tcBorders>
              <w:top w:val="nil"/>
              <w:left w:val="nil"/>
              <w:bottom w:val="nil"/>
              <w:right w:val="nil"/>
            </w:tcBorders>
            <w:shd w:val="clear" w:color="auto" w:fill="auto"/>
            <w:noWrap/>
            <w:vAlign w:val="bottom"/>
          </w:tcPr>
          <w:p w14:paraId="0A0CDAE4" w14:textId="77777777" w:rsidR="00A666DF" w:rsidRPr="00BA40DF" w:rsidRDefault="00A666DF" w:rsidP="004301B5">
            <w:pPr>
              <w:spacing w:after="0" w:line="240" w:lineRule="auto"/>
              <w:jc w:val="center"/>
              <w:rPr>
                <w:rFonts w:eastAsia="Times New Roman" w:cs="Times New Roman"/>
                <w:color w:val="000000" w:themeColor="text1"/>
              </w:rPr>
            </w:pPr>
          </w:p>
        </w:tc>
        <w:tc>
          <w:tcPr>
            <w:tcW w:w="1430" w:type="dxa"/>
            <w:tcBorders>
              <w:top w:val="nil"/>
              <w:left w:val="nil"/>
              <w:bottom w:val="nil"/>
              <w:right w:val="nil"/>
            </w:tcBorders>
            <w:shd w:val="clear" w:color="auto" w:fill="auto"/>
            <w:noWrap/>
            <w:vAlign w:val="bottom"/>
          </w:tcPr>
          <w:p w14:paraId="2A360C56" w14:textId="77777777" w:rsidR="00A666DF" w:rsidRPr="00BA40DF" w:rsidRDefault="00A666DF" w:rsidP="004301B5">
            <w:pPr>
              <w:spacing w:after="0" w:line="240" w:lineRule="auto"/>
              <w:jc w:val="center"/>
              <w:rPr>
                <w:rFonts w:eastAsia="Times New Roman" w:cs="Times New Roman"/>
                <w:color w:val="000000" w:themeColor="text1"/>
              </w:rPr>
            </w:pPr>
          </w:p>
        </w:tc>
      </w:tr>
      <w:tr w:rsidR="00DA51F0" w:rsidRPr="00BA40DF" w14:paraId="1A2BA8C1" w14:textId="77777777" w:rsidTr="00A666DF">
        <w:trPr>
          <w:trHeight w:val="361"/>
        </w:trPr>
        <w:tc>
          <w:tcPr>
            <w:tcW w:w="1885" w:type="dxa"/>
            <w:tcBorders>
              <w:top w:val="nil"/>
              <w:left w:val="nil"/>
              <w:right w:val="nil"/>
            </w:tcBorders>
            <w:shd w:val="clear" w:color="auto" w:fill="auto"/>
            <w:noWrap/>
            <w:vAlign w:val="bottom"/>
            <w:hideMark/>
          </w:tcPr>
          <w:p w14:paraId="3FEF03E9"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Home ownership</w:t>
            </w:r>
          </w:p>
        </w:tc>
        <w:tc>
          <w:tcPr>
            <w:tcW w:w="3444" w:type="dxa"/>
            <w:tcBorders>
              <w:top w:val="nil"/>
              <w:left w:val="nil"/>
              <w:right w:val="nil"/>
            </w:tcBorders>
            <w:shd w:val="clear" w:color="auto" w:fill="auto"/>
            <w:noWrap/>
            <w:vAlign w:val="bottom"/>
            <w:hideMark/>
          </w:tcPr>
          <w:p w14:paraId="4F75E260"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owned</w:t>
            </w:r>
          </w:p>
        </w:tc>
        <w:tc>
          <w:tcPr>
            <w:tcW w:w="794" w:type="dxa"/>
            <w:tcBorders>
              <w:top w:val="nil"/>
              <w:left w:val="nil"/>
              <w:right w:val="nil"/>
            </w:tcBorders>
            <w:shd w:val="clear" w:color="auto" w:fill="auto"/>
            <w:noWrap/>
            <w:vAlign w:val="bottom"/>
            <w:hideMark/>
          </w:tcPr>
          <w:p w14:paraId="787A69D1"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0.5462</w:t>
            </w:r>
          </w:p>
        </w:tc>
        <w:tc>
          <w:tcPr>
            <w:tcW w:w="976" w:type="dxa"/>
            <w:tcBorders>
              <w:top w:val="nil"/>
              <w:left w:val="nil"/>
              <w:right w:val="nil"/>
            </w:tcBorders>
            <w:shd w:val="clear" w:color="auto" w:fill="auto"/>
            <w:noWrap/>
            <w:vAlign w:val="bottom"/>
            <w:hideMark/>
          </w:tcPr>
          <w:p w14:paraId="0B3A7B2E"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0.4981</w:t>
            </w:r>
          </w:p>
        </w:tc>
        <w:tc>
          <w:tcPr>
            <w:tcW w:w="1430" w:type="dxa"/>
            <w:tcBorders>
              <w:top w:val="nil"/>
              <w:left w:val="nil"/>
              <w:right w:val="nil"/>
            </w:tcBorders>
            <w:shd w:val="clear" w:color="auto" w:fill="auto"/>
            <w:noWrap/>
            <w:vAlign w:val="bottom"/>
            <w:hideMark/>
          </w:tcPr>
          <w:p w14:paraId="5D9437C0"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930</w:t>
            </w:r>
          </w:p>
        </w:tc>
      </w:tr>
      <w:tr w:rsidR="00DA51F0" w:rsidRPr="00BA40DF" w14:paraId="2A74AE30" w14:textId="77777777" w:rsidTr="00A666DF">
        <w:trPr>
          <w:trHeight w:val="361"/>
        </w:trPr>
        <w:tc>
          <w:tcPr>
            <w:tcW w:w="1885" w:type="dxa"/>
            <w:tcBorders>
              <w:top w:val="nil"/>
              <w:left w:val="nil"/>
              <w:right w:val="nil"/>
            </w:tcBorders>
            <w:shd w:val="clear" w:color="auto" w:fill="auto"/>
            <w:noWrap/>
            <w:vAlign w:val="bottom"/>
            <w:hideMark/>
          </w:tcPr>
          <w:p w14:paraId="17F5AC16"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right w:val="nil"/>
            </w:tcBorders>
            <w:shd w:val="clear" w:color="auto" w:fill="auto"/>
            <w:noWrap/>
            <w:vAlign w:val="bottom"/>
            <w:hideMark/>
          </w:tcPr>
          <w:p w14:paraId="46D795C5" w14:textId="77777777" w:rsidR="00A666DF" w:rsidRPr="00BA40DF" w:rsidRDefault="00A666DF" w:rsidP="004301B5">
            <w:pPr>
              <w:spacing w:after="0" w:line="240" w:lineRule="auto"/>
              <w:rPr>
                <w:rFonts w:eastAsia="Times New Roman" w:cs="Times New Roman"/>
                <w:color w:val="000000" w:themeColor="text1"/>
              </w:rPr>
            </w:pPr>
            <w:r w:rsidRPr="00BA40DF">
              <w:rPr>
                <w:rFonts w:eastAsia="Times New Roman" w:cs="Times New Roman"/>
                <w:color w:val="000000" w:themeColor="text1"/>
              </w:rPr>
              <w:t>rented</w:t>
            </w:r>
          </w:p>
        </w:tc>
        <w:tc>
          <w:tcPr>
            <w:tcW w:w="794" w:type="dxa"/>
            <w:tcBorders>
              <w:top w:val="nil"/>
              <w:left w:val="nil"/>
              <w:right w:val="nil"/>
            </w:tcBorders>
            <w:shd w:val="clear" w:color="auto" w:fill="auto"/>
            <w:noWrap/>
            <w:vAlign w:val="bottom"/>
            <w:hideMark/>
          </w:tcPr>
          <w:p w14:paraId="57996EDF"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0.4538</w:t>
            </w:r>
          </w:p>
        </w:tc>
        <w:tc>
          <w:tcPr>
            <w:tcW w:w="976" w:type="dxa"/>
            <w:tcBorders>
              <w:top w:val="nil"/>
              <w:left w:val="nil"/>
              <w:right w:val="nil"/>
            </w:tcBorders>
            <w:shd w:val="clear" w:color="auto" w:fill="auto"/>
            <w:noWrap/>
            <w:vAlign w:val="bottom"/>
            <w:hideMark/>
          </w:tcPr>
          <w:p w14:paraId="343F45B7"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0.4981</w:t>
            </w:r>
          </w:p>
        </w:tc>
        <w:tc>
          <w:tcPr>
            <w:tcW w:w="1430" w:type="dxa"/>
            <w:tcBorders>
              <w:top w:val="nil"/>
              <w:left w:val="nil"/>
              <w:right w:val="nil"/>
            </w:tcBorders>
            <w:shd w:val="clear" w:color="auto" w:fill="auto"/>
            <w:noWrap/>
            <w:vAlign w:val="bottom"/>
            <w:hideMark/>
          </w:tcPr>
          <w:p w14:paraId="7A625C1D" w14:textId="77777777" w:rsidR="00A666DF" w:rsidRPr="00BA40DF" w:rsidRDefault="00A666DF" w:rsidP="004301B5">
            <w:pPr>
              <w:spacing w:after="0" w:line="240" w:lineRule="auto"/>
              <w:jc w:val="center"/>
              <w:rPr>
                <w:rFonts w:eastAsia="Times New Roman" w:cs="Times New Roman"/>
                <w:color w:val="000000" w:themeColor="text1"/>
              </w:rPr>
            </w:pPr>
            <w:r w:rsidRPr="00BA40DF">
              <w:rPr>
                <w:rFonts w:eastAsia="Times New Roman" w:cs="Times New Roman"/>
                <w:color w:val="000000" w:themeColor="text1"/>
              </w:rPr>
              <w:t>930</w:t>
            </w:r>
          </w:p>
        </w:tc>
      </w:tr>
      <w:tr w:rsidR="00A666DF" w:rsidRPr="00BA40DF" w14:paraId="5CAB6606" w14:textId="77777777" w:rsidTr="00A666DF">
        <w:trPr>
          <w:trHeight w:val="361"/>
        </w:trPr>
        <w:tc>
          <w:tcPr>
            <w:tcW w:w="1885" w:type="dxa"/>
            <w:tcBorders>
              <w:top w:val="nil"/>
              <w:left w:val="nil"/>
              <w:bottom w:val="single" w:sz="4" w:space="0" w:color="auto"/>
              <w:right w:val="nil"/>
            </w:tcBorders>
            <w:shd w:val="clear" w:color="auto" w:fill="auto"/>
            <w:noWrap/>
            <w:vAlign w:val="bottom"/>
          </w:tcPr>
          <w:p w14:paraId="594B1F68" w14:textId="77777777" w:rsidR="00A666DF" w:rsidRPr="00BA40DF" w:rsidRDefault="00A666DF" w:rsidP="004301B5">
            <w:pPr>
              <w:spacing w:after="0" w:line="240" w:lineRule="auto"/>
              <w:rPr>
                <w:rFonts w:eastAsia="Times New Roman" w:cs="Times New Roman"/>
                <w:color w:val="000000" w:themeColor="text1"/>
              </w:rPr>
            </w:pPr>
          </w:p>
        </w:tc>
        <w:tc>
          <w:tcPr>
            <w:tcW w:w="3444" w:type="dxa"/>
            <w:tcBorders>
              <w:top w:val="nil"/>
              <w:left w:val="nil"/>
              <w:bottom w:val="single" w:sz="4" w:space="0" w:color="auto"/>
              <w:right w:val="nil"/>
            </w:tcBorders>
            <w:shd w:val="clear" w:color="auto" w:fill="auto"/>
            <w:noWrap/>
            <w:vAlign w:val="bottom"/>
          </w:tcPr>
          <w:p w14:paraId="3200CCEC" w14:textId="77777777" w:rsidR="00A666DF" w:rsidRPr="00BA40DF" w:rsidRDefault="00A666DF" w:rsidP="004301B5">
            <w:pPr>
              <w:spacing w:after="0" w:line="240" w:lineRule="auto"/>
              <w:rPr>
                <w:rFonts w:eastAsia="Times New Roman" w:cs="Times New Roman"/>
                <w:color w:val="000000" w:themeColor="text1"/>
              </w:rPr>
            </w:pPr>
          </w:p>
        </w:tc>
        <w:tc>
          <w:tcPr>
            <w:tcW w:w="794" w:type="dxa"/>
            <w:tcBorders>
              <w:top w:val="nil"/>
              <w:left w:val="nil"/>
              <w:bottom w:val="single" w:sz="4" w:space="0" w:color="auto"/>
              <w:right w:val="nil"/>
            </w:tcBorders>
            <w:shd w:val="clear" w:color="auto" w:fill="auto"/>
            <w:noWrap/>
            <w:vAlign w:val="bottom"/>
          </w:tcPr>
          <w:p w14:paraId="63C2420A" w14:textId="77777777" w:rsidR="00A666DF" w:rsidRPr="00BA40DF" w:rsidRDefault="00A666DF" w:rsidP="004301B5">
            <w:pPr>
              <w:spacing w:after="0" w:line="240" w:lineRule="auto"/>
              <w:jc w:val="center"/>
              <w:rPr>
                <w:rFonts w:eastAsia="Times New Roman" w:cs="Times New Roman"/>
                <w:color w:val="000000" w:themeColor="text1"/>
              </w:rPr>
            </w:pPr>
          </w:p>
        </w:tc>
        <w:tc>
          <w:tcPr>
            <w:tcW w:w="976" w:type="dxa"/>
            <w:tcBorders>
              <w:top w:val="nil"/>
              <w:left w:val="nil"/>
              <w:bottom w:val="single" w:sz="4" w:space="0" w:color="auto"/>
              <w:right w:val="nil"/>
            </w:tcBorders>
            <w:shd w:val="clear" w:color="auto" w:fill="auto"/>
            <w:noWrap/>
            <w:vAlign w:val="bottom"/>
          </w:tcPr>
          <w:p w14:paraId="2E6C5E56" w14:textId="77777777" w:rsidR="00A666DF" w:rsidRPr="00BA40DF" w:rsidRDefault="00A666DF" w:rsidP="004301B5">
            <w:pPr>
              <w:spacing w:after="0" w:line="240" w:lineRule="auto"/>
              <w:jc w:val="center"/>
              <w:rPr>
                <w:rFonts w:eastAsia="Times New Roman" w:cs="Times New Roman"/>
                <w:color w:val="000000" w:themeColor="text1"/>
              </w:rPr>
            </w:pPr>
          </w:p>
        </w:tc>
        <w:tc>
          <w:tcPr>
            <w:tcW w:w="1430" w:type="dxa"/>
            <w:tcBorders>
              <w:top w:val="nil"/>
              <w:left w:val="nil"/>
              <w:bottom w:val="single" w:sz="4" w:space="0" w:color="auto"/>
              <w:right w:val="nil"/>
            </w:tcBorders>
            <w:shd w:val="clear" w:color="auto" w:fill="auto"/>
            <w:noWrap/>
            <w:vAlign w:val="bottom"/>
          </w:tcPr>
          <w:p w14:paraId="0E6BE7E1" w14:textId="77777777" w:rsidR="00A666DF" w:rsidRPr="00BA40DF" w:rsidRDefault="00A666DF" w:rsidP="004301B5">
            <w:pPr>
              <w:spacing w:after="0" w:line="240" w:lineRule="auto"/>
              <w:jc w:val="center"/>
              <w:rPr>
                <w:rFonts w:eastAsia="Times New Roman" w:cs="Times New Roman"/>
                <w:color w:val="000000" w:themeColor="text1"/>
              </w:rPr>
            </w:pPr>
          </w:p>
        </w:tc>
      </w:tr>
    </w:tbl>
    <w:p w14:paraId="38D75576" w14:textId="783C2B21" w:rsidR="00A666DF" w:rsidRPr="00BA40DF" w:rsidRDefault="00A666DF">
      <w:pPr>
        <w:spacing w:after="0" w:line="480" w:lineRule="auto"/>
        <w:rPr>
          <w:rFonts w:eastAsia="Times New Roman" w:cs="Times New Roman"/>
          <w:color w:val="000000" w:themeColor="text1"/>
          <w:sz w:val="24"/>
          <w:szCs w:val="24"/>
        </w:rPr>
      </w:pPr>
    </w:p>
    <w:p w14:paraId="374F7A7D" w14:textId="77777777" w:rsidR="00AD0469" w:rsidRPr="00BA40DF" w:rsidRDefault="00AD0469">
      <w:pPr>
        <w:spacing w:after="0" w:line="480" w:lineRule="auto"/>
        <w:rPr>
          <w:rFonts w:eastAsia="Times New Roman" w:cs="Times New Roman"/>
          <w:color w:val="000000" w:themeColor="text1"/>
          <w:sz w:val="24"/>
          <w:szCs w:val="24"/>
        </w:rPr>
      </w:pPr>
    </w:p>
    <w:p w14:paraId="3823DB2D" w14:textId="43E4BF18" w:rsidR="00F840D2" w:rsidRPr="00BA40DF" w:rsidRDefault="006D3779">
      <w:pPr>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 xml:space="preserve">Table </w:t>
      </w:r>
      <w:r w:rsidR="00A666DF" w:rsidRPr="00BA40DF">
        <w:rPr>
          <w:rFonts w:eastAsia="Times New Roman" w:cs="Times New Roman"/>
          <w:color w:val="000000" w:themeColor="text1"/>
          <w:sz w:val="24"/>
          <w:szCs w:val="24"/>
        </w:rPr>
        <w:t>4</w:t>
      </w:r>
      <w:r w:rsidRPr="00BA40DF">
        <w:rPr>
          <w:rFonts w:eastAsia="Times New Roman" w:cs="Times New Roman"/>
          <w:color w:val="000000" w:themeColor="text1"/>
          <w:sz w:val="24"/>
          <w:szCs w:val="24"/>
        </w:rPr>
        <w:t xml:space="preserve">.4: </w:t>
      </w:r>
      <w:r w:rsidR="000C4E3B" w:rsidRPr="00BA40DF">
        <w:rPr>
          <w:rFonts w:eastAsia="Times New Roman" w:cs="Times New Roman"/>
          <w:color w:val="000000" w:themeColor="text1"/>
          <w:sz w:val="24"/>
          <w:szCs w:val="24"/>
        </w:rPr>
        <w:t>Parameter estimates for improving</w:t>
      </w:r>
      <w:r w:rsidR="00820B60">
        <w:rPr>
          <w:rFonts w:eastAsia="Times New Roman" w:cs="Times New Roman"/>
          <w:color w:val="000000" w:themeColor="text1"/>
          <w:sz w:val="24"/>
          <w:szCs w:val="24"/>
        </w:rPr>
        <w:t xml:space="preserve"> the</w:t>
      </w:r>
      <w:r w:rsidR="000C4E3B" w:rsidRPr="00BA40DF">
        <w:rPr>
          <w:rFonts w:eastAsia="Times New Roman" w:cs="Times New Roman"/>
          <w:color w:val="000000" w:themeColor="text1"/>
          <w:sz w:val="24"/>
          <w:szCs w:val="24"/>
        </w:rPr>
        <w:t xml:space="preserve"> power infrastructure resilience using Hierarchical Bayesian model</w:t>
      </w:r>
    </w:p>
    <w:tbl>
      <w:tblPr>
        <w:tblStyle w:val="TableGrid"/>
        <w:tblW w:w="86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1708"/>
        <w:gridCol w:w="1581"/>
        <w:gridCol w:w="1665"/>
        <w:gridCol w:w="1569"/>
      </w:tblGrid>
      <w:tr w:rsidR="00DA51F0" w:rsidRPr="00BA40DF" w14:paraId="70E1A8E0" w14:textId="77777777" w:rsidTr="0051381D">
        <w:trPr>
          <w:trHeight w:val="304"/>
          <w:jc w:val="center"/>
        </w:trPr>
        <w:tc>
          <w:tcPr>
            <w:tcW w:w="2112" w:type="dxa"/>
            <w:tcBorders>
              <w:top w:val="single" w:sz="4" w:space="0" w:color="auto"/>
              <w:bottom w:val="single" w:sz="4" w:space="0" w:color="auto"/>
            </w:tcBorders>
            <w:noWrap/>
          </w:tcPr>
          <w:p w14:paraId="14B421B6" w14:textId="77777777" w:rsidR="00A666DF" w:rsidRPr="00BA40DF" w:rsidRDefault="00A666DF" w:rsidP="004301B5">
            <w:pPr>
              <w:rPr>
                <w:rFonts w:ascii="Times New Roman" w:eastAsia="Times New Roman" w:hAnsi="Times New Roman" w:cs="Times New Roman"/>
                <w:color w:val="000000" w:themeColor="text1"/>
                <w:sz w:val="20"/>
                <w:szCs w:val="20"/>
              </w:rPr>
            </w:pPr>
          </w:p>
        </w:tc>
        <w:tc>
          <w:tcPr>
            <w:tcW w:w="1708" w:type="dxa"/>
            <w:tcBorders>
              <w:top w:val="single" w:sz="4" w:space="0" w:color="auto"/>
              <w:bottom w:val="single" w:sz="4" w:space="0" w:color="auto"/>
            </w:tcBorders>
            <w:noWrap/>
          </w:tcPr>
          <w:p w14:paraId="5D7E01FB"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Model 1</w:t>
            </w:r>
          </w:p>
        </w:tc>
        <w:tc>
          <w:tcPr>
            <w:tcW w:w="1581" w:type="dxa"/>
            <w:tcBorders>
              <w:top w:val="single" w:sz="4" w:space="0" w:color="auto"/>
              <w:bottom w:val="single" w:sz="4" w:space="0" w:color="auto"/>
            </w:tcBorders>
            <w:noWrap/>
          </w:tcPr>
          <w:p w14:paraId="461EE33C"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Model 2</w:t>
            </w:r>
          </w:p>
        </w:tc>
        <w:tc>
          <w:tcPr>
            <w:tcW w:w="1665" w:type="dxa"/>
            <w:tcBorders>
              <w:top w:val="single" w:sz="4" w:space="0" w:color="auto"/>
              <w:bottom w:val="single" w:sz="4" w:space="0" w:color="auto"/>
            </w:tcBorders>
          </w:tcPr>
          <w:p w14:paraId="2A00419A"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Model 3</w:t>
            </w:r>
          </w:p>
        </w:tc>
        <w:tc>
          <w:tcPr>
            <w:tcW w:w="1569" w:type="dxa"/>
            <w:tcBorders>
              <w:top w:val="single" w:sz="4" w:space="0" w:color="auto"/>
              <w:bottom w:val="single" w:sz="4" w:space="0" w:color="auto"/>
            </w:tcBorders>
          </w:tcPr>
          <w:p w14:paraId="66E16B63"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Model 4</w:t>
            </w:r>
          </w:p>
        </w:tc>
      </w:tr>
      <w:tr w:rsidR="00DA51F0" w:rsidRPr="00BA40DF" w14:paraId="1740A3CA" w14:textId="77777777" w:rsidTr="0051381D">
        <w:trPr>
          <w:trHeight w:val="304"/>
          <w:jc w:val="center"/>
        </w:trPr>
        <w:tc>
          <w:tcPr>
            <w:tcW w:w="2112" w:type="dxa"/>
            <w:tcBorders>
              <w:top w:val="single" w:sz="4" w:space="0" w:color="auto"/>
              <w:bottom w:val="single" w:sz="4" w:space="0" w:color="auto"/>
            </w:tcBorders>
            <w:noWrap/>
            <w:hideMark/>
          </w:tcPr>
          <w:p w14:paraId="1C189981" w14:textId="77777777" w:rsidR="00A666DF" w:rsidRPr="00BA40DF" w:rsidRDefault="00A666DF" w:rsidP="004301B5">
            <w:pPr>
              <w:rPr>
                <w:rFonts w:ascii="Times New Roman" w:eastAsia="Times New Roman" w:hAnsi="Times New Roman" w:cs="Times New Roman"/>
                <w:color w:val="000000" w:themeColor="text1"/>
                <w:sz w:val="20"/>
                <w:szCs w:val="20"/>
              </w:rPr>
            </w:pPr>
          </w:p>
        </w:tc>
        <w:tc>
          <w:tcPr>
            <w:tcW w:w="1708" w:type="dxa"/>
            <w:tcBorders>
              <w:top w:val="single" w:sz="4" w:space="0" w:color="auto"/>
              <w:bottom w:val="single" w:sz="4" w:space="0" w:color="auto"/>
            </w:tcBorders>
            <w:noWrap/>
            <w:hideMark/>
          </w:tcPr>
          <w:p w14:paraId="76C5B4B7"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Posterior mean</w:t>
            </w:r>
          </w:p>
          <w:p w14:paraId="19B2BBEE"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w:t>
            </w:r>
            <w:proofErr w:type="gramStart"/>
            <w:r w:rsidRPr="00BA40DF">
              <w:rPr>
                <w:rFonts w:ascii="Times New Roman" w:eastAsia="Times New Roman" w:hAnsi="Times New Roman" w:cs="Times New Roman"/>
                <w:color w:val="000000" w:themeColor="text1"/>
                <w:sz w:val="20"/>
                <w:szCs w:val="20"/>
              </w:rPr>
              <w:t>std</w:t>
            </w:r>
            <w:proofErr w:type="gramEnd"/>
            <w:r w:rsidRPr="00BA40DF">
              <w:rPr>
                <w:rFonts w:ascii="Times New Roman" w:eastAsia="Times New Roman" w:hAnsi="Times New Roman" w:cs="Times New Roman"/>
                <w:color w:val="000000" w:themeColor="text1"/>
                <w:sz w:val="20"/>
                <w:szCs w:val="20"/>
              </w:rPr>
              <w:t xml:space="preserve"> dev; subject std dev)</w:t>
            </w:r>
          </w:p>
        </w:tc>
        <w:tc>
          <w:tcPr>
            <w:tcW w:w="1581" w:type="dxa"/>
            <w:tcBorders>
              <w:top w:val="single" w:sz="4" w:space="0" w:color="auto"/>
              <w:bottom w:val="single" w:sz="4" w:space="0" w:color="auto"/>
            </w:tcBorders>
            <w:noWrap/>
          </w:tcPr>
          <w:p w14:paraId="78E05F37"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Posterior mean</w:t>
            </w:r>
          </w:p>
          <w:p w14:paraId="52B1C54E"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w:t>
            </w:r>
            <w:proofErr w:type="gramStart"/>
            <w:r w:rsidRPr="00BA40DF">
              <w:rPr>
                <w:rFonts w:ascii="Times New Roman" w:eastAsia="Times New Roman" w:hAnsi="Times New Roman" w:cs="Times New Roman"/>
                <w:color w:val="000000" w:themeColor="text1"/>
                <w:sz w:val="20"/>
                <w:szCs w:val="20"/>
              </w:rPr>
              <w:t>std</w:t>
            </w:r>
            <w:proofErr w:type="gramEnd"/>
            <w:r w:rsidRPr="00BA40DF">
              <w:rPr>
                <w:rFonts w:ascii="Times New Roman" w:eastAsia="Times New Roman" w:hAnsi="Times New Roman" w:cs="Times New Roman"/>
                <w:color w:val="000000" w:themeColor="text1"/>
                <w:sz w:val="20"/>
                <w:szCs w:val="20"/>
              </w:rPr>
              <w:t xml:space="preserve"> dev; subject</w:t>
            </w:r>
          </w:p>
          <w:p w14:paraId="08EB12C9"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std dev)</w:t>
            </w:r>
          </w:p>
        </w:tc>
        <w:tc>
          <w:tcPr>
            <w:tcW w:w="1665" w:type="dxa"/>
            <w:tcBorders>
              <w:top w:val="single" w:sz="4" w:space="0" w:color="auto"/>
              <w:bottom w:val="single" w:sz="4" w:space="0" w:color="auto"/>
            </w:tcBorders>
          </w:tcPr>
          <w:p w14:paraId="3D3C6D81"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Posterior mean</w:t>
            </w:r>
          </w:p>
          <w:p w14:paraId="5241C873"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w:t>
            </w:r>
            <w:proofErr w:type="gramStart"/>
            <w:r w:rsidRPr="00BA40DF">
              <w:rPr>
                <w:rFonts w:ascii="Times New Roman" w:eastAsia="Times New Roman" w:hAnsi="Times New Roman" w:cs="Times New Roman"/>
                <w:color w:val="000000" w:themeColor="text1"/>
                <w:sz w:val="20"/>
                <w:szCs w:val="20"/>
              </w:rPr>
              <w:t>std</w:t>
            </w:r>
            <w:proofErr w:type="gramEnd"/>
            <w:r w:rsidRPr="00BA40DF">
              <w:rPr>
                <w:rFonts w:ascii="Times New Roman" w:eastAsia="Times New Roman" w:hAnsi="Times New Roman" w:cs="Times New Roman"/>
                <w:color w:val="000000" w:themeColor="text1"/>
                <w:sz w:val="20"/>
                <w:szCs w:val="20"/>
              </w:rPr>
              <w:t xml:space="preserve"> dev; subject</w:t>
            </w:r>
          </w:p>
          <w:p w14:paraId="40B3D4C5"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std dev)</w:t>
            </w:r>
          </w:p>
        </w:tc>
        <w:tc>
          <w:tcPr>
            <w:tcW w:w="1569" w:type="dxa"/>
            <w:tcBorders>
              <w:top w:val="single" w:sz="4" w:space="0" w:color="auto"/>
              <w:bottom w:val="single" w:sz="4" w:space="0" w:color="auto"/>
            </w:tcBorders>
          </w:tcPr>
          <w:p w14:paraId="4DF6601C"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Posterior mean</w:t>
            </w:r>
          </w:p>
          <w:p w14:paraId="7FD1E424"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w:t>
            </w:r>
            <w:proofErr w:type="gramStart"/>
            <w:r w:rsidRPr="00BA40DF">
              <w:rPr>
                <w:rFonts w:ascii="Times New Roman" w:eastAsia="Times New Roman" w:hAnsi="Times New Roman" w:cs="Times New Roman"/>
                <w:color w:val="000000" w:themeColor="text1"/>
                <w:sz w:val="20"/>
                <w:szCs w:val="20"/>
              </w:rPr>
              <w:t>std</w:t>
            </w:r>
            <w:proofErr w:type="gramEnd"/>
            <w:r w:rsidRPr="00BA40DF">
              <w:rPr>
                <w:rFonts w:ascii="Times New Roman" w:eastAsia="Times New Roman" w:hAnsi="Times New Roman" w:cs="Times New Roman"/>
                <w:color w:val="000000" w:themeColor="text1"/>
                <w:sz w:val="20"/>
                <w:szCs w:val="20"/>
              </w:rPr>
              <w:t xml:space="preserve"> dev; subject</w:t>
            </w:r>
          </w:p>
          <w:p w14:paraId="322A2E58"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std dev)</w:t>
            </w:r>
          </w:p>
        </w:tc>
      </w:tr>
      <w:tr w:rsidR="00DA51F0" w:rsidRPr="00BA40DF" w14:paraId="6950EBC0" w14:textId="77777777" w:rsidTr="0051381D">
        <w:trPr>
          <w:trHeight w:val="713"/>
          <w:jc w:val="center"/>
        </w:trPr>
        <w:tc>
          <w:tcPr>
            <w:tcW w:w="2112" w:type="dxa"/>
            <w:tcBorders>
              <w:top w:val="single" w:sz="4" w:space="0" w:color="auto"/>
            </w:tcBorders>
            <w:noWrap/>
            <w:hideMark/>
          </w:tcPr>
          <w:p w14:paraId="25D82A3E"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Payment</w:t>
            </w:r>
          </w:p>
        </w:tc>
        <w:tc>
          <w:tcPr>
            <w:tcW w:w="1708" w:type="dxa"/>
            <w:tcBorders>
              <w:top w:val="single" w:sz="4" w:space="0" w:color="auto"/>
            </w:tcBorders>
            <w:noWrap/>
            <w:hideMark/>
          </w:tcPr>
          <w:p w14:paraId="70D9464A"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-0.0454***</w:t>
            </w:r>
          </w:p>
          <w:p w14:paraId="5A6A86CF"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(0.0119; 0.1007)</w:t>
            </w:r>
          </w:p>
        </w:tc>
        <w:tc>
          <w:tcPr>
            <w:tcW w:w="1581" w:type="dxa"/>
            <w:tcBorders>
              <w:top w:val="single" w:sz="4" w:space="0" w:color="auto"/>
            </w:tcBorders>
            <w:noWrap/>
          </w:tcPr>
          <w:p w14:paraId="43C28BD7"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-0.092***</w:t>
            </w:r>
          </w:p>
          <w:p w14:paraId="197B8C60"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(0.0347; 0.0731)</w:t>
            </w:r>
          </w:p>
        </w:tc>
        <w:tc>
          <w:tcPr>
            <w:tcW w:w="1665" w:type="dxa"/>
            <w:tcBorders>
              <w:top w:val="single" w:sz="4" w:space="0" w:color="auto"/>
            </w:tcBorders>
          </w:tcPr>
          <w:p w14:paraId="33C50D7A"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-0.092***</w:t>
            </w:r>
          </w:p>
          <w:p w14:paraId="29A2C98E"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(0.0255;0.0833)</w:t>
            </w:r>
          </w:p>
        </w:tc>
        <w:tc>
          <w:tcPr>
            <w:tcW w:w="1569" w:type="dxa"/>
            <w:tcBorders>
              <w:top w:val="single" w:sz="4" w:space="0" w:color="auto"/>
            </w:tcBorders>
          </w:tcPr>
          <w:p w14:paraId="651B03F5"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-0.132***</w:t>
            </w:r>
          </w:p>
          <w:p w14:paraId="5873B0C2"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(0.0269; 0.0967)</w:t>
            </w:r>
          </w:p>
        </w:tc>
      </w:tr>
      <w:tr w:rsidR="00DA51F0" w:rsidRPr="00BA40DF" w14:paraId="0881B906" w14:textId="77777777" w:rsidTr="0051381D">
        <w:trPr>
          <w:trHeight w:val="867"/>
          <w:jc w:val="center"/>
        </w:trPr>
        <w:tc>
          <w:tcPr>
            <w:tcW w:w="2112" w:type="dxa"/>
            <w:noWrap/>
          </w:tcPr>
          <w:p w14:paraId="72319BBC" w14:textId="041207B0" w:rsidR="00A666DF" w:rsidRPr="00BA40DF" w:rsidRDefault="000C4E3B"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 xml:space="preserve">Improvement in power service restored within 1-3 days after a </w:t>
            </w:r>
            <w:proofErr w:type="gramStart"/>
            <w:r w:rsidRPr="00BA40DF">
              <w:rPr>
                <w:rFonts w:ascii="Times New Roman" w:eastAsia="Times New Roman" w:hAnsi="Times New Roman" w:cs="Times New Roman"/>
                <w:color w:val="000000" w:themeColor="text1"/>
                <w:sz w:val="20"/>
                <w:szCs w:val="20"/>
              </w:rPr>
              <w:t>hurricane</w:t>
            </w:r>
            <w:proofErr w:type="gramEnd"/>
          </w:p>
          <w:p w14:paraId="60710674" w14:textId="14DCB5A8" w:rsidR="000C4E3B" w:rsidRPr="00BA40DF" w:rsidRDefault="000C4E3B" w:rsidP="004301B5">
            <w:pPr>
              <w:rPr>
                <w:rFonts w:ascii="Times New Roman" w:eastAsia="Times New Roman" w:hAnsi="Times New Roman" w:cs="Times New Roman"/>
                <w:color w:val="000000" w:themeColor="text1"/>
                <w:sz w:val="20"/>
                <w:szCs w:val="20"/>
              </w:rPr>
            </w:pPr>
          </w:p>
        </w:tc>
        <w:tc>
          <w:tcPr>
            <w:tcW w:w="1708" w:type="dxa"/>
            <w:noWrap/>
          </w:tcPr>
          <w:p w14:paraId="6B118AF2"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0.0215</w:t>
            </w:r>
          </w:p>
          <w:p w14:paraId="1B0C5AF4"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(0.0484; 0.1736)</w:t>
            </w:r>
          </w:p>
        </w:tc>
        <w:tc>
          <w:tcPr>
            <w:tcW w:w="1581" w:type="dxa"/>
            <w:noWrap/>
          </w:tcPr>
          <w:p w14:paraId="440A11FD"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0.0886</w:t>
            </w:r>
          </w:p>
          <w:p w14:paraId="5160FE76"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(0.0715; 0.3537)</w:t>
            </w:r>
          </w:p>
        </w:tc>
        <w:tc>
          <w:tcPr>
            <w:tcW w:w="1665" w:type="dxa"/>
          </w:tcPr>
          <w:p w14:paraId="110ECFC2"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0.1126</w:t>
            </w:r>
          </w:p>
          <w:p w14:paraId="0045059F"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(0.0808; 0.4299)</w:t>
            </w:r>
          </w:p>
        </w:tc>
        <w:tc>
          <w:tcPr>
            <w:tcW w:w="1569" w:type="dxa"/>
          </w:tcPr>
          <w:p w14:paraId="72F54474"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0.0481</w:t>
            </w:r>
          </w:p>
          <w:p w14:paraId="46500FFA"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(0.1544; 0.4595)</w:t>
            </w:r>
          </w:p>
        </w:tc>
      </w:tr>
      <w:tr w:rsidR="00DA51F0" w:rsidRPr="00BA40DF" w14:paraId="0997045D" w14:textId="77777777" w:rsidTr="0051381D">
        <w:trPr>
          <w:trHeight w:val="894"/>
          <w:jc w:val="center"/>
        </w:trPr>
        <w:tc>
          <w:tcPr>
            <w:tcW w:w="2112" w:type="dxa"/>
            <w:noWrap/>
          </w:tcPr>
          <w:p w14:paraId="71B69228" w14:textId="00DD49E4" w:rsidR="00A666DF" w:rsidRPr="00BA40DF" w:rsidRDefault="000C4E3B"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 xml:space="preserve">Improvement in power service restored within 4-6 days after a </w:t>
            </w:r>
            <w:proofErr w:type="gramStart"/>
            <w:r w:rsidRPr="00BA40DF">
              <w:rPr>
                <w:rFonts w:ascii="Times New Roman" w:eastAsia="Times New Roman" w:hAnsi="Times New Roman" w:cs="Times New Roman"/>
                <w:color w:val="000000" w:themeColor="text1"/>
                <w:sz w:val="20"/>
                <w:szCs w:val="20"/>
              </w:rPr>
              <w:t>hurricane</w:t>
            </w:r>
            <w:proofErr w:type="gramEnd"/>
          </w:p>
          <w:p w14:paraId="73A3CE6E" w14:textId="7404A839" w:rsidR="000C4E3B" w:rsidRPr="00BA40DF" w:rsidRDefault="000C4E3B" w:rsidP="004301B5">
            <w:pPr>
              <w:rPr>
                <w:rFonts w:ascii="Times New Roman" w:eastAsia="Times New Roman" w:hAnsi="Times New Roman" w:cs="Times New Roman"/>
                <w:color w:val="000000" w:themeColor="text1"/>
                <w:sz w:val="20"/>
                <w:szCs w:val="20"/>
              </w:rPr>
            </w:pPr>
          </w:p>
        </w:tc>
        <w:tc>
          <w:tcPr>
            <w:tcW w:w="1708" w:type="dxa"/>
            <w:noWrap/>
          </w:tcPr>
          <w:p w14:paraId="6E333517"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0.1453**</w:t>
            </w:r>
          </w:p>
          <w:p w14:paraId="3D88992F"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(0.0721 ;0.2543)</w:t>
            </w:r>
          </w:p>
        </w:tc>
        <w:tc>
          <w:tcPr>
            <w:tcW w:w="1581" w:type="dxa"/>
            <w:noWrap/>
          </w:tcPr>
          <w:p w14:paraId="3C697438"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0.0428</w:t>
            </w:r>
          </w:p>
          <w:p w14:paraId="349C6182"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(0.1504; 0.3584)</w:t>
            </w:r>
          </w:p>
        </w:tc>
        <w:tc>
          <w:tcPr>
            <w:tcW w:w="1665" w:type="dxa"/>
          </w:tcPr>
          <w:p w14:paraId="6E5597E8"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-0.0353</w:t>
            </w:r>
          </w:p>
          <w:p w14:paraId="64B19DC2"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(0.0981; 0.3054)</w:t>
            </w:r>
          </w:p>
        </w:tc>
        <w:tc>
          <w:tcPr>
            <w:tcW w:w="1569" w:type="dxa"/>
          </w:tcPr>
          <w:p w14:paraId="0CFE0CB2"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0.1615</w:t>
            </w:r>
          </w:p>
          <w:p w14:paraId="0939CDC0"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(0.169; 0.2454)</w:t>
            </w:r>
          </w:p>
        </w:tc>
      </w:tr>
      <w:tr w:rsidR="00DA51F0" w:rsidRPr="00BA40DF" w14:paraId="0AA7338F" w14:textId="77777777" w:rsidTr="0051381D">
        <w:trPr>
          <w:trHeight w:val="903"/>
          <w:jc w:val="center"/>
        </w:trPr>
        <w:tc>
          <w:tcPr>
            <w:tcW w:w="2112" w:type="dxa"/>
            <w:noWrap/>
            <w:hideMark/>
          </w:tcPr>
          <w:p w14:paraId="2D6023D6" w14:textId="1F8BBCD3" w:rsidR="00A666DF" w:rsidRPr="00BA40DF" w:rsidRDefault="000C4E3B"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 xml:space="preserve">Improvement in power service restored within 1 week after a </w:t>
            </w:r>
            <w:proofErr w:type="gramStart"/>
            <w:r w:rsidRPr="00BA40DF">
              <w:rPr>
                <w:rFonts w:ascii="Times New Roman" w:eastAsia="Times New Roman" w:hAnsi="Times New Roman" w:cs="Times New Roman"/>
                <w:color w:val="000000" w:themeColor="text1"/>
                <w:sz w:val="20"/>
                <w:szCs w:val="20"/>
              </w:rPr>
              <w:t>hurricane</w:t>
            </w:r>
            <w:proofErr w:type="gramEnd"/>
          </w:p>
          <w:p w14:paraId="4ED7AB77" w14:textId="77777777" w:rsidR="00435D03" w:rsidRPr="00BA40DF" w:rsidRDefault="00435D03" w:rsidP="004301B5">
            <w:pPr>
              <w:rPr>
                <w:rFonts w:ascii="Times New Roman" w:eastAsia="Times New Roman" w:hAnsi="Times New Roman" w:cs="Times New Roman"/>
                <w:color w:val="000000" w:themeColor="text1"/>
                <w:sz w:val="20"/>
                <w:szCs w:val="20"/>
              </w:rPr>
            </w:pPr>
          </w:p>
          <w:p w14:paraId="018F0D73" w14:textId="0A81B742" w:rsidR="00435D03" w:rsidRPr="00BA40DF" w:rsidRDefault="00435D03" w:rsidP="004301B5">
            <w:pPr>
              <w:rPr>
                <w:rFonts w:ascii="Times New Roman" w:eastAsia="Times New Roman" w:hAnsi="Times New Roman" w:cs="Times New Roman"/>
                <w:color w:val="000000" w:themeColor="text1"/>
                <w:sz w:val="20"/>
                <w:szCs w:val="20"/>
              </w:rPr>
            </w:pPr>
          </w:p>
        </w:tc>
        <w:tc>
          <w:tcPr>
            <w:tcW w:w="1708" w:type="dxa"/>
            <w:noWrap/>
            <w:hideMark/>
          </w:tcPr>
          <w:p w14:paraId="6803A7F4"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0.2599***</w:t>
            </w:r>
          </w:p>
          <w:p w14:paraId="6F4F17CD"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(0.0707; 0.2377)</w:t>
            </w:r>
          </w:p>
        </w:tc>
        <w:tc>
          <w:tcPr>
            <w:tcW w:w="1581" w:type="dxa"/>
            <w:noWrap/>
          </w:tcPr>
          <w:p w14:paraId="485108CF"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0.3505***</w:t>
            </w:r>
          </w:p>
          <w:p w14:paraId="67CBD86B"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(0.0746; 0.4361)</w:t>
            </w:r>
          </w:p>
        </w:tc>
        <w:tc>
          <w:tcPr>
            <w:tcW w:w="1665" w:type="dxa"/>
          </w:tcPr>
          <w:p w14:paraId="123A7E4E"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0.29***</w:t>
            </w:r>
          </w:p>
          <w:p w14:paraId="690C2C5B"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(0.0953; 0.3415)</w:t>
            </w:r>
          </w:p>
        </w:tc>
        <w:tc>
          <w:tcPr>
            <w:tcW w:w="1569" w:type="dxa"/>
          </w:tcPr>
          <w:p w14:paraId="130E9DD7"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0.5091***</w:t>
            </w:r>
          </w:p>
          <w:p w14:paraId="32CA0178"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(0.0974; 0.2986)</w:t>
            </w:r>
          </w:p>
        </w:tc>
      </w:tr>
      <w:tr w:rsidR="00DA51F0" w:rsidRPr="00BA40DF" w14:paraId="7546F858" w14:textId="77777777" w:rsidTr="0051381D">
        <w:trPr>
          <w:trHeight w:val="903"/>
          <w:jc w:val="center"/>
        </w:trPr>
        <w:tc>
          <w:tcPr>
            <w:tcW w:w="2112" w:type="dxa"/>
            <w:noWrap/>
            <w:hideMark/>
          </w:tcPr>
          <w:p w14:paraId="3834E33A" w14:textId="42D9D2A4" w:rsidR="00A666DF" w:rsidRPr="00BA40DF" w:rsidRDefault="00435D03"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 xml:space="preserve">Improvement in power service restored within 2 weeks after a </w:t>
            </w:r>
            <w:proofErr w:type="gramStart"/>
            <w:r w:rsidRPr="00BA40DF">
              <w:rPr>
                <w:rFonts w:ascii="Times New Roman" w:eastAsia="Times New Roman" w:hAnsi="Times New Roman" w:cs="Times New Roman"/>
                <w:color w:val="000000" w:themeColor="text1"/>
                <w:sz w:val="20"/>
                <w:szCs w:val="20"/>
              </w:rPr>
              <w:t>hurricane</w:t>
            </w:r>
            <w:proofErr w:type="gramEnd"/>
          </w:p>
          <w:p w14:paraId="3972B253" w14:textId="77777777" w:rsidR="00435D03" w:rsidRPr="00BA40DF" w:rsidRDefault="00435D03" w:rsidP="004301B5">
            <w:pPr>
              <w:rPr>
                <w:rFonts w:ascii="Times New Roman" w:eastAsia="Times New Roman" w:hAnsi="Times New Roman" w:cs="Times New Roman"/>
                <w:color w:val="000000" w:themeColor="text1"/>
                <w:sz w:val="20"/>
                <w:szCs w:val="20"/>
              </w:rPr>
            </w:pPr>
          </w:p>
          <w:p w14:paraId="4B71BC0E" w14:textId="319B91CB" w:rsidR="00435D03" w:rsidRPr="00BA40DF" w:rsidRDefault="00435D03" w:rsidP="004301B5">
            <w:pPr>
              <w:rPr>
                <w:rFonts w:ascii="Times New Roman" w:eastAsia="Times New Roman" w:hAnsi="Times New Roman" w:cs="Times New Roman"/>
                <w:color w:val="000000" w:themeColor="text1"/>
                <w:sz w:val="20"/>
                <w:szCs w:val="20"/>
              </w:rPr>
            </w:pPr>
          </w:p>
        </w:tc>
        <w:tc>
          <w:tcPr>
            <w:tcW w:w="1708" w:type="dxa"/>
            <w:noWrap/>
            <w:hideMark/>
          </w:tcPr>
          <w:p w14:paraId="65484D62"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0.2869***</w:t>
            </w:r>
          </w:p>
          <w:p w14:paraId="21CDA2D0"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(0.0678; 0.4704)</w:t>
            </w:r>
          </w:p>
        </w:tc>
        <w:tc>
          <w:tcPr>
            <w:tcW w:w="1581" w:type="dxa"/>
            <w:noWrap/>
          </w:tcPr>
          <w:p w14:paraId="68EBC2DA"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0.5516***</w:t>
            </w:r>
          </w:p>
          <w:p w14:paraId="379F155D"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(0.0927; 1.0257)</w:t>
            </w:r>
          </w:p>
        </w:tc>
        <w:tc>
          <w:tcPr>
            <w:tcW w:w="1665" w:type="dxa"/>
          </w:tcPr>
          <w:p w14:paraId="6D036766"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0.823***</w:t>
            </w:r>
          </w:p>
          <w:p w14:paraId="36A2B35C"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(0.1152; 0.6237)</w:t>
            </w:r>
          </w:p>
        </w:tc>
        <w:tc>
          <w:tcPr>
            <w:tcW w:w="1569" w:type="dxa"/>
          </w:tcPr>
          <w:p w14:paraId="1AC79B47"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0.5978***</w:t>
            </w:r>
          </w:p>
          <w:p w14:paraId="769CB7E0"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(0.0829; 1.0769)</w:t>
            </w:r>
          </w:p>
        </w:tc>
      </w:tr>
      <w:tr w:rsidR="00DA51F0" w:rsidRPr="00BA40DF" w14:paraId="12F5125D" w14:textId="77777777" w:rsidTr="0051381D">
        <w:trPr>
          <w:trHeight w:val="723"/>
          <w:jc w:val="center"/>
        </w:trPr>
        <w:tc>
          <w:tcPr>
            <w:tcW w:w="2112" w:type="dxa"/>
            <w:noWrap/>
            <w:hideMark/>
          </w:tcPr>
          <w:p w14:paraId="3EB23E6E"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Option A</w:t>
            </w:r>
          </w:p>
        </w:tc>
        <w:tc>
          <w:tcPr>
            <w:tcW w:w="1708" w:type="dxa"/>
            <w:noWrap/>
            <w:hideMark/>
          </w:tcPr>
          <w:p w14:paraId="5711E28B"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7.13***</w:t>
            </w:r>
          </w:p>
          <w:p w14:paraId="642CCD81"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(0.481 ;3.4879)</w:t>
            </w:r>
          </w:p>
        </w:tc>
        <w:tc>
          <w:tcPr>
            <w:tcW w:w="1581" w:type="dxa"/>
            <w:noWrap/>
          </w:tcPr>
          <w:p w14:paraId="25D4B3FE"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15.1208***</w:t>
            </w:r>
          </w:p>
          <w:p w14:paraId="6C09E0DA"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(1.0154; 7.2246)</w:t>
            </w:r>
          </w:p>
        </w:tc>
        <w:tc>
          <w:tcPr>
            <w:tcW w:w="1665" w:type="dxa"/>
          </w:tcPr>
          <w:p w14:paraId="5203F345"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16.3405***</w:t>
            </w:r>
          </w:p>
          <w:p w14:paraId="7C988371"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(1.0954; 8.4342)</w:t>
            </w:r>
          </w:p>
        </w:tc>
        <w:tc>
          <w:tcPr>
            <w:tcW w:w="1569" w:type="dxa"/>
          </w:tcPr>
          <w:p w14:paraId="01F77D0B"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16.8803***</w:t>
            </w:r>
          </w:p>
          <w:p w14:paraId="0E84AD32"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(1.1615; 5.9967)</w:t>
            </w:r>
          </w:p>
        </w:tc>
      </w:tr>
      <w:tr w:rsidR="00DA51F0" w:rsidRPr="00BA40DF" w14:paraId="0FDD59B0" w14:textId="77777777" w:rsidTr="0051381D">
        <w:trPr>
          <w:trHeight w:val="723"/>
          <w:jc w:val="center"/>
        </w:trPr>
        <w:tc>
          <w:tcPr>
            <w:tcW w:w="2112" w:type="dxa"/>
            <w:noWrap/>
            <w:hideMark/>
          </w:tcPr>
          <w:p w14:paraId="5ECE30EE"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Option B</w:t>
            </w:r>
          </w:p>
        </w:tc>
        <w:tc>
          <w:tcPr>
            <w:tcW w:w="1708" w:type="dxa"/>
            <w:noWrap/>
            <w:hideMark/>
          </w:tcPr>
          <w:p w14:paraId="27380EAD"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-1.191</w:t>
            </w:r>
          </w:p>
          <w:p w14:paraId="2C97D220"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(1.8567; 2.0497)</w:t>
            </w:r>
          </w:p>
        </w:tc>
        <w:tc>
          <w:tcPr>
            <w:tcW w:w="1581" w:type="dxa"/>
            <w:noWrap/>
          </w:tcPr>
          <w:p w14:paraId="5764CFD8"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2.5301**</w:t>
            </w:r>
          </w:p>
          <w:p w14:paraId="5186707A"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(1.2079; 3.2087)</w:t>
            </w:r>
          </w:p>
        </w:tc>
        <w:tc>
          <w:tcPr>
            <w:tcW w:w="1665" w:type="dxa"/>
          </w:tcPr>
          <w:p w14:paraId="2D95DE73"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0.554</w:t>
            </w:r>
          </w:p>
          <w:p w14:paraId="6983AB5B"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(2.2975; 3.2537)</w:t>
            </w:r>
          </w:p>
        </w:tc>
        <w:tc>
          <w:tcPr>
            <w:tcW w:w="1569" w:type="dxa"/>
          </w:tcPr>
          <w:p w14:paraId="7B51AA21"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1.8604</w:t>
            </w:r>
          </w:p>
          <w:p w14:paraId="06F8BFA9"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(1.7962; 2.7672)</w:t>
            </w:r>
          </w:p>
        </w:tc>
      </w:tr>
      <w:tr w:rsidR="00DA51F0" w:rsidRPr="00BA40DF" w14:paraId="3D77E7E0" w14:textId="77777777" w:rsidTr="0051381D">
        <w:trPr>
          <w:trHeight w:val="723"/>
          <w:jc w:val="center"/>
        </w:trPr>
        <w:tc>
          <w:tcPr>
            <w:tcW w:w="2112" w:type="dxa"/>
            <w:noWrap/>
          </w:tcPr>
          <w:p w14:paraId="39C67D9E"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Payment*gender [1]</w:t>
            </w:r>
          </w:p>
        </w:tc>
        <w:tc>
          <w:tcPr>
            <w:tcW w:w="1708" w:type="dxa"/>
            <w:noWrap/>
          </w:tcPr>
          <w:p w14:paraId="0ECDF795"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81" w:type="dxa"/>
            <w:noWrap/>
          </w:tcPr>
          <w:p w14:paraId="0E9FD929"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0.0404**</w:t>
            </w:r>
          </w:p>
          <w:p w14:paraId="255ABF0E"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(0.0173; 0.079)</w:t>
            </w:r>
          </w:p>
        </w:tc>
        <w:tc>
          <w:tcPr>
            <w:tcW w:w="1665" w:type="dxa"/>
          </w:tcPr>
          <w:p w14:paraId="256048AA"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0.0634***</w:t>
            </w:r>
          </w:p>
          <w:p w14:paraId="79D06DA8"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(0.0194; 0.0807)</w:t>
            </w:r>
          </w:p>
        </w:tc>
        <w:tc>
          <w:tcPr>
            <w:tcW w:w="1569" w:type="dxa"/>
          </w:tcPr>
          <w:p w14:paraId="4C0BC64F"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0.0321</w:t>
            </w:r>
          </w:p>
          <w:p w14:paraId="7AC39D56"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(0.0206; 0.0919)</w:t>
            </w:r>
          </w:p>
        </w:tc>
      </w:tr>
      <w:tr w:rsidR="00DA51F0" w:rsidRPr="00BA40DF" w14:paraId="78775CF5" w14:textId="77777777" w:rsidTr="0051381D">
        <w:trPr>
          <w:trHeight w:val="723"/>
          <w:jc w:val="center"/>
        </w:trPr>
        <w:tc>
          <w:tcPr>
            <w:tcW w:w="2112" w:type="dxa"/>
            <w:noWrap/>
          </w:tcPr>
          <w:p w14:paraId="3C074B20"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Payment*income [1]</w:t>
            </w:r>
          </w:p>
        </w:tc>
        <w:tc>
          <w:tcPr>
            <w:tcW w:w="1708" w:type="dxa"/>
            <w:noWrap/>
          </w:tcPr>
          <w:p w14:paraId="7ED9E0CA"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81" w:type="dxa"/>
            <w:noWrap/>
          </w:tcPr>
          <w:p w14:paraId="0791A13E"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0.0038</w:t>
            </w:r>
          </w:p>
          <w:p w14:paraId="78E384BD"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(0.0295; 0.0846)</w:t>
            </w:r>
          </w:p>
        </w:tc>
        <w:tc>
          <w:tcPr>
            <w:tcW w:w="1665" w:type="dxa"/>
          </w:tcPr>
          <w:p w14:paraId="4B682FDC"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69" w:type="dxa"/>
          </w:tcPr>
          <w:p w14:paraId="7700E5A8"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r>
      <w:tr w:rsidR="00DA51F0" w:rsidRPr="00BA40DF" w14:paraId="0E54B3DB" w14:textId="77777777" w:rsidTr="0051381D">
        <w:trPr>
          <w:trHeight w:val="723"/>
          <w:jc w:val="center"/>
        </w:trPr>
        <w:tc>
          <w:tcPr>
            <w:tcW w:w="2112" w:type="dxa"/>
            <w:noWrap/>
          </w:tcPr>
          <w:p w14:paraId="163617D2"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Payment*income [2]</w:t>
            </w:r>
          </w:p>
        </w:tc>
        <w:tc>
          <w:tcPr>
            <w:tcW w:w="1708" w:type="dxa"/>
            <w:noWrap/>
          </w:tcPr>
          <w:p w14:paraId="343C8DA9"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81" w:type="dxa"/>
            <w:noWrap/>
          </w:tcPr>
          <w:p w14:paraId="121352FB"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0.0853**</w:t>
            </w:r>
          </w:p>
          <w:p w14:paraId="0A631EB6"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(0.0359; 0.0679)</w:t>
            </w:r>
          </w:p>
        </w:tc>
        <w:tc>
          <w:tcPr>
            <w:tcW w:w="1665" w:type="dxa"/>
          </w:tcPr>
          <w:p w14:paraId="179DD016"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69" w:type="dxa"/>
          </w:tcPr>
          <w:p w14:paraId="1C4496AA"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r>
      <w:tr w:rsidR="00DA51F0" w:rsidRPr="00BA40DF" w14:paraId="19C46B7D" w14:textId="77777777" w:rsidTr="0051381D">
        <w:trPr>
          <w:trHeight w:val="304"/>
          <w:jc w:val="center"/>
        </w:trPr>
        <w:tc>
          <w:tcPr>
            <w:tcW w:w="2112" w:type="dxa"/>
            <w:noWrap/>
          </w:tcPr>
          <w:p w14:paraId="62847F98"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Payment*income [3]</w:t>
            </w:r>
          </w:p>
        </w:tc>
        <w:tc>
          <w:tcPr>
            <w:tcW w:w="1708" w:type="dxa"/>
            <w:noWrap/>
          </w:tcPr>
          <w:p w14:paraId="101FDC6A"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81" w:type="dxa"/>
            <w:noWrap/>
          </w:tcPr>
          <w:p w14:paraId="31577B17"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0.1331***</w:t>
            </w:r>
          </w:p>
          <w:p w14:paraId="0419FE1F"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(0.0421; 0.0906)</w:t>
            </w:r>
          </w:p>
        </w:tc>
        <w:tc>
          <w:tcPr>
            <w:tcW w:w="1665" w:type="dxa"/>
          </w:tcPr>
          <w:p w14:paraId="743699CA"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69" w:type="dxa"/>
          </w:tcPr>
          <w:p w14:paraId="6DB6D2DD"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r>
      <w:tr w:rsidR="00DA51F0" w:rsidRPr="00BA40DF" w14:paraId="6AC287DF" w14:textId="77777777" w:rsidTr="0051381D">
        <w:trPr>
          <w:trHeight w:val="668"/>
          <w:jc w:val="center"/>
        </w:trPr>
        <w:tc>
          <w:tcPr>
            <w:tcW w:w="2112" w:type="dxa"/>
            <w:noWrap/>
          </w:tcPr>
          <w:p w14:paraId="1F5C4FFC"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Payment*age [1]</w:t>
            </w:r>
          </w:p>
        </w:tc>
        <w:tc>
          <w:tcPr>
            <w:tcW w:w="1708" w:type="dxa"/>
            <w:noWrap/>
          </w:tcPr>
          <w:p w14:paraId="33754B84"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81" w:type="dxa"/>
            <w:noWrap/>
          </w:tcPr>
          <w:p w14:paraId="35DEE00B"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665" w:type="dxa"/>
          </w:tcPr>
          <w:p w14:paraId="4245DEB6"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0.106**</w:t>
            </w:r>
          </w:p>
          <w:p w14:paraId="0D7DC85B"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(0.0451; 0.0707)</w:t>
            </w:r>
          </w:p>
        </w:tc>
        <w:tc>
          <w:tcPr>
            <w:tcW w:w="1569" w:type="dxa"/>
          </w:tcPr>
          <w:p w14:paraId="2D7C158A"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0.1413***</w:t>
            </w:r>
          </w:p>
          <w:p w14:paraId="0C5317BE"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(0.0286; 0.0743)</w:t>
            </w:r>
          </w:p>
        </w:tc>
      </w:tr>
      <w:tr w:rsidR="00DA51F0" w:rsidRPr="00BA40DF" w14:paraId="4A0678FD" w14:textId="77777777" w:rsidTr="0051381D">
        <w:trPr>
          <w:trHeight w:val="686"/>
          <w:jc w:val="center"/>
        </w:trPr>
        <w:tc>
          <w:tcPr>
            <w:tcW w:w="2112" w:type="dxa"/>
            <w:noWrap/>
          </w:tcPr>
          <w:p w14:paraId="43E36A86"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Payment*age [2]</w:t>
            </w:r>
          </w:p>
        </w:tc>
        <w:tc>
          <w:tcPr>
            <w:tcW w:w="1708" w:type="dxa"/>
            <w:noWrap/>
          </w:tcPr>
          <w:p w14:paraId="067A81D5"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81" w:type="dxa"/>
            <w:noWrap/>
          </w:tcPr>
          <w:p w14:paraId="24D3721E"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665" w:type="dxa"/>
          </w:tcPr>
          <w:p w14:paraId="5ECDA30B"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0.1374***</w:t>
            </w:r>
          </w:p>
          <w:p w14:paraId="11F4B50A"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(0.0341; 0.0757)</w:t>
            </w:r>
          </w:p>
        </w:tc>
        <w:tc>
          <w:tcPr>
            <w:tcW w:w="1569" w:type="dxa"/>
          </w:tcPr>
          <w:p w14:paraId="73D20484"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0.0787***</w:t>
            </w:r>
          </w:p>
          <w:p w14:paraId="5B042B85"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(0.028; 0.0645)</w:t>
            </w:r>
          </w:p>
        </w:tc>
      </w:tr>
      <w:tr w:rsidR="00DA51F0" w:rsidRPr="00BA40DF" w14:paraId="0D6822BE" w14:textId="77777777" w:rsidTr="0051381D">
        <w:trPr>
          <w:trHeight w:val="696"/>
          <w:jc w:val="center"/>
        </w:trPr>
        <w:tc>
          <w:tcPr>
            <w:tcW w:w="2112" w:type="dxa"/>
            <w:noWrap/>
          </w:tcPr>
          <w:p w14:paraId="755C5C6C"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lastRenderedPageBreak/>
              <w:t>Payment*age [3]</w:t>
            </w:r>
          </w:p>
        </w:tc>
        <w:tc>
          <w:tcPr>
            <w:tcW w:w="1708" w:type="dxa"/>
            <w:noWrap/>
          </w:tcPr>
          <w:p w14:paraId="73528541"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81" w:type="dxa"/>
            <w:noWrap/>
          </w:tcPr>
          <w:p w14:paraId="3FCF0FB7"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665" w:type="dxa"/>
          </w:tcPr>
          <w:p w14:paraId="059AB820"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-0.1404***</w:t>
            </w:r>
          </w:p>
          <w:p w14:paraId="1B965288"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(0.0411; 0.1023)</w:t>
            </w:r>
          </w:p>
        </w:tc>
        <w:tc>
          <w:tcPr>
            <w:tcW w:w="1569" w:type="dxa"/>
          </w:tcPr>
          <w:p w14:paraId="70E8FA01"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-0.0392</w:t>
            </w:r>
          </w:p>
          <w:p w14:paraId="34CBE6F5"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(0.0359; 0.1196)</w:t>
            </w:r>
          </w:p>
        </w:tc>
      </w:tr>
      <w:tr w:rsidR="00DA51F0" w:rsidRPr="00BA40DF" w14:paraId="5ECF547E" w14:textId="77777777" w:rsidTr="0051381D">
        <w:trPr>
          <w:trHeight w:val="931"/>
          <w:jc w:val="center"/>
        </w:trPr>
        <w:tc>
          <w:tcPr>
            <w:tcW w:w="2112" w:type="dxa"/>
            <w:noWrap/>
          </w:tcPr>
          <w:p w14:paraId="633249A1" w14:textId="3D30F492" w:rsidR="00A666DF" w:rsidRPr="00BA40DF" w:rsidRDefault="00435D03"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Improvement in power service restored within 1 week after a</w:t>
            </w:r>
            <w:r w:rsidR="009D2C3C" w:rsidRPr="00BA40DF">
              <w:rPr>
                <w:rFonts w:ascii="Times New Roman" w:eastAsia="Times New Roman" w:hAnsi="Times New Roman" w:cs="Times New Roman"/>
                <w:color w:val="000000" w:themeColor="text1"/>
                <w:sz w:val="20"/>
                <w:szCs w:val="20"/>
              </w:rPr>
              <w:t xml:space="preserve"> </w:t>
            </w:r>
            <w:r w:rsidRPr="00BA40DF">
              <w:rPr>
                <w:rFonts w:ascii="Times New Roman" w:eastAsia="Times New Roman" w:hAnsi="Times New Roman" w:cs="Times New Roman"/>
                <w:color w:val="000000" w:themeColor="text1"/>
                <w:sz w:val="20"/>
                <w:szCs w:val="20"/>
              </w:rPr>
              <w:t>hurricane</w:t>
            </w:r>
            <w:r w:rsidR="00A666DF" w:rsidRPr="00BA40DF">
              <w:rPr>
                <w:rFonts w:ascii="Times New Roman" w:eastAsia="Times New Roman" w:hAnsi="Times New Roman" w:cs="Times New Roman"/>
                <w:color w:val="000000" w:themeColor="text1"/>
                <w:sz w:val="20"/>
                <w:szCs w:val="20"/>
              </w:rPr>
              <w:t>*education [1]</w:t>
            </w:r>
          </w:p>
          <w:p w14:paraId="6F098F6A" w14:textId="1319E351" w:rsidR="00435D03" w:rsidRPr="00BA40DF" w:rsidRDefault="00435D03" w:rsidP="004301B5">
            <w:pPr>
              <w:rPr>
                <w:rFonts w:ascii="Times New Roman" w:eastAsia="Times New Roman" w:hAnsi="Times New Roman" w:cs="Times New Roman"/>
                <w:color w:val="000000" w:themeColor="text1"/>
                <w:sz w:val="20"/>
                <w:szCs w:val="20"/>
              </w:rPr>
            </w:pPr>
          </w:p>
        </w:tc>
        <w:tc>
          <w:tcPr>
            <w:tcW w:w="1708" w:type="dxa"/>
            <w:noWrap/>
          </w:tcPr>
          <w:p w14:paraId="5CCFBEC8"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81" w:type="dxa"/>
            <w:noWrap/>
          </w:tcPr>
          <w:p w14:paraId="28D6E070"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665" w:type="dxa"/>
          </w:tcPr>
          <w:p w14:paraId="566D0419"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-0.8277***</w:t>
            </w:r>
          </w:p>
          <w:p w14:paraId="2F432400"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(0.1535; 0.0862)</w:t>
            </w:r>
          </w:p>
        </w:tc>
        <w:tc>
          <w:tcPr>
            <w:tcW w:w="1569" w:type="dxa"/>
          </w:tcPr>
          <w:p w14:paraId="3DC8E393"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r>
      <w:tr w:rsidR="00DA51F0" w:rsidRPr="00BA40DF" w14:paraId="011DC66A" w14:textId="77777777" w:rsidTr="0051381D">
        <w:trPr>
          <w:trHeight w:val="894"/>
          <w:jc w:val="center"/>
        </w:trPr>
        <w:tc>
          <w:tcPr>
            <w:tcW w:w="2112" w:type="dxa"/>
            <w:noWrap/>
          </w:tcPr>
          <w:p w14:paraId="1F63B211" w14:textId="77777777" w:rsidR="00A666DF" w:rsidRPr="00BA40DF" w:rsidRDefault="00435D03"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Improvement in power service restored within 1 week after a hurricane</w:t>
            </w:r>
            <w:r w:rsidR="00A666DF" w:rsidRPr="00BA40DF">
              <w:rPr>
                <w:rFonts w:ascii="Times New Roman" w:eastAsia="Times New Roman" w:hAnsi="Times New Roman" w:cs="Times New Roman"/>
                <w:color w:val="000000" w:themeColor="text1"/>
                <w:sz w:val="20"/>
                <w:szCs w:val="20"/>
              </w:rPr>
              <w:t>*education [2]</w:t>
            </w:r>
          </w:p>
          <w:p w14:paraId="52E95AA9" w14:textId="384DE555" w:rsidR="00435D03" w:rsidRPr="00BA40DF" w:rsidRDefault="00435D03" w:rsidP="004301B5">
            <w:pPr>
              <w:rPr>
                <w:rFonts w:ascii="Times New Roman" w:eastAsia="Times New Roman" w:hAnsi="Times New Roman" w:cs="Times New Roman"/>
                <w:color w:val="000000" w:themeColor="text1"/>
                <w:sz w:val="20"/>
                <w:szCs w:val="20"/>
              </w:rPr>
            </w:pPr>
          </w:p>
        </w:tc>
        <w:tc>
          <w:tcPr>
            <w:tcW w:w="1708" w:type="dxa"/>
            <w:noWrap/>
          </w:tcPr>
          <w:p w14:paraId="5D47ED05"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81" w:type="dxa"/>
            <w:noWrap/>
          </w:tcPr>
          <w:p w14:paraId="2B5CBAAD"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665" w:type="dxa"/>
          </w:tcPr>
          <w:p w14:paraId="1F723ADE"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0.114</w:t>
            </w:r>
          </w:p>
          <w:p w14:paraId="7C491D14"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(0.1013; 0.0889)</w:t>
            </w:r>
          </w:p>
        </w:tc>
        <w:tc>
          <w:tcPr>
            <w:tcW w:w="1569" w:type="dxa"/>
          </w:tcPr>
          <w:p w14:paraId="1BED7E94"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r>
      <w:tr w:rsidR="00DA51F0" w:rsidRPr="00BA40DF" w14:paraId="21D66DB3" w14:textId="77777777" w:rsidTr="0051381D">
        <w:trPr>
          <w:trHeight w:val="912"/>
          <w:jc w:val="center"/>
        </w:trPr>
        <w:tc>
          <w:tcPr>
            <w:tcW w:w="2112" w:type="dxa"/>
            <w:noWrap/>
          </w:tcPr>
          <w:p w14:paraId="6F057262" w14:textId="77777777" w:rsidR="00A666DF" w:rsidRPr="00BA40DF" w:rsidRDefault="00435D03"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Improvement in power service restored within 1 week after a hurricane</w:t>
            </w:r>
            <w:r w:rsidR="00A666DF" w:rsidRPr="00BA40DF">
              <w:rPr>
                <w:rFonts w:ascii="Times New Roman" w:eastAsia="Times New Roman" w:hAnsi="Times New Roman" w:cs="Times New Roman"/>
                <w:color w:val="000000" w:themeColor="text1"/>
                <w:sz w:val="20"/>
                <w:szCs w:val="20"/>
              </w:rPr>
              <w:t>*education [3]</w:t>
            </w:r>
          </w:p>
          <w:p w14:paraId="6E519165" w14:textId="7D924246" w:rsidR="00435D03" w:rsidRPr="00BA40DF" w:rsidRDefault="00435D03" w:rsidP="004301B5">
            <w:pPr>
              <w:rPr>
                <w:rFonts w:ascii="Times New Roman" w:eastAsia="Times New Roman" w:hAnsi="Times New Roman" w:cs="Times New Roman"/>
                <w:color w:val="000000" w:themeColor="text1"/>
                <w:sz w:val="20"/>
                <w:szCs w:val="20"/>
              </w:rPr>
            </w:pPr>
          </w:p>
        </w:tc>
        <w:tc>
          <w:tcPr>
            <w:tcW w:w="1708" w:type="dxa"/>
            <w:noWrap/>
          </w:tcPr>
          <w:p w14:paraId="4A43B512"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81" w:type="dxa"/>
            <w:noWrap/>
          </w:tcPr>
          <w:p w14:paraId="22864FC7"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665" w:type="dxa"/>
          </w:tcPr>
          <w:p w14:paraId="15AF4FC6"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-0.0042</w:t>
            </w:r>
          </w:p>
          <w:p w14:paraId="0194278A"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(0.1242; 0.0815)</w:t>
            </w:r>
          </w:p>
        </w:tc>
        <w:tc>
          <w:tcPr>
            <w:tcW w:w="1569" w:type="dxa"/>
          </w:tcPr>
          <w:p w14:paraId="2BBD8CFC"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r>
      <w:tr w:rsidR="00DA51F0" w:rsidRPr="00BA40DF" w14:paraId="6F31F2EA" w14:textId="77777777" w:rsidTr="0051381D">
        <w:trPr>
          <w:trHeight w:val="903"/>
          <w:jc w:val="center"/>
        </w:trPr>
        <w:tc>
          <w:tcPr>
            <w:tcW w:w="2112" w:type="dxa"/>
            <w:noWrap/>
          </w:tcPr>
          <w:p w14:paraId="59598A1A" w14:textId="77777777" w:rsidR="00A666DF" w:rsidRPr="00BA40DF" w:rsidRDefault="00435D03"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Improvement in power service restored within 1 week after a hurricane</w:t>
            </w:r>
            <w:r w:rsidR="00A666DF" w:rsidRPr="00BA40DF">
              <w:rPr>
                <w:rFonts w:ascii="Times New Roman" w:eastAsia="Times New Roman" w:hAnsi="Times New Roman" w:cs="Times New Roman"/>
                <w:color w:val="000000" w:themeColor="text1"/>
                <w:sz w:val="20"/>
                <w:szCs w:val="20"/>
              </w:rPr>
              <w:t>*education [4]</w:t>
            </w:r>
          </w:p>
          <w:p w14:paraId="3A3B3C50" w14:textId="0DC4FE39" w:rsidR="00435D03" w:rsidRPr="00BA40DF" w:rsidRDefault="00435D03" w:rsidP="004301B5">
            <w:pPr>
              <w:rPr>
                <w:rFonts w:ascii="Times New Roman" w:eastAsia="Times New Roman" w:hAnsi="Times New Roman" w:cs="Times New Roman"/>
                <w:color w:val="000000" w:themeColor="text1"/>
                <w:sz w:val="20"/>
                <w:szCs w:val="20"/>
              </w:rPr>
            </w:pPr>
          </w:p>
        </w:tc>
        <w:tc>
          <w:tcPr>
            <w:tcW w:w="1708" w:type="dxa"/>
            <w:noWrap/>
          </w:tcPr>
          <w:p w14:paraId="0D85A7D0"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81" w:type="dxa"/>
            <w:noWrap/>
          </w:tcPr>
          <w:p w14:paraId="5B839128"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665" w:type="dxa"/>
          </w:tcPr>
          <w:p w14:paraId="61648704"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0.2676**</w:t>
            </w:r>
          </w:p>
          <w:p w14:paraId="689C9C56"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(0.1135; 0.1202)</w:t>
            </w:r>
          </w:p>
        </w:tc>
        <w:tc>
          <w:tcPr>
            <w:tcW w:w="1569" w:type="dxa"/>
          </w:tcPr>
          <w:p w14:paraId="5B26810F"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r>
      <w:tr w:rsidR="00DA51F0" w:rsidRPr="00BA40DF" w14:paraId="67F57EE2" w14:textId="77777777" w:rsidTr="0051381D">
        <w:trPr>
          <w:trHeight w:val="903"/>
          <w:jc w:val="center"/>
        </w:trPr>
        <w:tc>
          <w:tcPr>
            <w:tcW w:w="2112" w:type="dxa"/>
            <w:noWrap/>
          </w:tcPr>
          <w:p w14:paraId="505107C9" w14:textId="77777777" w:rsidR="00A666DF" w:rsidRPr="00BA40DF" w:rsidRDefault="00435D03"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Improvement in power service restored within 2 weeks after a hurricane</w:t>
            </w:r>
            <w:r w:rsidR="00A666DF" w:rsidRPr="00BA40DF">
              <w:rPr>
                <w:rFonts w:ascii="Times New Roman" w:eastAsia="Times New Roman" w:hAnsi="Times New Roman" w:cs="Times New Roman"/>
                <w:color w:val="000000" w:themeColor="text1"/>
                <w:sz w:val="20"/>
                <w:szCs w:val="20"/>
              </w:rPr>
              <w:t>*age [1]</w:t>
            </w:r>
          </w:p>
          <w:p w14:paraId="6A40EC5F" w14:textId="078D3C5A" w:rsidR="00435D03" w:rsidRPr="00BA40DF" w:rsidRDefault="00435D03" w:rsidP="004301B5">
            <w:pPr>
              <w:rPr>
                <w:rFonts w:ascii="Times New Roman" w:eastAsia="Times New Roman" w:hAnsi="Times New Roman" w:cs="Times New Roman"/>
                <w:color w:val="000000" w:themeColor="text1"/>
                <w:sz w:val="20"/>
                <w:szCs w:val="20"/>
              </w:rPr>
            </w:pPr>
          </w:p>
        </w:tc>
        <w:tc>
          <w:tcPr>
            <w:tcW w:w="1708" w:type="dxa"/>
            <w:noWrap/>
          </w:tcPr>
          <w:p w14:paraId="57B8F1F8"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81" w:type="dxa"/>
            <w:noWrap/>
          </w:tcPr>
          <w:p w14:paraId="6D27A1CA"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665" w:type="dxa"/>
          </w:tcPr>
          <w:p w14:paraId="2476B566"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0.1121</w:t>
            </w:r>
          </w:p>
          <w:p w14:paraId="7919DCFF"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(0.1555; 0.1997)</w:t>
            </w:r>
          </w:p>
        </w:tc>
        <w:tc>
          <w:tcPr>
            <w:tcW w:w="1569" w:type="dxa"/>
          </w:tcPr>
          <w:p w14:paraId="704025C2"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r>
      <w:tr w:rsidR="00DA51F0" w:rsidRPr="00BA40DF" w14:paraId="10E031C2" w14:textId="77777777" w:rsidTr="0051381D">
        <w:trPr>
          <w:trHeight w:val="894"/>
          <w:jc w:val="center"/>
        </w:trPr>
        <w:tc>
          <w:tcPr>
            <w:tcW w:w="2112" w:type="dxa"/>
            <w:noWrap/>
          </w:tcPr>
          <w:p w14:paraId="57522A5F" w14:textId="77777777" w:rsidR="00A666DF" w:rsidRPr="00BA40DF" w:rsidRDefault="00435D03"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 xml:space="preserve">Improvement in power service restored within 2 weeks after a hurricane </w:t>
            </w:r>
            <w:r w:rsidR="00A666DF" w:rsidRPr="00BA40DF">
              <w:rPr>
                <w:rFonts w:ascii="Times New Roman" w:eastAsia="Times New Roman" w:hAnsi="Times New Roman" w:cs="Times New Roman"/>
                <w:color w:val="000000" w:themeColor="text1"/>
                <w:sz w:val="20"/>
                <w:szCs w:val="20"/>
              </w:rPr>
              <w:t>*age [2]</w:t>
            </w:r>
          </w:p>
          <w:p w14:paraId="5011843C" w14:textId="195B1C1C" w:rsidR="00435D03" w:rsidRPr="00BA40DF" w:rsidRDefault="00435D03" w:rsidP="004301B5">
            <w:pPr>
              <w:rPr>
                <w:rFonts w:ascii="Times New Roman" w:eastAsia="Times New Roman" w:hAnsi="Times New Roman" w:cs="Times New Roman"/>
                <w:color w:val="000000" w:themeColor="text1"/>
                <w:sz w:val="20"/>
                <w:szCs w:val="20"/>
              </w:rPr>
            </w:pPr>
          </w:p>
        </w:tc>
        <w:tc>
          <w:tcPr>
            <w:tcW w:w="1708" w:type="dxa"/>
            <w:noWrap/>
          </w:tcPr>
          <w:p w14:paraId="4B0ACD5C"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81" w:type="dxa"/>
            <w:noWrap/>
          </w:tcPr>
          <w:p w14:paraId="78751AE9"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665" w:type="dxa"/>
          </w:tcPr>
          <w:p w14:paraId="3F964A57"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-0.4686**</w:t>
            </w:r>
          </w:p>
          <w:p w14:paraId="03AEC274"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(0.2121; 0.2931)</w:t>
            </w:r>
          </w:p>
        </w:tc>
        <w:tc>
          <w:tcPr>
            <w:tcW w:w="1569" w:type="dxa"/>
          </w:tcPr>
          <w:p w14:paraId="62667D42"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r>
      <w:tr w:rsidR="00DA51F0" w:rsidRPr="00BA40DF" w14:paraId="5D609760" w14:textId="77777777" w:rsidTr="0051381D">
        <w:trPr>
          <w:trHeight w:val="1003"/>
          <w:jc w:val="center"/>
        </w:trPr>
        <w:tc>
          <w:tcPr>
            <w:tcW w:w="2112" w:type="dxa"/>
            <w:noWrap/>
          </w:tcPr>
          <w:p w14:paraId="1C617869" w14:textId="77777777" w:rsidR="00A666DF" w:rsidRPr="00BA40DF" w:rsidRDefault="00C21283"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 xml:space="preserve">Improvement in power service restored within 2 weeks after a hurricane </w:t>
            </w:r>
            <w:r w:rsidR="00A666DF" w:rsidRPr="00BA40DF">
              <w:rPr>
                <w:rFonts w:ascii="Times New Roman" w:eastAsia="Times New Roman" w:hAnsi="Times New Roman" w:cs="Times New Roman"/>
                <w:color w:val="000000" w:themeColor="text1"/>
                <w:sz w:val="20"/>
                <w:szCs w:val="20"/>
              </w:rPr>
              <w:t>*age [3]</w:t>
            </w:r>
          </w:p>
          <w:p w14:paraId="03E19EB8" w14:textId="40F544E9" w:rsidR="00C21283" w:rsidRPr="00BA40DF" w:rsidRDefault="00C21283" w:rsidP="004301B5">
            <w:pPr>
              <w:rPr>
                <w:rFonts w:ascii="Times New Roman" w:eastAsia="Times New Roman" w:hAnsi="Times New Roman" w:cs="Times New Roman"/>
                <w:color w:val="000000" w:themeColor="text1"/>
                <w:sz w:val="20"/>
                <w:szCs w:val="20"/>
              </w:rPr>
            </w:pPr>
          </w:p>
        </w:tc>
        <w:tc>
          <w:tcPr>
            <w:tcW w:w="1708" w:type="dxa"/>
            <w:noWrap/>
          </w:tcPr>
          <w:p w14:paraId="0192B803"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81" w:type="dxa"/>
            <w:noWrap/>
          </w:tcPr>
          <w:p w14:paraId="74AA0348"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665" w:type="dxa"/>
          </w:tcPr>
          <w:p w14:paraId="394CEA34"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0.8341***</w:t>
            </w:r>
          </w:p>
          <w:p w14:paraId="56C19472"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(0.2417; 0.175)</w:t>
            </w:r>
          </w:p>
        </w:tc>
        <w:tc>
          <w:tcPr>
            <w:tcW w:w="1569" w:type="dxa"/>
          </w:tcPr>
          <w:p w14:paraId="5B68C529"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r>
      <w:tr w:rsidR="00DA51F0" w:rsidRPr="00BA40DF" w14:paraId="3175E20F" w14:textId="77777777" w:rsidTr="0051381D">
        <w:trPr>
          <w:trHeight w:val="605"/>
          <w:jc w:val="center"/>
        </w:trPr>
        <w:tc>
          <w:tcPr>
            <w:tcW w:w="2112" w:type="dxa"/>
            <w:noWrap/>
          </w:tcPr>
          <w:p w14:paraId="5D9C23C7"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Option A*income [1]</w:t>
            </w:r>
          </w:p>
        </w:tc>
        <w:tc>
          <w:tcPr>
            <w:tcW w:w="1708" w:type="dxa"/>
            <w:noWrap/>
          </w:tcPr>
          <w:p w14:paraId="4A156455"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81" w:type="dxa"/>
            <w:noWrap/>
          </w:tcPr>
          <w:p w14:paraId="31B6DEF5"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665" w:type="dxa"/>
          </w:tcPr>
          <w:p w14:paraId="4F941AD2"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69" w:type="dxa"/>
          </w:tcPr>
          <w:p w14:paraId="7FD5BE81"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-1.8236*</w:t>
            </w:r>
          </w:p>
          <w:p w14:paraId="45FA615C"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(1.1491; 1.2891)</w:t>
            </w:r>
          </w:p>
        </w:tc>
      </w:tr>
      <w:tr w:rsidR="00DA51F0" w:rsidRPr="00BA40DF" w14:paraId="2ECE35E0" w14:textId="77777777" w:rsidTr="0051381D">
        <w:trPr>
          <w:trHeight w:val="632"/>
          <w:jc w:val="center"/>
        </w:trPr>
        <w:tc>
          <w:tcPr>
            <w:tcW w:w="2112" w:type="dxa"/>
            <w:noWrap/>
          </w:tcPr>
          <w:p w14:paraId="126E38E9"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Option A*income [2]</w:t>
            </w:r>
          </w:p>
        </w:tc>
        <w:tc>
          <w:tcPr>
            <w:tcW w:w="1708" w:type="dxa"/>
            <w:noWrap/>
          </w:tcPr>
          <w:p w14:paraId="298A05DB"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81" w:type="dxa"/>
            <w:noWrap/>
          </w:tcPr>
          <w:p w14:paraId="2F0F79C7"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665" w:type="dxa"/>
          </w:tcPr>
          <w:p w14:paraId="7FBF8B40"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69" w:type="dxa"/>
          </w:tcPr>
          <w:p w14:paraId="724E0CC9"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3.3252***</w:t>
            </w:r>
          </w:p>
          <w:p w14:paraId="374D62A5"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(1.0727; 0.9745)</w:t>
            </w:r>
          </w:p>
        </w:tc>
      </w:tr>
      <w:tr w:rsidR="00DA51F0" w:rsidRPr="00BA40DF" w14:paraId="679D5A3F" w14:textId="77777777" w:rsidTr="0051381D">
        <w:trPr>
          <w:trHeight w:val="632"/>
          <w:jc w:val="center"/>
        </w:trPr>
        <w:tc>
          <w:tcPr>
            <w:tcW w:w="2112" w:type="dxa"/>
            <w:noWrap/>
          </w:tcPr>
          <w:p w14:paraId="37F5955D"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Option A*income [3]</w:t>
            </w:r>
          </w:p>
        </w:tc>
        <w:tc>
          <w:tcPr>
            <w:tcW w:w="1708" w:type="dxa"/>
            <w:noWrap/>
          </w:tcPr>
          <w:p w14:paraId="636FD318"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81" w:type="dxa"/>
            <w:noWrap/>
          </w:tcPr>
          <w:p w14:paraId="54023667"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665" w:type="dxa"/>
          </w:tcPr>
          <w:p w14:paraId="73EE02D4"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69" w:type="dxa"/>
          </w:tcPr>
          <w:p w14:paraId="0CEF710F"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4.575**</w:t>
            </w:r>
          </w:p>
          <w:p w14:paraId="58D1119B"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(1.8567; 2.1594)</w:t>
            </w:r>
          </w:p>
        </w:tc>
      </w:tr>
      <w:tr w:rsidR="00DA51F0" w:rsidRPr="00BA40DF" w14:paraId="4A363135" w14:textId="77777777" w:rsidTr="0051381D">
        <w:trPr>
          <w:trHeight w:val="623"/>
          <w:jc w:val="center"/>
        </w:trPr>
        <w:tc>
          <w:tcPr>
            <w:tcW w:w="2112" w:type="dxa"/>
            <w:noWrap/>
          </w:tcPr>
          <w:p w14:paraId="1A9C1528"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Option B*income [1]</w:t>
            </w:r>
          </w:p>
        </w:tc>
        <w:tc>
          <w:tcPr>
            <w:tcW w:w="1708" w:type="dxa"/>
            <w:noWrap/>
          </w:tcPr>
          <w:p w14:paraId="70E45314"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81" w:type="dxa"/>
            <w:noWrap/>
          </w:tcPr>
          <w:p w14:paraId="02542546"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665" w:type="dxa"/>
          </w:tcPr>
          <w:p w14:paraId="71269D68"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69" w:type="dxa"/>
          </w:tcPr>
          <w:p w14:paraId="71719AB6"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-3.1598**</w:t>
            </w:r>
          </w:p>
          <w:p w14:paraId="2E4939AB"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(1.5306; 0.3242)</w:t>
            </w:r>
          </w:p>
        </w:tc>
      </w:tr>
      <w:tr w:rsidR="00DA51F0" w:rsidRPr="00BA40DF" w14:paraId="55B63547" w14:textId="77777777" w:rsidTr="0051381D">
        <w:trPr>
          <w:trHeight w:val="632"/>
          <w:jc w:val="center"/>
        </w:trPr>
        <w:tc>
          <w:tcPr>
            <w:tcW w:w="2112" w:type="dxa"/>
            <w:noWrap/>
          </w:tcPr>
          <w:p w14:paraId="1C0AA129"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lastRenderedPageBreak/>
              <w:t>Option B*income [2]</w:t>
            </w:r>
          </w:p>
        </w:tc>
        <w:tc>
          <w:tcPr>
            <w:tcW w:w="1708" w:type="dxa"/>
            <w:noWrap/>
          </w:tcPr>
          <w:p w14:paraId="5ED572BE"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81" w:type="dxa"/>
            <w:noWrap/>
          </w:tcPr>
          <w:p w14:paraId="3D9FBC7D"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665" w:type="dxa"/>
          </w:tcPr>
          <w:p w14:paraId="340EDC9B"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69" w:type="dxa"/>
          </w:tcPr>
          <w:p w14:paraId="3931EDF1"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6.1211*</w:t>
            </w:r>
          </w:p>
          <w:p w14:paraId="4B8202E7"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(3.5707; 0.5229)</w:t>
            </w:r>
          </w:p>
        </w:tc>
      </w:tr>
      <w:tr w:rsidR="00DA51F0" w:rsidRPr="00BA40DF" w14:paraId="561DDFB4" w14:textId="77777777" w:rsidTr="0051381D">
        <w:trPr>
          <w:trHeight w:val="304"/>
          <w:jc w:val="center"/>
        </w:trPr>
        <w:tc>
          <w:tcPr>
            <w:tcW w:w="2112" w:type="dxa"/>
            <w:noWrap/>
          </w:tcPr>
          <w:p w14:paraId="4A26CB12"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Option B*income [3]</w:t>
            </w:r>
          </w:p>
        </w:tc>
        <w:tc>
          <w:tcPr>
            <w:tcW w:w="1708" w:type="dxa"/>
            <w:noWrap/>
          </w:tcPr>
          <w:p w14:paraId="4D49490E"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81" w:type="dxa"/>
            <w:noWrap/>
          </w:tcPr>
          <w:p w14:paraId="0F847DEC"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665" w:type="dxa"/>
          </w:tcPr>
          <w:p w14:paraId="68DF866C"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69" w:type="dxa"/>
          </w:tcPr>
          <w:p w14:paraId="6234C635"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9.2459***</w:t>
            </w:r>
          </w:p>
          <w:p w14:paraId="1DA4CB74"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(2.9656; 0.6166)</w:t>
            </w:r>
          </w:p>
        </w:tc>
      </w:tr>
      <w:tr w:rsidR="00DA51F0" w:rsidRPr="00BA40DF" w14:paraId="579242AF" w14:textId="77777777" w:rsidTr="0051381D">
        <w:trPr>
          <w:trHeight w:val="108"/>
          <w:jc w:val="center"/>
        </w:trPr>
        <w:tc>
          <w:tcPr>
            <w:tcW w:w="2112" w:type="dxa"/>
            <w:tcBorders>
              <w:bottom w:val="single" w:sz="4" w:space="0" w:color="auto"/>
            </w:tcBorders>
            <w:noWrap/>
          </w:tcPr>
          <w:p w14:paraId="531BEFEE" w14:textId="77777777" w:rsidR="00A666DF" w:rsidRPr="00BA40DF" w:rsidRDefault="00A666DF" w:rsidP="004301B5">
            <w:pPr>
              <w:rPr>
                <w:rFonts w:ascii="Times New Roman" w:eastAsia="Times New Roman" w:hAnsi="Times New Roman" w:cs="Times New Roman"/>
                <w:color w:val="000000" w:themeColor="text1"/>
                <w:sz w:val="20"/>
                <w:szCs w:val="20"/>
              </w:rPr>
            </w:pPr>
          </w:p>
        </w:tc>
        <w:tc>
          <w:tcPr>
            <w:tcW w:w="1708" w:type="dxa"/>
            <w:tcBorders>
              <w:bottom w:val="single" w:sz="4" w:space="0" w:color="auto"/>
            </w:tcBorders>
            <w:noWrap/>
          </w:tcPr>
          <w:p w14:paraId="71D05ABE"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81" w:type="dxa"/>
            <w:tcBorders>
              <w:bottom w:val="single" w:sz="4" w:space="0" w:color="auto"/>
            </w:tcBorders>
            <w:noWrap/>
          </w:tcPr>
          <w:p w14:paraId="613630B2"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665" w:type="dxa"/>
            <w:tcBorders>
              <w:bottom w:val="single" w:sz="4" w:space="0" w:color="auto"/>
            </w:tcBorders>
          </w:tcPr>
          <w:p w14:paraId="76F6F84C"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69" w:type="dxa"/>
            <w:tcBorders>
              <w:bottom w:val="single" w:sz="4" w:space="0" w:color="auto"/>
            </w:tcBorders>
          </w:tcPr>
          <w:p w14:paraId="7BA0816E"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r>
      <w:tr w:rsidR="00DA51F0" w:rsidRPr="00BA40DF" w14:paraId="7876F1EA" w14:textId="77777777" w:rsidTr="0051381D">
        <w:trPr>
          <w:trHeight w:val="304"/>
          <w:jc w:val="center"/>
        </w:trPr>
        <w:tc>
          <w:tcPr>
            <w:tcW w:w="2112" w:type="dxa"/>
            <w:tcBorders>
              <w:top w:val="single" w:sz="4" w:space="0" w:color="auto"/>
            </w:tcBorders>
            <w:noWrap/>
          </w:tcPr>
          <w:p w14:paraId="211518CE"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Total Iterations</w:t>
            </w:r>
          </w:p>
        </w:tc>
        <w:tc>
          <w:tcPr>
            <w:tcW w:w="1708" w:type="dxa"/>
            <w:tcBorders>
              <w:top w:val="single" w:sz="4" w:space="0" w:color="auto"/>
            </w:tcBorders>
            <w:noWrap/>
          </w:tcPr>
          <w:p w14:paraId="41655986"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10000</w:t>
            </w:r>
          </w:p>
        </w:tc>
        <w:tc>
          <w:tcPr>
            <w:tcW w:w="1581" w:type="dxa"/>
            <w:tcBorders>
              <w:top w:val="single" w:sz="4" w:space="0" w:color="auto"/>
            </w:tcBorders>
            <w:noWrap/>
          </w:tcPr>
          <w:p w14:paraId="6828367B"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10000</w:t>
            </w:r>
          </w:p>
        </w:tc>
        <w:tc>
          <w:tcPr>
            <w:tcW w:w="1665" w:type="dxa"/>
            <w:tcBorders>
              <w:top w:val="single" w:sz="4" w:space="0" w:color="auto"/>
            </w:tcBorders>
          </w:tcPr>
          <w:p w14:paraId="69BEED7D"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10000</w:t>
            </w:r>
          </w:p>
        </w:tc>
        <w:tc>
          <w:tcPr>
            <w:tcW w:w="1569" w:type="dxa"/>
            <w:tcBorders>
              <w:top w:val="single" w:sz="4" w:space="0" w:color="auto"/>
            </w:tcBorders>
          </w:tcPr>
          <w:p w14:paraId="5CA9C853"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10000</w:t>
            </w:r>
          </w:p>
        </w:tc>
      </w:tr>
      <w:tr w:rsidR="00DA51F0" w:rsidRPr="00BA40DF" w14:paraId="08FC6945" w14:textId="77777777" w:rsidTr="0051381D">
        <w:trPr>
          <w:trHeight w:val="304"/>
          <w:jc w:val="center"/>
        </w:trPr>
        <w:tc>
          <w:tcPr>
            <w:tcW w:w="2112" w:type="dxa"/>
            <w:noWrap/>
          </w:tcPr>
          <w:p w14:paraId="062B8F14"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Burn-In Iterations</w:t>
            </w:r>
          </w:p>
        </w:tc>
        <w:tc>
          <w:tcPr>
            <w:tcW w:w="1708" w:type="dxa"/>
            <w:noWrap/>
          </w:tcPr>
          <w:p w14:paraId="501CA97D"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5000</w:t>
            </w:r>
          </w:p>
        </w:tc>
        <w:tc>
          <w:tcPr>
            <w:tcW w:w="1581" w:type="dxa"/>
            <w:noWrap/>
          </w:tcPr>
          <w:p w14:paraId="769EF53A"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5000</w:t>
            </w:r>
          </w:p>
        </w:tc>
        <w:tc>
          <w:tcPr>
            <w:tcW w:w="1665" w:type="dxa"/>
          </w:tcPr>
          <w:p w14:paraId="4B32A396"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5000</w:t>
            </w:r>
          </w:p>
          <w:p w14:paraId="70BA9286"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69" w:type="dxa"/>
          </w:tcPr>
          <w:p w14:paraId="40940123"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5000</w:t>
            </w:r>
          </w:p>
        </w:tc>
      </w:tr>
      <w:tr w:rsidR="00DA51F0" w:rsidRPr="00BA40DF" w14:paraId="6DE1DCAA" w14:textId="77777777" w:rsidTr="0051381D">
        <w:trPr>
          <w:trHeight w:val="304"/>
          <w:jc w:val="center"/>
        </w:trPr>
        <w:tc>
          <w:tcPr>
            <w:tcW w:w="2112" w:type="dxa"/>
            <w:noWrap/>
            <w:hideMark/>
          </w:tcPr>
          <w:p w14:paraId="565F2F77"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Number of Respondents</w:t>
            </w:r>
          </w:p>
        </w:tc>
        <w:tc>
          <w:tcPr>
            <w:tcW w:w="1708" w:type="dxa"/>
            <w:noWrap/>
            <w:hideMark/>
          </w:tcPr>
          <w:p w14:paraId="1CACD94D"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1138</w:t>
            </w:r>
          </w:p>
        </w:tc>
        <w:tc>
          <w:tcPr>
            <w:tcW w:w="1581" w:type="dxa"/>
            <w:noWrap/>
            <w:hideMark/>
          </w:tcPr>
          <w:p w14:paraId="2E19161F"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1138</w:t>
            </w:r>
          </w:p>
        </w:tc>
        <w:tc>
          <w:tcPr>
            <w:tcW w:w="1665" w:type="dxa"/>
          </w:tcPr>
          <w:p w14:paraId="1372711E"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1138</w:t>
            </w:r>
          </w:p>
          <w:p w14:paraId="286A34D0" w14:textId="77777777" w:rsidR="00A666DF" w:rsidRPr="00BA40DF" w:rsidRDefault="00A666DF" w:rsidP="004301B5">
            <w:pPr>
              <w:jc w:val="center"/>
              <w:rPr>
                <w:rFonts w:ascii="Times New Roman" w:eastAsia="Times New Roman" w:hAnsi="Times New Roman" w:cs="Times New Roman"/>
                <w:color w:val="000000" w:themeColor="text1"/>
                <w:sz w:val="20"/>
                <w:szCs w:val="20"/>
              </w:rPr>
            </w:pPr>
          </w:p>
        </w:tc>
        <w:tc>
          <w:tcPr>
            <w:tcW w:w="1569" w:type="dxa"/>
          </w:tcPr>
          <w:p w14:paraId="0D78C9C9"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1138</w:t>
            </w:r>
          </w:p>
        </w:tc>
      </w:tr>
      <w:tr w:rsidR="00A666DF" w:rsidRPr="00BA40DF" w14:paraId="422BE5AD" w14:textId="77777777" w:rsidTr="0051381D">
        <w:trPr>
          <w:trHeight w:val="304"/>
          <w:jc w:val="center"/>
        </w:trPr>
        <w:tc>
          <w:tcPr>
            <w:tcW w:w="2112" w:type="dxa"/>
            <w:tcBorders>
              <w:bottom w:val="single" w:sz="4" w:space="0" w:color="auto"/>
            </w:tcBorders>
            <w:noWrap/>
            <w:hideMark/>
          </w:tcPr>
          <w:p w14:paraId="0CDB4BE3" w14:textId="77777777" w:rsidR="00A666DF" w:rsidRPr="00BA40DF" w:rsidRDefault="00A666DF" w:rsidP="004301B5">
            <w:pP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Avg Log Likelihood After Burn-In</w:t>
            </w:r>
          </w:p>
        </w:tc>
        <w:tc>
          <w:tcPr>
            <w:tcW w:w="1708" w:type="dxa"/>
            <w:tcBorders>
              <w:bottom w:val="single" w:sz="4" w:space="0" w:color="auto"/>
            </w:tcBorders>
            <w:noWrap/>
            <w:hideMark/>
          </w:tcPr>
          <w:p w14:paraId="53FB0D1E"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-362.9453</w:t>
            </w:r>
          </w:p>
        </w:tc>
        <w:tc>
          <w:tcPr>
            <w:tcW w:w="1581" w:type="dxa"/>
            <w:tcBorders>
              <w:bottom w:val="single" w:sz="4" w:space="0" w:color="auto"/>
            </w:tcBorders>
            <w:noWrap/>
            <w:hideMark/>
          </w:tcPr>
          <w:p w14:paraId="613326F1"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-216.1446</w:t>
            </w:r>
          </w:p>
        </w:tc>
        <w:tc>
          <w:tcPr>
            <w:tcW w:w="1665" w:type="dxa"/>
            <w:tcBorders>
              <w:bottom w:val="single" w:sz="4" w:space="0" w:color="auto"/>
            </w:tcBorders>
          </w:tcPr>
          <w:p w14:paraId="0269CCBD"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-204.236</w:t>
            </w:r>
          </w:p>
        </w:tc>
        <w:tc>
          <w:tcPr>
            <w:tcW w:w="1569" w:type="dxa"/>
            <w:tcBorders>
              <w:bottom w:val="single" w:sz="4" w:space="0" w:color="auto"/>
            </w:tcBorders>
          </w:tcPr>
          <w:p w14:paraId="2FE01254" w14:textId="77777777" w:rsidR="00A666DF" w:rsidRPr="00BA40DF" w:rsidRDefault="00A666DF" w:rsidP="004301B5">
            <w:pPr>
              <w:jc w:val="center"/>
              <w:rPr>
                <w:rFonts w:ascii="Times New Roman" w:eastAsia="Times New Roman" w:hAnsi="Times New Roman" w:cs="Times New Roman"/>
                <w:color w:val="000000" w:themeColor="text1"/>
                <w:sz w:val="20"/>
                <w:szCs w:val="20"/>
              </w:rPr>
            </w:pPr>
            <w:r w:rsidRPr="00BA40DF">
              <w:rPr>
                <w:rFonts w:ascii="Times New Roman" w:eastAsia="Times New Roman" w:hAnsi="Times New Roman" w:cs="Times New Roman"/>
                <w:color w:val="000000" w:themeColor="text1"/>
                <w:sz w:val="20"/>
                <w:szCs w:val="20"/>
              </w:rPr>
              <w:t>-205.5948</w:t>
            </w:r>
          </w:p>
        </w:tc>
      </w:tr>
    </w:tbl>
    <w:p w14:paraId="1908860F" w14:textId="770BAE69" w:rsidR="00897ABD" w:rsidRPr="00BA40DF" w:rsidRDefault="00897ABD" w:rsidP="001E4C7E">
      <w:pPr>
        <w:spacing w:after="0" w:line="240" w:lineRule="auto"/>
        <w:jc w:val="both"/>
        <w:rPr>
          <w:rFonts w:eastAsia="Times New Roman" w:cs="Times New Roman"/>
          <w:color w:val="000000" w:themeColor="text1"/>
          <w:sz w:val="24"/>
          <w:szCs w:val="24"/>
        </w:rPr>
      </w:pPr>
    </w:p>
    <w:p w14:paraId="162EDE7E" w14:textId="1FF22B29" w:rsidR="00897ABD" w:rsidRPr="00BA40DF" w:rsidRDefault="0051381D" w:rsidP="001E4C7E">
      <w:pPr>
        <w:spacing w:after="0" w:line="240" w:lineRule="auto"/>
        <w:jc w:val="both"/>
        <w:rPr>
          <w:rFonts w:eastAsia="Times New Roman" w:cs="Times New Roman"/>
          <w:color w:val="000000" w:themeColor="text1"/>
          <w:sz w:val="20"/>
          <w:szCs w:val="20"/>
        </w:rPr>
      </w:pPr>
      <w:r w:rsidRPr="00BA40DF">
        <w:rPr>
          <w:rFonts w:eastAsia="Times New Roman" w:cs="Times New Roman"/>
          <w:color w:val="000000" w:themeColor="text1"/>
          <w:sz w:val="20"/>
          <w:szCs w:val="20"/>
        </w:rPr>
        <w:t xml:space="preserve">Note: </w:t>
      </w:r>
      <w:r w:rsidR="00C21283" w:rsidRPr="00BA40DF">
        <w:rPr>
          <w:rFonts w:eastAsia="Times New Roman" w:cs="Times New Roman"/>
          <w:color w:val="000000" w:themeColor="text1"/>
          <w:sz w:val="20"/>
          <w:szCs w:val="20"/>
        </w:rPr>
        <w:t xml:space="preserve">Posterior and </w:t>
      </w:r>
      <w:r w:rsidRPr="00BA40DF">
        <w:rPr>
          <w:rFonts w:eastAsia="Times New Roman" w:cs="Times New Roman"/>
          <w:color w:val="000000" w:themeColor="text1"/>
          <w:sz w:val="20"/>
          <w:szCs w:val="20"/>
        </w:rPr>
        <w:t xml:space="preserve">Standard </w:t>
      </w:r>
      <w:r w:rsidR="00C21283" w:rsidRPr="00BA40DF">
        <w:rPr>
          <w:rFonts w:eastAsia="Times New Roman" w:cs="Times New Roman"/>
          <w:color w:val="000000" w:themeColor="text1"/>
          <w:sz w:val="20"/>
          <w:szCs w:val="20"/>
        </w:rPr>
        <w:t>deviations</w:t>
      </w:r>
      <w:r w:rsidR="009A2CCA" w:rsidRPr="00BA40DF">
        <w:rPr>
          <w:rFonts w:eastAsia="Times New Roman" w:cs="Times New Roman"/>
          <w:color w:val="000000" w:themeColor="text1"/>
          <w:sz w:val="20"/>
          <w:szCs w:val="20"/>
        </w:rPr>
        <w:t xml:space="preserve"> are reported</w:t>
      </w:r>
      <w:r w:rsidRPr="00BA40DF">
        <w:rPr>
          <w:rFonts w:eastAsia="Times New Roman" w:cs="Times New Roman"/>
          <w:color w:val="000000" w:themeColor="text1"/>
          <w:sz w:val="20"/>
          <w:szCs w:val="20"/>
        </w:rPr>
        <w:t xml:space="preserve"> in parentheses. *p &lt; 0.1, **p &lt; 0.05, ***p &lt; 0.01.</w:t>
      </w:r>
    </w:p>
    <w:p w14:paraId="768D4857" w14:textId="251D25D2" w:rsidR="00C21283" w:rsidRPr="00BA40DF" w:rsidRDefault="00C21283" w:rsidP="001E4C7E">
      <w:pPr>
        <w:spacing w:after="0" w:line="240" w:lineRule="auto"/>
        <w:jc w:val="both"/>
        <w:rPr>
          <w:rFonts w:eastAsia="Times New Roman" w:cs="Times New Roman"/>
          <w:color w:val="000000" w:themeColor="text1"/>
          <w:sz w:val="20"/>
          <w:szCs w:val="20"/>
        </w:rPr>
      </w:pPr>
    </w:p>
    <w:p w14:paraId="6A40B8A3" w14:textId="5ABAD05C" w:rsidR="00C21283" w:rsidRPr="00BA40DF" w:rsidRDefault="00544B06" w:rsidP="001E4C7E">
      <w:pPr>
        <w:spacing w:after="0" w:line="240" w:lineRule="auto"/>
        <w:jc w:val="both"/>
        <w:rPr>
          <w:rFonts w:eastAsia="Times New Roman" w:cs="Times New Roman"/>
          <w:color w:val="000000" w:themeColor="text1"/>
          <w:sz w:val="20"/>
          <w:szCs w:val="20"/>
        </w:rPr>
      </w:pPr>
      <w:r w:rsidRPr="00BA40DF">
        <w:rPr>
          <w:rFonts w:eastAsia="Times New Roman" w:cs="Times New Roman"/>
          <w:color w:val="000000" w:themeColor="text1"/>
          <w:sz w:val="20"/>
          <w:szCs w:val="20"/>
        </w:rPr>
        <w:t xml:space="preserve"> </w:t>
      </w:r>
    </w:p>
    <w:p w14:paraId="7EDA3616" w14:textId="1459F6DC" w:rsidR="00C21283" w:rsidRPr="00BA40DF" w:rsidRDefault="00C21283" w:rsidP="001E4C7E">
      <w:pPr>
        <w:spacing w:after="0" w:line="240" w:lineRule="auto"/>
        <w:jc w:val="both"/>
        <w:rPr>
          <w:rFonts w:eastAsia="Times New Roman" w:cs="Times New Roman"/>
          <w:color w:val="000000" w:themeColor="text1"/>
          <w:sz w:val="20"/>
          <w:szCs w:val="20"/>
        </w:rPr>
      </w:pPr>
    </w:p>
    <w:p w14:paraId="5A601BFB" w14:textId="341E3FA8" w:rsidR="00C21283" w:rsidRPr="00BA40DF" w:rsidRDefault="00C21283" w:rsidP="001E4C7E">
      <w:pPr>
        <w:spacing w:after="0" w:line="240" w:lineRule="auto"/>
        <w:jc w:val="both"/>
        <w:rPr>
          <w:rFonts w:eastAsia="Times New Roman" w:cs="Times New Roman"/>
          <w:color w:val="000000" w:themeColor="text1"/>
          <w:sz w:val="20"/>
          <w:szCs w:val="20"/>
        </w:rPr>
      </w:pPr>
    </w:p>
    <w:p w14:paraId="077CD0D9" w14:textId="5A64CCE1" w:rsidR="00C21283" w:rsidRPr="00BA40DF" w:rsidRDefault="00C21283" w:rsidP="001E4C7E">
      <w:pPr>
        <w:spacing w:after="0" w:line="240" w:lineRule="auto"/>
        <w:jc w:val="both"/>
        <w:rPr>
          <w:rFonts w:eastAsia="Times New Roman" w:cs="Times New Roman"/>
          <w:color w:val="000000" w:themeColor="text1"/>
          <w:sz w:val="20"/>
          <w:szCs w:val="20"/>
        </w:rPr>
      </w:pPr>
    </w:p>
    <w:p w14:paraId="6814A87B" w14:textId="7B90613A" w:rsidR="00C21283" w:rsidRPr="00BA40DF" w:rsidRDefault="00C21283" w:rsidP="001E4C7E">
      <w:pPr>
        <w:spacing w:after="0" w:line="240" w:lineRule="auto"/>
        <w:jc w:val="both"/>
        <w:rPr>
          <w:rFonts w:eastAsia="Times New Roman" w:cs="Times New Roman"/>
          <w:color w:val="000000" w:themeColor="text1"/>
          <w:sz w:val="20"/>
          <w:szCs w:val="20"/>
        </w:rPr>
      </w:pPr>
    </w:p>
    <w:p w14:paraId="6CEEF982" w14:textId="26E6F1C8" w:rsidR="00C21283" w:rsidRPr="00BA40DF" w:rsidRDefault="00C21283" w:rsidP="001E4C7E">
      <w:pPr>
        <w:spacing w:after="0" w:line="240" w:lineRule="auto"/>
        <w:jc w:val="both"/>
        <w:rPr>
          <w:rFonts w:eastAsia="Times New Roman" w:cs="Times New Roman"/>
          <w:color w:val="000000" w:themeColor="text1"/>
          <w:sz w:val="20"/>
          <w:szCs w:val="20"/>
        </w:rPr>
      </w:pPr>
    </w:p>
    <w:p w14:paraId="04D63B62" w14:textId="29B0DB25" w:rsidR="00C21283" w:rsidRPr="00BA40DF" w:rsidRDefault="00C21283" w:rsidP="001E4C7E">
      <w:pPr>
        <w:spacing w:after="0" w:line="240" w:lineRule="auto"/>
        <w:jc w:val="both"/>
        <w:rPr>
          <w:rFonts w:eastAsia="Times New Roman" w:cs="Times New Roman"/>
          <w:color w:val="000000" w:themeColor="text1"/>
          <w:sz w:val="20"/>
          <w:szCs w:val="20"/>
        </w:rPr>
      </w:pPr>
    </w:p>
    <w:p w14:paraId="00D3EB4B" w14:textId="5CF64F59" w:rsidR="00C21283" w:rsidRPr="00BA40DF" w:rsidRDefault="00C21283" w:rsidP="001E4C7E">
      <w:pPr>
        <w:spacing w:after="0" w:line="240" w:lineRule="auto"/>
        <w:jc w:val="both"/>
        <w:rPr>
          <w:rFonts w:eastAsia="Times New Roman" w:cs="Times New Roman"/>
          <w:color w:val="000000" w:themeColor="text1"/>
          <w:sz w:val="20"/>
          <w:szCs w:val="20"/>
        </w:rPr>
      </w:pPr>
    </w:p>
    <w:p w14:paraId="704EDE86" w14:textId="1CBBB424" w:rsidR="00C21283" w:rsidRPr="00BA40DF" w:rsidRDefault="00C21283" w:rsidP="001E4C7E">
      <w:pPr>
        <w:spacing w:after="0" w:line="240" w:lineRule="auto"/>
        <w:jc w:val="both"/>
        <w:rPr>
          <w:rFonts w:eastAsia="Times New Roman" w:cs="Times New Roman"/>
          <w:color w:val="000000" w:themeColor="text1"/>
          <w:sz w:val="20"/>
          <w:szCs w:val="20"/>
        </w:rPr>
      </w:pPr>
    </w:p>
    <w:p w14:paraId="67FA8D7C" w14:textId="1212C809" w:rsidR="00C21283" w:rsidRPr="00BA40DF" w:rsidRDefault="00C21283" w:rsidP="001E4C7E">
      <w:pPr>
        <w:spacing w:after="0" w:line="240" w:lineRule="auto"/>
        <w:jc w:val="both"/>
        <w:rPr>
          <w:rFonts w:eastAsia="Times New Roman" w:cs="Times New Roman"/>
          <w:color w:val="000000" w:themeColor="text1"/>
          <w:sz w:val="20"/>
          <w:szCs w:val="20"/>
        </w:rPr>
      </w:pPr>
    </w:p>
    <w:p w14:paraId="7590A9A7" w14:textId="49C96833" w:rsidR="00C21283" w:rsidRPr="00BA40DF" w:rsidRDefault="00C21283" w:rsidP="001E4C7E">
      <w:pPr>
        <w:spacing w:after="0" w:line="240" w:lineRule="auto"/>
        <w:jc w:val="both"/>
        <w:rPr>
          <w:rFonts w:eastAsia="Times New Roman" w:cs="Times New Roman"/>
          <w:color w:val="000000" w:themeColor="text1"/>
          <w:sz w:val="20"/>
          <w:szCs w:val="20"/>
        </w:rPr>
      </w:pPr>
    </w:p>
    <w:p w14:paraId="4EAF422B" w14:textId="348A5D10" w:rsidR="00C21283" w:rsidRPr="00BA40DF" w:rsidRDefault="00C21283" w:rsidP="001E4C7E">
      <w:pPr>
        <w:spacing w:after="0" w:line="240" w:lineRule="auto"/>
        <w:jc w:val="both"/>
        <w:rPr>
          <w:rFonts w:eastAsia="Times New Roman" w:cs="Times New Roman"/>
          <w:color w:val="000000" w:themeColor="text1"/>
          <w:sz w:val="20"/>
          <w:szCs w:val="20"/>
        </w:rPr>
      </w:pPr>
    </w:p>
    <w:p w14:paraId="3B2108CD" w14:textId="7D5B8014" w:rsidR="00C21283" w:rsidRPr="00BA40DF" w:rsidRDefault="00C21283" w:rsidP="001E4C7E">
      <w:pPr>
        <w:spacing w:after="0" w:line="240" w:lineRule="auto"/>
        <w:jc w:val="both"/>
        <w:rPr>
          <w:rFonts w:eastAsia="Times New Roman" w:cs="Times New Roman"/>
          <w:color w:val="000000" w:themeColor="text1"/>
          <w:sz w:val="20"/>
          <w:szCs w:val="20"/>
        </w:rPr>
      </w:pPr>
    </w:p>
    <w:p w14:paraId="3A4D76C7" w14:textId="48D27F58" w:rsidR="00C21283" w:rsidRPr="00BA40DF" w:rsidRDefault="00C21283" w:rsidP="001E4C7E">
      <w:pPr>
        <w:spacing w:after="0" w:line="240" w:lineRule="auto"/>
        <w:jc w:val="both"/>
        <w:rPr>
          <w:rFonts w:eastAsia="Times New Roman" w:cs="Times New Roman"/>
          <w:color w:val="000000" w:themeColor="text1"/>
          <w:sz w:val="20"/>
          <w:szCs w:val="20"/>
        </w:rPr>
      </w:pPr>
    </w:p>
    <w:p w14:paraId="4E6C1EA5" w14:textId="24E08B51" w:rsidR="00C21283" w:rsidRPr="00BA40DF" w:rsidRDefault="00C21283" w:rsidP="001E4C7E">
      <w:pPr>
        <w:spacing w:after="0" w:line="240" w:lineRule="auto"/>
        <w:jc w:val="both"/>
        <w:rPr>
          <w:rFonts w:eastAsia="Times New Roman" w:cs="Times New Roman"/>
          <w:color w:val="000000" w:themeColor="text1"/>
          <w:sz w:val="20"/>
          <w:szCs w:val="20"/>
        </w:rPr>
      </w:pPr>
    </w:p>
    <w:p w14:paraId="554D6111" w14:textId="14919D53" w:rsidR="00C21283" w:rsidRPr="00BA40DF" w:rsidRDefault="00C21283" w:rsidP="001E4C7E">
      <w:pPr>
        <w:spacing w:after="0" w:line="240" w:lineRule="auto"/>
        <w:jc w:val="both"/>
        <w:rPr>
          <w:rFonts w:eastAsia="Times New Roman" w:cs="Times New Roman"/>
          <w:color w:val="000000" w:themeColor="text1"/>
          <w:sz w:val="20"/>
          <w:szCs w:val="20"/>
        </w:rPr>
      </w:pPr>
    </w:p>
    <w:p w14:paraId="314D2BF4" w14:textId="789C0F52" w:rsidR="00C21283" w:rsidRPr="00BA40DF" w:rsidRDefault="00C21283" w:rsidP="001E4C7E">
      <w:pPr>
        <w:spacing w:after="0" w:line="240" w:lineRule="auto"/>
        <w:jc w:val="both"/>
        <w:rPr>
          <w:rFonts w:eastAsia="Times New Roman" w:cs="Times New Roman"/>
          <w:color w:val="000000" w:themeColor="text1"/>
          <w:sz w:val="20"/>
          <w:szCs w:val="20"/>
        </w:rPr>
      </w:pPr>
    </w:p>
    <w:p w14:paraId="1604BB45" w14:textId="4E9110EB" w:rsidR="00C21283" w:rsidRPr="00BA40DF" w:rsidRDefault="00C21283" w:rsidP="001E4C7E">
      <w:pPr>
        <w:spacing w:after="0" w:line="240" w:lineRule="auto"/>
        <w:jc w:val="both"/>
        <w:rPr>
          <w:rFonts w:eastAsia="Times New Roman" w:cs="Times New Roman"/>
          <w:color w:val="000000" w:themeColor="text1"/>
          <w:sz w:val="20"/>
          <w:szCs w:val="20"/>
        </w:rPr>
      </w:pPr>
    </w:p>
    <w:p w14:paraId="2E42F2D2" w14:textId="596A27E5" w:rsidR="00C21283" w:rsidRPr="00BA40DF" w:rsidRDefault="00C21283" w:rsidP="001E4C7E">
      <w:pPr>
        <w:spacing w:after="0" w:line="240" w:lineRule="auto"/>
        <w:jc w:val="both"/>
        <w:rPr>
          <w:rFonts w:eastAsia="Times New Roman" w:cs="Times New Roman"/>
          <w:color w:val="000000" w:themeColor="text1"/>
          <w:sz w:val="20"/>
          <w:szCs w:val="20"/>
        </w:rPr>
      </w:pPr>
    </w:p>
    <w:p w14:paraId="58897294" w14:textId="2BFD714E" w:rsidR="00C21283" w:rsidRPr="00BA40DF" w:rsidRDefault="00C21283" w:rsidP="001E4C7E">
      <w:pPr>
        <w:spacing w:after="0" w:line="240" w:lineRule="auto"/>
        <w:jc w:val="both"/>
        <w:rPr>
          <w:rFonts w:eastAsia="Times New Roman" w:cs="Times New Roman"/>
          <w:color w:val="000000" w:themeColor="text1"/>
          <w:sz w:val="20"/>
          <w:szCs w:val="20"/>
        </w:rPr>
      </w:pPr>
    </w:p>
    <w:p w14:paraId="34F09980" w14:textId="0D3D8704" w:rsidR="00C21283" w:rsidRPr="00BA40DF" w:rsidRDefault="00C21283" w:rsidP="001E4C7E">
      <w:pPr>
        <w:spacing w:after="0" w:line="240" w:lineRule="auto"/>
        <w:jc w:val="both"/>
        <w:rPr>
          <w:rFonts w:eastAsia="Times New Roman" w:cs="Times New Roman"/>
          <w:color w:val="000000" w:themeColor="text1"/>
          <w:sz w:val="20"/>
          <w:szCs w:val="20"/>
        </w:rPr>
      </w:pPr>
    </w:p>
    <w:p w14:paraId="0C714AD2" w14:textId="71500DC3" w:rsidR="00C21283" w:rsidRPr="00BA40DF" w:rsidRDefault="00C21283" w:rsidP="001E4C7E">
      <w:pPr>
        <w:spacing w:after="0" w:line="240" w:lineRule="auto"/>
        <w:jc w:val="both"/>
        <w:rPr>
          <w:rFonts w:eastAsia="Times New Roman" w:cs="Times New Roman"/>
          <w:color w:val="000000" w:themeColor="text1"/>
          <w:sz w:val="20"/>
          <w:szCs w:val="20"/>
        </w:rPr>
      </w:pPr>
    </w:p>
    <w:p w14:paraId="272CE9E0" w14:textId="01150FEB" w:rsidR="00C21283" w:rsidRPr="00BA40DF" w:rsidRDefault="00C21283" w:rsidP="001E4C7E">
      <w:pPr>
        <w:spacing w:after="0" w:line="240" w:lineRule="auto"/>
        <w:jc w:val="both"/>
        <w:rPr>
          <w:rFonts w:eastAsia="Times New Roman" w:cs="Times New Roman"/>
          <w:color w:val="000000" w:themeColor="text1"/>
          <w:sz w:val="20"/>
          <w:szCs w:val="20"/>
        </w:rPr>
      </w:pPr>
    </w:p>
    <w:p w14:paraId="2010602C" w14:textId="2F463B7F" w:rsidR="00C21283" w:rsidRPr="00BA40DF" w:rsidRDefault="00C21283" w:rsidP="001E4C7E">
      <w:pPr>
        <w:spacing w:after="0" w:line="240" w:lineRule="auto"/>
        <w:jc w:val="both"/>
        <w:rPr>
          <w:rFonts w:eastAsia="Times New Roman" w:cs="Times New Roman"/>
          <w:color w:val="000000" w:themeColor="text1"/>
          <w:sz w:val="20"/>
          <w:szCs w:val="20"/>
        </w:rPr>
      </w:pPr>
    </w:p>
    <w:p w14:paraId="34654F5E" w14:textId="2DA28B46" w:rsidR="00C21283" w:rsidRPr="00BA40DF" w:rsidRDefault="00C21283" w:rsidP="001E4C7E">
      <w:pPr>
        <w:spacing w:after="0" w:line="240" w:lineRule="auto"/>
        <w:jc w:val="both"/>
        <w:rPr>
          <w:rFonts w:eastAsia="Times New Roman" w:cs="Times New Roman"/>
          <w:color w:val="000000" w:themeColor="text1"/>
          <w:sz w:val="20"/>
          <w:szCs w:val="20"/>
        </w:rPr>
      </w:pPr>
    </w:p>
    <w:p w14:paraId="4FC5CE83" w14:textId="7290641F" w:rsidR="00C21283" w:rsidRPr="00BA40DF" w:rsidRDefault="00C21283" w:rsidP="001E4C7E">
      <w:pPr>
        <w:spacing w:after="0" w:line="240" w:lineRule="auto"/>
        <w:jc w:val="both"/>
        <w:rPr>
          <w:rFonts w:eastAsia="Times New Roman" w:cs="Times New Roman"/>
          <w:color w:val="000000" w:themeColor="text1"/>
          <w:sz w:val="20"/>
          <w:szCs w:val="20"/>
        </w:rPr>
      </w:pPr>
    </w:p>
    <w:p w14:paraId="285DEA68" w14:textId="35F6560C" w:rsidR="00C21283" w:rsidRPr="00BA40DF" w:rsidRDefault="00C21283" w:rsidP="001E4C7E">
      <w:pPr>
        <w:spacing w:after="0" w:line="240" w:lineRule="auto"/>
        <w:jc w:val="both"/>
        <w:rPr>
          <w:rFonts w:eastAsia="Times New Roman" w:cs="Times New Roman"/>
          <w:color w:val="000000" w:themeColor="text1"/>
          <w:sz w:val="20"/>
          <w:szCs w:val="20"/>
        </w:rPr>
      </w:pPr>
    </w:p>
    <w:p w14:paraId="464FE207" w14:textId="019EEDF4" w:rsidR="00C21283" w:rsidRPr="00BA40DF" w:rsidRDefault="00C21283" w:rsidP="001E4C7E">
      <w:pPr>
        <w:spacing w:after="0" w:line="240" w:lineRule="auto"/>
        <w:jc w:val="both"/>
        <w:rPr>
          <w:rFonts w:eastAsia="Times New Roman" w:cs="Times New Roman"/>
          <w:color w:val="000000" w:themeColor="text1"/>
          <w:sz w:val="20"/>
          <w:szCs w:val="20"/>
        </w:rPr>
      </w:pPr>
    </w:p>
    <w:p w14:paraId="491B6116" w14:textId="3A6872B8" w:rsidR="00C21283" w:rsidRPr="00BA40DF" w:rsidRDefault="00C21283" w:rsidP="001E4C7E">
      <w:pPr>
        <w:spacing w:after="0" w:line="240" w:lineRule="auto"/>
        <w:jc w:val="both"/>
        <w:rPr>
          <w:rFonts w:eastAsia="Times New Roman" w:cs="Times New Roman"/>
          <w:color w:val="000000" w:themeColor="text1"/>
          <w:sz w:val="20"/>
          <w:szCs w:val="20"/>
        </w:rPr>
      </w:pPr>
    </w:p>
    <w:p w14:paraId="5405C719" w14:textId="7CB3E424" w:rsidR="00C21283" w:rsidRPr="00BA40DF" w:rsidRDefault="00C21283" w:rsidP="001E4C7E">
      <w:pPr>
        <w:spacing w:after="0" w:line="240" w:lineRule="auto"/>
        <w:jc w:val="both"/>
        <w:rPr>
          <w:rFonts w:eastAsia="Times New Roman" w:cs="Times New Roman"/>
          <w:color w:val="000000" w:themeColor="text1"/>
          <w:sz w:val="20"/>
          <w:szCs w:val="20"/>
        </w:rPr>
      </w:pPr>
    </w:p>
    <w:p w14:paraId="1C444605" w14:textId="023EFAEC" w:rsidR="00C21283" w:rsidRPr="00BA40DF" w:rsidRDefault="00C21283" w:rsidP="001E4C7E">
      <w:pPr>
        <w:spacing w:after="0" w:line="240" w:lineRule="auto"/>
        <w:jc w:val="both"/>
        <w:rPr>
          <w:rFonts w:eastAsia="Times New Roman" w:cs="Times New Roman"/>
          <w:color w:val="000000" w:themeColor="text1"/>
          <w:sz w:val="20"/>
          <w:szCs w:val="20"/>
        </w:rPr>
      </w:pPr>
    </w:p>
    <w:p w14:paraId="452CDFB0" w14:textId="658E465E" w:rsidR="00C21283" w:rsidRPr="00BA40DF" w:rsidRDefault="00C21283" w:rsidP="001E4C7E">
      <w:pPr>
        <w:spacing w:after="0" w:line="240" w:lineRule="auto"/>
        <w:jc w:val="both"/>
        <w:rPr>
          <w:rFonts w:eastAsia="Times New Roman" w:cs="Times New Roman"/>
          <w:color w:val="000000" w:themeColor="text1"/>
          <w:sz w:val="20"/>
          <w:szCs w:val="20"/>
        </w:rPr>
      </w:pPr>
    </w:p>
    <w:p w14:paraId="1E2E766B" w14:textId="77819A6B" w:rsidR="00C21283" w:rsidRPr="00BA40DF" w:rsidRDefault="00C21283" w:rsidP="001E4C7E">
      <w:pPr>
        <w:spacing w:after="0" w:line="240" w:lineRule="auto"/>
        <w:jc w:val="both"/>
        <w:rPr>
          <w:rFonts w:eastAsia="Times New Roman" w:cs="Times New Roman"/>
          <w:color w:val="000000" w:themeColor="text1"/>
          <w:sz w:val="20"/>
          <w:szCs w:val="20"/>
        </w:rPr>
      </w:pPr>
    </w:p>
    <w:p w14:paraId="420DF9E0" w14:textId="2D37DBB8" w:rsidR="00C21283" w:rsidRPr="00BA40DF" w:rsidRDefault="00C21283" w:rsidP="001E4C7E">
      <w:pPr>
        <w:spacing w:after="0" w:line="240" w:lineRule="auto"/>
        <w:jc w:val="both"/>
        <w:rPr>
          <w:rFonts w:eastAsia="Times New Roman" w:cs="Times New Roman"/>
          <w:color w:val="000000" w:themeColor="text1"/>
          <w:sz w:val="20"/>
          <w:szCs w:val="20"/>
        </w:rPr>
      </w:pPr>
    </w:p>
    <w:p w14:paraId="52F4F769" w14:textId="1AC4619F" w:rsidR="00C21283" w:rsidRPr="00BA40DF" w:rsidRDefault="00C21283" w:rsidP="001E4C7E">
      <w:pPr>
        <w:spacing w:after="0" w:line="240" w:lineRule="auto"/>
        <w:jc w:val="both"/>
        <w:rPr>
          <w:rFonts w:eastAsia="Times New Roman" w:cs="Times New Roman"/>
          <w:color w:val="000000" w:themeColor="text1"/>
          <w:sz w:val="20"/>
          <w:szCs w:val="20"/>
        </w:rPr>
      </w:pPr>
    </w:p>
    <w:p w14:paraId="0ED06D6D" w14:textId="6D02A36B" w:rsidR="00C21283" w:rsidRPr="00BA40DF" w:rsidRDefault="00C21283" w:rsidP="001E4C7E">
      <w:pPr>
        <w:spacing w:after="0" w:line="240" w:lineRule="auto"/>
        <w:jc w:val="both"/>
        <w:rPr>
          <w:rFonts w:eastAsia="Times New Roman" w:cs="Times New Roman"/>
          <w:color w:val="000000" w:themeColor="text1"/>
          <w:sz w:val="20"/>
          <w:szCs w:val="20"/>
        </w:rPr>
      </w:pPr>
    </w:p>
    <w:p w14:paraId="19444240" w14:textId="77777777" w:rsidR="00C21283" w:rsidRPr="00BA40DF" w:rsidRDefault="00C21283" w:rsidP="001E4C7E">
      <w:pPr>
        <w:spacing w:after="0" w:line="240" w:lineRule="auto"/>
        <w:jc w:val="both"/>
        <w:rPr>
          <w:rFonts w:eastAsia="Times New Roman" w:cs="Times New Roman"/>
          <w:color w:val="000000" w:themeColor="text1"/>
          <w:sz w:val="20"/>
          <w:szCs w:val="20"/>
        </w:rPr>
      </w:pPr>
    </w:p>
    <w:p w14:paraId="3E03BF91" w14:textId="3C1A7250" w:rsidR="00F840D2" w:rsidRPr="00BA40DF" w:rsidRDefault="006D3779" w:rsidP="001E4C7E">
      <w:pPr>
        <w:spacing w:after="0" w:line="24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Table</w:t>
      </w:r>
      <w:r w:rsidR="007B1D34">
        <w:rPr>
          <w:rFonts w:eastAsia="Times New Roman" w:cs="Times New Roman"/>
          <w:color w:val="000000" w:themeColor="text1"/>
          <w:sz w:val="24"/>
          <w:szCs w:val="24"/>
        </w:rPr>
        <w:t xml:space="preserve"> </w:t>
      </w:r>
      <w:r w:rsidR="0051381D" w:rsidRPr="00BA40DF">
        <w:rPr>
          <w:rFonts w:eastAsia="Times New Roman" w:cs="Times New Roman"/>
          <w:color w:val="000000" w:themeColor="text1"/>
          <w:sz w:val="24"/>
          <w:szCs w:val="24"/>
        </w:rPr>
        <w:t>4</w:t>
      </w:r>
      <w:r w:rsidRPr="00BA40DF">
        <w:rPr>
          <w:rFonts w:eastAsia="Times New Roman" w:cs="Times New Roman"/>
          <w:color w:val="000000" w:themeColor="text1"/>
          <w:sz w:val="24"/>
          <w:szCs w:val="24"/>
        </w:rPr>
        <w:t xml:space="preserve">.5: </w:t>
      </w:r>
      <w:r w:rsidR="00842EC8" w:rsidRPr="00BA40DF">
        <w:rPr>
          <w:rFonts w:eastAsia="Times New Roman" w:cs="Times New Roman"/>
          <w:color w:val="000000" w:themeColor="text1"/>
          <w:sz w:val="24"/>
          <w:szCs w:val="24"/>
        </w:rPr>
        <w:t>Marginal willingness to pay (MWTP) for improvement in the power infrastructure resilience attributes in the power choice design</w:t>
      </w:r>
    </w:p>
    <w:p w14:paraId="4B8AE9B0" w14:textId="2B33E97E" w:rsidR="0051381D" w:rsidRPr="00BA40DF" w:rsidRDefault="0051381D" w:rsidP="001E4C7E">
      <w:pPr>
        <w:spacing w:after="0" w:line="240" w:lineRule="auto"/>
        <w:jc w:val="both"/>
        <w:rPr>
          <w:rFonts w:eastAsia="Times New Roman" w:cs="Times New Roman"/>
          <w:color w:val="000000" w:themeColor="text1"/>
          <w:sz w:val="24"/>
          <w:szCs w:val="24"/>
        </w:rPr>
      </w:pPr>
    </w:p>
    <w:tbl>
      <w:tblPr>
        <w:tblStyle w:val="TableGrid"/>
        <w:tblW w:w="8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5081"/>
        <w:gridCol w:w="1073"/>
        <w:gridCol w:w="1073"/>
        <w:gridCol w:w="1073"/>
      </w:tblGrid>
      <w:tr w:rsidR="00DA51F0" w:rsidRPr="00BA40DF" w14:paraId="0A40D1F7" w14:textId="77777777" w:rsidTr="00842EC8">
        <w:trPr>
          <w:trHeight w:val="678"/>
        </w:trPr>
        <w:tc>
          <w:tcPr>
            <w:tcW w:w="5081" w:type="dxa"/>
            <w:tcBorders>
              <w:top w:val="single" w:sz="4" w:space="0" w:color="auto"/>
              <w:bottom w:val="single" w:sz="4" w:space="0" w:color="auto"/>
            </w:tcBorders>
            <w:vAlign w:val="center"/>
          </w:tcPr>
          <w:p w14:paraId="7CFD3C3D" w14:textId="77777777" w:rsidR="0051381D" w:rsidRPr="00BA40DF" w:rsidRDefault="0051381D" w:rsidP="004301B5">
            <w:pPr>
              <w:autoSpaceDE w:val="0"/>
              <w:autoSpaceDN w:val="0"/>
              <w:adjustRightInd w:val="0"/>
              <w:rPr>
                <w:rFonts w:ascii="Times New Roman" w:hAnsi="Times New Roman" w:cs="Times New Roman"/>
                <w:b/>
                <w:bCs/>
                <w:color w:val="000000" w:themeColor="text1"/>
                <w:sz w:val="18"/>
                <w:szCs w:val="18"/>
              </w:rPr>
            </w:pPr>
            <w:r w:rsidRPr="00BA40DF">
              <w:rPr>
                <w:rFonts w:ascii="Times New Roman" w:eastAsia="Times New Roman" w:hAnsi="Times New Roman" w:cs="Times New Roman"/>
                <w:color w:val="000000" w:themeColor="text1"/>
              </w:rPr>
              <w:t>Factor</w:t>
            </w:r>
          </w:p>
        </w:tc>
        <w:tc>
          <w:tcPr>
            <w:tcW w:w="1073" w:type="dxa"/>
            <w:tcBorders>
              <w:top w:val="single" w:sz="4" w:space="0" w:color="auto"/>
              <w:bottom w:val="single" w:sz="4" w:space="0" w:color="auto"/>
            </w:tcBorders>
            <w:vAlign w:val="center"/>
          </w:tcPr>
          <w:p w14:paraId="19FCF742" w14:textId="77777777" w:rsidR="0051381D" w:rsidRPr="00BA40DF" w:rsidRDefault="0051381D" w:rsidP="004301B5">
            <w:pPr>
              <w:autoSpaceDE w:val="0"/>
              <w:autoSpaceDN w:val="0"/>
              <w:adjustRightInd w:val="0"/>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Price Change</w:t>
            </w:r>
          </w:p>
        </w:tc>
        <w:tc>
          <w:tcPr>
            <w:tcW w:w="1073" w:type="dxa"/>
            <w:tcBorders>
              <w:top w:val="single" w:sz="4" w:space="0" w:color="auto"/>
              <w:bottom w:val="single" w:sz="4" w:space="0" w:color="auto"/>
            </w:tcBorders>
            <w:vAlign w:val="center"/>
          </w:tcPr>
          <w:p w14:paraId="18A665A3" w14:textId="77777777" w:rsidR="0051381D" w:rsidRPr="00BA40DF" w:rsidRDefault="0051381D" w:rsidP="004301B5">
            <w:pPr>
              <w:autoSpaceDE w:val="0"/>
              <w:autoSpaceDN w:val="0"/>
              <w:adjustRightInd w:val="0"/>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Std Error</w:t>
            </w:r>
          </w:p>
        </w:tc>
        <w:tc>
          <w:tcPr>
            <w:tcW w:w="1073" w:type="dxa"/>
            <w:tcBorders>
              <w:top w:val="single" w:sz="4" w:space="0" w:color="auto"/>
              <w:bottom w:val="single" w:sz="4" w:space="0" w:color="auto"/>
            </w:tcBorders>
            <w:vAlign w:val="center"/>
          </w:tcPr>
          <w:p w14:paraId="4295DCB5" w14:textId="77777777" w:rsidR="0051381D" w:rsidRPr="00BA40DF" w:rsidRDefault="0051381D" w:rsidP="004301B5">
            <w:pPr>
              <w:autoSpaceDE w:val="0"/>
              <w:autoSpaceDN w:val="0"/>
              <w:adjustRightInd w:val="0"/>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P-value</w:t>
            </w:r>
          </w:p>
        </w:tc>
      </w:tr>
      <w:tr w:rsidR="00DA51F0" w:rsidRPr="00BA40DF" w14:paraId="5ABC9BD3" w14:textId="77777777" w:rsidTr="00842EC8">
        <w:trPr>
          <w:trHeight w:val="678"/>
        </w:trPr>
        <w:tc>
          <w:tcPr>
            <w:tcW w:w="5081" w:type="dxa"/>
            <w:tcBorders>
              <w:top w:val="single" w:sz="4" w:space="0" w:color="auto"/>
            </w:tcBorders>
          </w:tcPr>
          <w:p w14:paraId="73C3ABC5" w14:textId="77777777" w:rsidR="0051381D" w:rsidRPr="00BA40DF" w:rsidRDefault="0051381D" w:rsidP="004301B5">
            <w:pPr>
              <w:autoSpaceDE w:val="0"/>
              <w:autoSpaceDN w:val="0"/>
              <w:adjustRightInd w:val="0"/>
              <w:rPr>
                <w:rFonts w:ascii="Times New Roman" w:eastAsia="Times New Roman" w:hAnsi="Times New Roman" w:cs="Times New Roman"/>
                <w:color w:val="000000" w:themeColor="text1"/>
              </w:rPr>
            </w:pPr>
          </w:p>
          <w:p w14:paraId="34A1A9DD" w14:textId="77777777" w:rsidR="0051381D" w:rsidRPr="00BA40DF" w:rsidRDefault="0051381D" w:rsidP="004301B5">
            <w:pPr>
              <w:autoSpaceDE w:val="0"/>
              <w:autoSpaceDN w:val="0"/>
              <w:adjustRightInd w:val="0"/>
              <w:rPr>
                <w:rFonts w:ascii="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rPr>
              <w:t>Improvement in the percentage of power customers receiving the power service in 1-3 days after a strong hurricane</w:t>
            </w:r>
          </w:p>
        </w:tc>
        <w:tc>
          <w:tcPr>
            <w:tcW w:w="1073" w:type="dxa"/>
            <w:tcBorders>
              <w:top w:val="single" w:sz="4" w:space="0" w:color="auto"/>
            </w:tcBorders>
            <w:vAlign w:val="center"/>
          </w:tcPr>
          <w:p w14:paraId="38FE6285" w14:textId="77777777" w:rsidR="0051381D" w:rsidRPr="00BA40DF" w:rsidRDefault="0051381D" w:rsidP="004301B5">
            <w:pPr>
              <w:autoSpaceDE w:val="0"/>
              <w:autoSpaceDN w:val="0"/>
              <w:adjustRightInd w:val="0"/>
              <w:jc w:val="cente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18.94</w:t>
            </w:r>
          </w:p>
        </w:tc>
        <w:tc>
          <w:tcPr>
            <w:tcW w:w="1073" w:type="dxa"/>
            <w:tcBorders>
              <w:top w:val="single" w:sz="4" w:space="0" w:color="auto"/>
            </w:tcBorders>
            <w:vAlign w:val="center"/>
          </w:tcPr>
          <w:p w14:paraId="12165CFD" w14:textId="77777777" w:rsidR="0051381D" w:rsidRPr="00BA40DF" w:rsidRDefault="0051381D" w:rsidP="004301B5">
            <w:pPr>
              <w:autoSpaceDE w:val="0"/>
              <w:autoSpaceDN w:val="0"/>
              <w:adjustRightInd w:val="0"/>
              <w:jc w:val="cente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41.1022</w:t>
            </w:r>
          </w:p>
        </w:tc>
        <w:tc>
          <w:tcPr>
            <w:tcW w:w="1073" w:type="dxa"/>
            <w:tcBorders>
              <w:top w:val="single" w:sz="4" w:space="0" w:color="auto"/>
            </w:tcBorders>
            <w:shd w:val="clear" w:color="auto" w:fill="auto"/>
            <w:vAlign w:val="center"/>
          </w:tcPr>
          <w:p w14:paraId="7EFA1320" w14:textId="77777777" w:rsidR="0051381D" w:rsidRPr="00BA40DF" w:rsidRDefault="0051381D" w:rsidP="004301B5">
            <w:pPr>
              <w:autoSpaceDE w:val="0"/>
              <w:autoSpaceDN w:val="0"/>
              <w:adjustRightInd w:val="0"/>
              <w:jc w:val="cente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0.6579</w:t>
            </w:r>
          </w:p>
        </w:tc>
      </w:tr>
      <w:tr w:rsidR="00DA51F0" w:rsidRPr="00BA40DF" w14:paraId="17CE4F88" w14:textId="77777777" w:rsidTr="00842EC8">
        <w:trPr>
          <w:trHeight w:val="678"/>
        </w:trPr>
        <w:tc>
          <w:tcPr>
            <w:tcW w:w="5081" w:type="dxa"/>
          </w:tcPr>
          <w:p w14:paraId="10B2C865" w14:textId="77777777" w:rsidR="0051381D" w:rsidRPr="00BA40DF" w:rsidRDefault="0051381D" w:rsidP="004301B5">
            <w:pPr>
              <w:autoSpaceDE w:val="0"/>
              <w:autoSpaceDN w:val="0"/>
              <w:adjustRightInd w:val="0"/>
              <w:rPr>
                <w:rFonts w:ascii="Times New Roman" w:eastAsia="Times New Roman" w:hAnsi="Times New Roman" w:cs="Times New Roman"/>
                <w:color w:val="000000" w:themeColor="text1"/>
              </w:rPr>
            </w:pPr>
          </w:p>
          <w:p w14:paraId="35BE7CE5" w14:textId="77777777" w:rsidR="0051381D" w:rsidRPr="00BA40DF" w:rsidRDefault="0051381D" w:rsidP="004301B5">
            <w:pPr>
              <w:autoSpaceDE w:val="0"/>
              <w:autoSpaceDN w:val="0"/>
              <w:adjustRightInd w:val="0"/>
              <w:rPr>
                <w:rFonts w:ascii="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rPr>
              <w:t>Improvement in the percentage of power customers receiving the power service in 4-6 days after a strong hurricane</w:t>
            </w:r>
          </w:p>
        </w:tc>
        <w:tc>
          <w:tcPr>
            <w:tcW w:w="1073" w:type="dxa"/>
            <w:vAlign w:val="center"/>
          </w:tcPr>
          <w:p w14:paraId="67CA2B7D" w14:textId="77777777" w:rsidR="0051381D" w:rsidRPr="00BA40DF" w:rsidRDefault="0051381D" w:rsidP="004301B5">
            <w:pPr>
              <w:autoSpaceDE w:val="0"/>
              <w:autoSpaceDN w:val="0"/>
              <w:adjustRightInd w:val="0"/>
              <w:jc w:val="cente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128.06</w:t>
            </w:r>
          </w:p>
        </w:tc>
        <w:tc>
          <w:tcPr>
            <w:tcW w:w="1073" w:type="dxa"/>
            <w:vAlign w:val="center"/>
          </w:tcPr>
          <w:p w14:paraId="51F3537E" w14:textId="77777777" w:rsidR="0051381D" w:rsidRPr="00BA40DF" w:rsidRDefault="0051381D" w:rsidP="004301B5">
            <w:pPr>
              <w:autoSpaceDE w:val="0"/>
              <w:autoSpaceDN w:val="0"/>
              <w:adjustRightInd w:val="0"/>
              <w:jc w:val="cente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66.6342</w:t>
            </w:r>
          </w:p>
        </w:tc>
        <w:tc>
          <w:tcPr>
            <w:tcW w:w="1073" w:type="dxa"/>
            <w:shd w:val="clear" w:color="auto" w:fill="auto"/>
            <w:vAlign w:val="center"/>
          </w:tcPr>
          <w:p w14:paraId="7ED6F6FD" w14:textId="77777777" w:rsidR="0051381D" w:rsidRPr="00BA40DF" w:rsidRDefault="0051381D" w:rsidP="004301B5">
            <w:pPr>
              <w:autoSpaceDE w:val="0"/>
              <w:autoSpaceDN w:val="0"/>
              <w:adjustRightInd w:val="0"/>
              <w:jc w:val="cente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0.0542</w:t>
            </w:r>
          </w:p>
        </w:tc>
      </w:tr>
      <w:tr w:rsidR="00DA51F0" w:rsidRPr="00BA40DF" w14:paraId="56737841" w14:textId="77777777" w:rsidTr="00842EC8">
        <w:trPr>
          <w:trHeight w:val="678"/>
        </w:trPr>
        <w:tc>
          <w:tcPr>
            <w:tcW w:w="5081" w:type="dxa"/>
          </w:tcPr>
          <w:p w14:paraId="60CDE58D" w14:textId="77777777" w:rsidR="0051381D" w:rsidRPr="00BA40DF" w:rsidRDefault="0051381D" w:rsidP="004301B5">
            <w:pPr>
              <w:autoSpaceDE w:val="0"/>
              <w:autoSpaceDN w:val="0"/>
              <w:adjustRightInd w:val="0"/>
              <w:rPr>
                <w:rFonts w:ascii="Times New Roman" w:eastAsia="Times New Roman" w:hAnsi="Times New Roman" w:cs="Times New Roman"/>
                <w:color w:val="000000" w:themeColor="text1"/>
              </w:rPr>
            </w:pPr>
          </w:p>
          <w:p w14:paraId="55EC478F" w14:textId="77777777" w:rsidR="0051381D" w:rsidRPr="00BA40DF" w:rsidRDefault="0051381D" w:rsidP="004301B5">
            <w:pPr>
              <w:autoSpaceDE w:val="0"/>
              <w:autoSpaceDN w:val="0"/>
              <w:adjustRightInd w:val="0"/>
              <w:rPr>
                <w:rFonts w:ascii="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rPr>
              <w:t>Improvement in the percentage of power customers receiving the power service in 1 week after a strong hurricane</w:t>
            </w:r>
          </w:p>
        </w:tc>
        <w:tc>
          <w:tcPr>
            <w:tcW w:w="1073" w:type="dxa"/>
            <w:vAlign w:val="center"/>
          </w:tcPr>
          <w:p w14:paraId="64822405" w14:textId="77777777" w:rsidR="0051381D" w:rsidRPr="00BA40DF" w:rsidRDefault="0051381D" w:rsidP="004301B5">
            <w:pPr>
              <w:autoSpaceDE w:val="0"/>
              <w:autoSpaceDN w:val="0"/>
              <w:adjustRightInd w:val="0"/>
              <w:jc w:val="cente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229.05</w:t>
            </w:r>
          </w:p>
        </w:tc>
        <w:tc>
          <w:tcPr>
            <w:tcW w:w="1073" w:type="dxa"/>
            <w:vAlign w:val="center"/>
          </w:tcPr>
          <w:p w14:paraId="6FACC34F" w14:textId="77777777" w:rsidR="0051381D" w:rsidRPr="00BA40DF" w:rsidRDefault="0051381D" w:rsidP="004301B5">
            <w:pPr>
              <w:autoSpaceDE w:val="0"/>
              <w:autoSpaceDN w:val="0"/>
              <w:adjustRightInd w:val="0"/>
              <w:jc w:val="cente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83.9409</w:t>
            </w:r>
          </w:p>
        </w:tc>
        <w:tc>
          <w:tcPr>
            <w:tcW w:w="1073" w:type="dxa"/>
            <w:shd w:val="clear" w:color="auto" w:fill="auto"/>
            <w:vAlign w:val="center"/>
          </w:tcPr>
          <w:p w14:paraId="51CD9254" w14:textId="77777777" w:rsidR="0051381D" w:rsidRPr="00BA40DF" w:rsidRDefault="0051381D" w:rsidP="004301B5">
            <w:pPr>
              <w:autoSpaceDE w:val="0"/>
              <w:autoSpaceDN w:val="0"/>
              <w:adjustRightInd w:val="0"/>
              <w:jc w:val="cente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0.0064</w:t>
            </w:r>
          </w:p>
        </w:tc>
      </w:tr>
      <w:tr w:rsidR="00DA51F0" w:rsidRPr="00BA40DF" w14:paraId="0F88C6C2" w14:textId="77777777" w:rsidTr="00842EC8">
        <w:trPr>
          <w:trHeight w:val="678"/>
        </w:trPr>
        <w:tc>
          <w:tcPr>
            <w:tcW w:w="5081" w:type="dxa"/>
          </w:tcPr>
          <w:p w14:paraId="26D94A5A" w14:textId="77777777" w:rsidR="0051381D" w:rsidRPr="00BA40DF" w:rsidRDefault="0051381D" w:rsidP="004301B5">
            <w:pPr>
              <w:autoSpaceDE w:val="0"/>
              <w:autoSpaceDN w:val="0"/>
              <w:adjustRightInd w:val="0"/>
              <w:rPr>
                <w:rFonts w:ascii="Times New Roman" w:eastAsia="Times New Roman" w:hAnsi="Times New Roman" w:cs="Times New Roman"/>
                <w:color w:val="000000" w:themeColor="text1"/>
              </w:rPr>
            </w:pPr>
          </w:p>
          <w:p w14:paraId="79063862" w14:textId="77777777" w:rsidR="0051381D" w:rsidRPr="00BA40DF" w:rsidRDefault="0051381D" w:rsidP="004301B5">
            <w:pPr>
              <w:autoSpaceDE w:val="0"/>
              <w:autoSpaceDN w:val="0"/>
              <w:adjustRightInd w:val="0"/>
              <w:rPr>
                <w:rFonts w:ascii="Times New Roman" w:hAnsi="Times New Roman" w:cs="Times New Roman"/>
                <w:color w:val="000000" w:themeColor="text1"/>
                <w:sz w:val="18"/>
                <w:szCs w:val="18"/>
              </w:rPr>
            </w:pPr>
            <w:r w:rsidRPr="00BA40DF">
              <w:rPr>
                <w:rFonts w:ascii="Times New Roman" w:eastAsia="Times New Roman" w:hAnsi="Times New Roman" w:cs="Times New Roman"/>
                <w:color w:val="000000" w:themeColor="text1"/>
              </w:rPr>
              <w:t>Improvement in the percentage of power customers receiving the power service in 2 weeks after a strong hurricane</w:t>
            </w:r>
          </w:p>
        </w:tc>
        <w:tc>
          <w:tcPr>
            <w:tcW w:w="1073" w:type="dxa"/>
            <w:vAlign w:val="center"/>
          </w:tcPr>
          <w:p w14:paraId="7EADF1B2" w14:textId="77777777" w:rsidR="0051381D" w:rsidRPr="00BA40DF" w:rsidRDefault="0051381D" w:rsidP="004301B5">
            <w:pPr>
              <w:autoSpaceDE w:val="0"/>
              <w:autoSpaceDN w:val="0"/>
              <w:adjustRightInd w:val="0"/>
              <w:jc w:val="cente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252.85</w:t>
            </w:r>
          </w:p>
        </w:tc>
        <w:tc>
          <w:tcPr>
            <w:tcW w:w="1073" w:type="dxa"/>
            <w:vAlign w:val="center"/>
          </w:tcPr>
          <w:p w14:paraId="721E41A8" w14:textId="77777777" w:rsidR="0051381D" w:rsidRPr="00BA40DF" w:rsidRDefault="0051381D" w:rsidP="004301B5">
            <w:pPr>
              <w:autoSpaceDE w:val="0"/>
              <w:autoSpaceDN w:val="0"/>
              <w:adjustRightInd w:val="0"/>
              <w:jc w:val="cente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88.7207</w:t>
            </w:r>
          </w:p>
        </w:tc>
        <w:tc>
          <w:tcPr>
            <w:tcW w:w="1073" w:type="dxa"/>
            <w:shd w:val="clear" w:color="auto" w:fill="auto"/>
            <w:vAlign w:val="center"/>
          </w:tcPr>
          <w:p w14:paraId="0DC9BDF3" w14:textId="77777777" w:rsidR="0051381D" w:rsidRPr="00BA40DF" w:rsidRDefault="0051381D" w:rsidP="004301B5">
            <w:pPr>
              <w:autoSpaceDE w:val="0"/>
              <w:autoSpaceDN w:val="0"/>
              <w:adjustRightInd w:val="0"/>
              <w:jc w:val="cente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0.0044</w:t>
            </w:r>
          </w:p>
        </w:tc>
      </w:tr>
      <w:tr w:rsidR="00DA51F0" w:rsidRPr="00BA40DF" w14:paraId="0DF4F8EB" w14:textId="77777777" w:rsidTr="00842EC8">
        <w:trPr>
          <w:trHeight w:val="678"/>
        </w:trPr>
        <w:tc>
          <w:tcPr>
            <w:tcW w:w="5081" w:type="dxa"/>
          </w:tcPr>
          <w:p w14:paraId="0D3DABCA" w14:textId="77777777" w:rsidR="0051381D" w:rsidRPr="00BA40DF" w:rsidRDefault="0051381D" w:rsidP="004301B5">
            <w:pPr>
              <w:autoSpaceDE w:val="0"/>
              <w:autoSpaceDN w:val="0"/>
              <w:adjustRightInd w:val="0"/>
              <w:rPr>
                <w:rFonts w:ascii="Times New Roman" w:eastAsia="Times New Roman" w:hAnsi="Times New Roman" w:cs="Times New Roman"/>
                <w:color w:val="000000" w:themeColor="text1"/>
              </w:rPr>
            </w:pPr>
          </w:p>
          <w:p w14:paraId="11F4176A" w14:textId="77777777" w:rsidR="0051381D" w:rsidRPr="00BA40DF" w:rsidRDefault="0051381D" w:rsidP="004301B5">
            <w:pPr>
              <w:autoSpaceDE w:val="0"/>
              <w:autoSpaceDN w:val="0"/>
              <w:adjustRightInd w:val="0"/>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Option A</w:t>
            </w:r>
          </w:p>
        </w:tc>
        <w:tc>
          <w:tcPr>
            <w:tcW w:w="1073" w:type="dxa"/>
            <w:vAlign w:val="center"/>
          </w:tcPr>
          <w:p w14:paraId="5C32E55E" w14:textId="77777777" w:rsidR="0051381D" w:rsidRPr="00BA40DF" w:rsidRDefault="0051381D" w:rsidP="004301B5">
            <w:pPr>
              <w:autoSpaceDE w:val="0"/>
              <w:autoSpaceDN w:val="0"/>
              <w:adjustRightInd w:val="0"/>
              <w:jc w:val="center"/>
              <w:rPr>
                <w:rFonts w:ascii="Times New Roman" w:eastAsia="Times New Roman" w:hAnsi="Times New Roman" w:cs="Times New Roman"/>
                <w:color w:val="000000" w:themeColor="text1"/>
              </w:rPr>
            </w:pPr>
          </w:p>
          <w:p w14:paraId="27963944" w14:textId="77777777" w:rsidR="0051381D" w:rsidRPr="00BA40DF" w:rsidRDefault="0051381D" w:rsidP="004301B5">
            <w:pPr>
              <w:autoSpaceDE w:val="0"/>
              <w:autoSpaceDN w:val="0"/>
              <w:adjustRightInd w:val="0"/>
              <w:jc w:val="cente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287.95</w:t>
            </w:r>
          </w:p>
        </w:tc>
        <w:tc>
          <w:tcPr>
            <w:tcW w:w="1073" w:type="dxa"/>
            <w:vAlign w:val="center"/>
          </w:tcPr>
          <w:p w14:paraId="491FB1AE" w14:textId="77777777" w:rsidR="0051381D" w:rsidRPr="00BA40DF" w:rsidRDefault="0051381D" w:rsidP="004301B5">
            <w:pPr>
              <w:autoSpaceDE w:val="0"/>
              <w:autoSpaceDN w:val="0"/>
              <w:adjustRightInd w:val="0"/>
              <w:jc w:val="center"/>
              <w:rPr>
                <w:rFonts w:ascii="Times New Roman" w:eastAsia="Times New Roman" w:hAnsi="Times New Roman" w:cs="Times New Roman"/>
                <w:color w:val="000000" w:themeColor="text1"/>
              </w:rPr>
            </w:pPr>
          </w:p>
          <w:p w14:paraId="5FF04117" w14:textId="77777777" w:rsidR="0051381D" w:rsidRPr="00BA40DF" w:rsidRDefault="0051381D" w:rsidP="004301B5">
            <w:pPr>
              <w:autoSpaceDE w:val="0"/>
              <w:autoSpaceDN w:val="0"/>
              <w:adjustRightInd w:val="0"/>
              <w:jc w:val="cente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76.4803</w:t>
            </w:r>
          </w:p>
        </w:tc>
        <w:tc>
          <w:tcPr>
            <w:tcW w:w="1073" w:type="dxa"/>
            <w:shd w:val="clear" w:color="auto" w:fill="auto"/>
            <w:vAlign w:val="center"/>
          </w:tcPr>
          <w:p w14:paraId="1EFE0A3D" w14:textId="77777777" w:rsidR="0051381D" w:rsidRPr="00BA40DF" w:rsidRDefault="0051381D" w:rsidP="004301B5">
            <w:pPr>
              <w:autoSpaceDE w:val="0"/>
              <w:autoSpaceDN w:val="0"/>
              <w:adjustRightInd w:val="0"/>
              <w:jc w:val="center"/>
              <w:rPr>
                <w:rFonts w:ascii="Times New Roman" w:eastAsia="Times New Roman" w:hAnsi="Times New Roman" w:cs="Times New Roman"/>
                <w:color w:val="000000" w:themeColor="text1"/>
              </w:rPr>
            </w:pPr>
          </w:p>
          <w:p w14:paraId="12DB9BCE" w14:textId="77777777" w:rsidR="0051381D" w:rsidRPr="00BA40DF" w:rsidRDefault="0051381D" w:rsidP="004301B5">
            <w:pPr>
              <w:autoSpaceDE w:val="0"/>
              <w:autoSpaceDN w:val="0"/>
              <w:adjustRightInd w:val="0"/>
              <w:jc w:val="cente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0.0002</w:t>
            </w:r>
          </w:p>
        </w:tc>
      </w:tr>
      <w:tr w:rsidR="0051381D" w:rsidRPr="00BA40DF" w14:paraId="28BE7F8B" w14:textId="77777777" w:rsidTr="00842EC8">
        <w:trPr>
          <w:trHeight w:val="678"/>
        </w:trPr>
        <w:tc>
          <w:tcPr>
            <w:tcW w:w="5081" w:type="dxa"/>
            <w:tcBorders>
              <w:bottom w:val="single" w:sz="4" w:space="0" w:color="auto"/>
            </w:tcBorders>
          </w:tcPr>
          <w:p w14:paraId="09FE0300" w14:textId="77777777" w:rsidR="0051381D" w:rsidRPr="00BA40DF" w:rsidRDefault="0051381D" w:rsidP="004301B5">
            <w:pPr>
              <w:autoSpaceDE w:val="0"/>
              <w:autoSpaceDN w:val="0"/>
              <w:adjustRightInd w:val="0"/>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Option B</w:t>
            </w:r>
          </w:p>
        </w:tc>
        <w:tc>
          <w:tcPr>
            <w:tcW w:w="1073" w:type="dxa"/>
            <w:tcBorders>
              <w:bottom w:val="single" w:sz="4" w:space="0" w:color="auto"/>
            </w:tcBorders>
            <w:vAlign w:val="center"/>
          </w:tcPr>
          <w:p w14:paraId="70C5D03E" w14:textId="77777777" w:rsidR="0051381D" w:rsidRPr="00BA40DF" w:rsidRDefault="0051381D" w:rsidP="004301B5">
            <w:pPr>
              <w:autoSpaceDE w:val="0"/>
              <w:autoSpaceDN w:val="0"/>
              <w:adjustRightInd w:val="0"/>
              <w:jc w:val="cente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104.61</w:t>
            </w:r>
          </w:p>
        </w:tc>
        <w:tc>
          <w:tcPr>
            <w:tcW w:w="1073" w:type="dxa"/>
            <w:tcBorders>
              <w:bottom w:val="single" w:sz="4" w:space="0" w:color="auto"/>
            </w:tcBorders>
            <w:vAlign w:val="center"/>
          </w:tcPr>
          <w:p w14:paraId="6FD2D208" w14:textId="77777777" w:rsidR="0051381D" w:rsidRPr="00BA40DF" w:rsidRDefault="0051381D" w:rsidP="004301B5">
            <w:pPr>
              <w:autoSpaceDE w:val="0"/>
              <w:autoSpaceDN w:val="0"/>
              <w:adjustRightInd w:val="0"/>
              <w:jc w:val="cente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79.5997</w:t>
            </w:r>
          </w:p>
        </w:tc>
        <w:tc>
          <w:tcPr>
            <w:tcW w:w="1073" w:type="dxa"/>
            <w:tcBorders>
              <w:bottom w:val="single" w:sz="4" w:space="0" w:color="auto"/>
            </w:tcBorders>
            <w:shd w:val="clear" w:color="auto" w:fill="auto"/>
            <w:vAlign w:val="center"/>
          </w:tcPr>
          <w:p w14:paraId="05D07253" w14:textId="77777777" w:rsidR="0051381D" w:rsidRPr="00BA40DF" w:rsidRDefault="0051381D" w:rsidP="004301B5">
            <w:pPr>
              <w:autoSpaceDE w:val="0"/>
              <w:autoSpaceDN w:val="0"/>
              <w:adjustRightInd w:val="0"/>
              <w:jc w:val="center"/>
              <w:rPr>
                <w:rFonts w:ascii="Times New Roman" w:eastAsia="Times New Roman" w:hAnsi="Times New Roman" w:cs="Times New Roman"/>
                <w:color w:val="000000" w:themeColor="text1"/>
              </w:rPr>
            </w:pPr>
            <w:r w:rsidRPr="00BA40DF">
              <w:rPr>
                <w:rFonts w:ascii="Times New Roman" w:eastAsia="Times New Roman" w:hAnsi="Times New Roman" w:cs="Times New Roman"/>
                <w:color w:val="000000" w:themeColor="text1"/>
              </w:rPr>
              <w:t>0.19</w:t>
            </w:r>
          </w:p>
        </w:tc>
      </w:tr>
    </w:tbl>
    <w:p w14:paraId="0191577A" w14:textId="77777777" w:rsidR="0051381D" w:rsidRPr="00BA40DF" w:rsidRDefault="0051381D" w:rsidP="001E4C7E">
      <w:pPr>
        <w:spacing w:after="0" w:line="240" w:lineRule="auto"/>
        <w:jc w:val="both"/>
        <w:rPr>
          <w:rFonts w:eastAsia="Times New Roman" w:cs="Times New Roman"/>
          <w:color w:val="000000" w:themeColor="text1"/>
          <w:sz w:val="24"/>
          <w:szCs w:val="24"/>
        </w:rPr>
      </w:pPr>
    </w:p>
    <w:p w14:paraId="30D8FA70" w14:textId="77777777" w:rsidR="00863395" w:rsidRPr="00BA40DF" w:rsidRDefault="00863395">
      <w:pPr>
        <w:spacing w:line="240" w:lineRule="auto"/>
        <w:rPr>
          <w:rFonts w:eastAsia="Times New Roman" w:cs="Times New Roman"/>
          <w:color w:val="000000" w:themeColor="text1"/>
          <w:sz w:val="24"/>
          <w:szCs w:val="24"/>
        </w:rPr>
      </w:pPr>
    </w:p>
    <w:p w14:paraId="325598D7" w14:textId="77777777" w:rsidR="00F840D2" w:rsidRPr="00BA40DF" w:rsidRDefault="00F840D2">
      <w:pPr>
        <w:spacing w:line="480" w:lineRule="auto"/>
        <w:jc w:val="both"/>
        <w:rPr>
          <w:rFonts w:eastAsia="Times New Roman" w:cs="Times New Roman"/>
          <w:color w:val="000000" w:themeColor="text1"/>
          <w:sz w:val="24"/>
          <w:szCs w:val="24"/>
        </w:rPr>
      </w:pPr>
    </w:p>
    <w:p w14:paraId="18D54FF1" w14:textId="77777777" w:rsidR="00F840D2" w:rsidRPr="00BA40DF" w:rsidRDefault="00F840D2">
      <w:pPr>
        <w:spacing w:line="480" w:lineRule="auto"/>
        <w:jc w:val="both"/>
        <w:rPr>
          <w:rFonts w:eastAsia="Times New Roman" w:cs="Times New Roman"/>
          <w:color w:val="000000" w:themeColor="text1"/>
          <w:sz w:val="24"/>
          <w:szCs w:val="24"/>
        </w:rPr>
      </w:pPr>
    </w:p>
    <w:p w14:paraId="4A68903D" w14:textId="77777777" w:rsidR="00F840D2" w:rsidRPr="00BA40DF" w:rsidRDefault="00F840D2">
      <w:pPr>
        <w:spacing w:line="480" w:lineRule="auto"/>
        <w:jc w:val="both"/>
        <w:rPr>
          <w:rFonts w:eastAsia="Times New Roman" w:cs="Times New Roman"/>
          <w:color w:val="000000" w:themeColor="text1"/>
          <w:sz w:val="24"/>
          <w:szCs w:val="24"/>
        </w:rPr>
      </w:pPr>
    </w:p>
    <w:p w14:paraId="28725D23" w14:textId="77777777" w:rsidR="00F840D2" w:rsidRPr="00BA40DF" w:rsidRDefault="00F840D2">
      <w:pPr>
        <w:spacing w:line="480" w:lineRule="auto"/>
        <w:jc w:val="both"/>
        <w:rPr>
          <w:rFonts w:eastAsia="Times New Roman" w:cs="Times New Roman"/>
          <w:color w:val="000000" w:themeColor="text1"/>
          <w:sz w:val="24"/>
          <w:szCs w:val="24"/>
        </w:rPr>
      </w:pPr>
    </w:p>
    <w:p w14:paraId="3D62E5DF" w14:textId="786955CB" w:rsidR="00AA2A44" w:rsidRPr="00BA40DF" w:rsidRDefault="006D3779" w:rsidP="00764AD3">
      <w:pPr>
        <w:spacing w:line="480" w:lineRule="auto"/>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                       </w:t>
      </w:r>
      <w:r w:rsidRPr="00BA40DF">
        <w:rPr>
          <w:rFonts w:cs="Times New Roman"/>
          <w:color w:val="000000" w:themeColor="text1"/>
          <w:sz w:val="24"/>
          <w:szCs w:val="24"/>
        </w:rPr>
        <w:br w:type="page"/>
      </w:r>
    </w:p>
    <w:p w14:paraId="0E28D039" w14:textId="0BA88F93" w:rsidR="00764AD3" w:rsidRPr="00BA40DF" w:rsidRDefault="00764AD3" w:rsidP="00764AD3">
      <w:pPr>
        <w:jc w:val="center"/>
        <w:rPr>
          <w:rFonts w:cs="Times New Roman"/>
          <w:color w:val="000000" w:themeColor="text1"/>
          <w:sz w:val="24"/>
          <w:szCs w:val="24"/>
        </w:rPr>
      </w:pPr>
      <w:r w:rsidRPr="00BA40DF">
        <w:rPr>
          <w:rFonts w:cs="Times New Roman"/>
          <w:color w:val="000000" w:themeColor="text1"/>
          <w:sz w:val="24"/>
          <w:szCs w:val="24"/>
        </w:rPr>
        <w:lastRenderedPageBreak/>
        <w:t>FIGURES</w:t>
      </w:r>
    </w:p>
    <w:p w14:paraId="5C98A509" w14:textId="77777777" w:rsidR="00764AD3" w:rsidRPr="00BA40DF" w:rsidRDefault="00764AD3" w:rsidP="00764AD3">
      <w:pPr>
        <w:jc w:val="center"/>
        <w:rPr>
          <w:rFonts w:eastAsia="Times New Roman" w:cs="Times New Roman"/>
          <w:color w:val="000000" w:themeColor="text1"/>
          <w:sz w:val="24"/>
          <w:szCs w:val="24"/>
        </w:rPr>
      </w:pPr>
    </w:p>
    <w:p w14:paraId="210FA8A2" w14:textId="028125E0" w:rsidR="000F2A4E" w:rsidRPr="00BA40DF" w:rsidRDefault="006D3779" w:rsidP="000F2A4E">
      <w:pPr>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Figure </w:t>
      </w:r>
      <w:r w:rsidR="00A6354B" w:rsidRPr="00BA40DF">
        <w:rPr>
          <w:rFonts w:eastAsia="Times New Roman" w:cs="Times New Roman"/>
          <w:color w:val="000000" w:themeColor="text1"/>
          <w:sz w:val="24"/>
          <w:szCs w:val="24"/>
        </w:rPr>
        <w:t>4</w:t>
      </w:r>
      <w:r w:rsidRPr="00BA40DF">
        <w:rPr>
          <w:rFonts w:eastAsia="Times New Roman" w:cs="Times New Roman"/>
          <w:color w:val="000000" w:themeColor="text1"/>
          <w:sz w:val="24"/>
          <w:szCs w:val="24"/>
        </w:rPr>
        <w:t>.</w:t>
      </w:r>
      <w:r w:rsidR="00A6354B" w:rsidRPr="00BA40DF">
        <w:rPr>
          <w:rFonts w:eastAsia="Times New Roman" w:cs="Times New Roman"/>
          <w:color w:val="000000" w:themeColor="text1"/>
          <w:sz w:val="24"/>
          <w:szCs w:val="24"/>
        </w:rPr>
        <w:t>1</w:t>
      </w:r>
      <w:r w:rsidRPr="00BA40DF">
        <w:rPr>
          <w:rFonts w:eastAsia="Times New Roman" w:cs="Times New Roman"/>
          <w:color w:val="000000" w:themeColor="text1"/>
          <w:sz w:val="24"/>
          <w:szCs w:val="24"/>
        </w:rPr>
        <w:t xml:space="preserve">: </w:t>
      </w:r>
      <w:r w:rsidR="000F2A4E" w:rsidRPr="00BA40DF">
        <w:rPr>
          <w:rFonts w:eastAsia="Times New Roman" w:cs="Times New Roman"/>
          <w:color w:val="000000" w:themeColor="text1"/>
          <w:sz w:val="24"/>
          <w:szCs w:val="24"/>
        </w:rPr>
        <w:t xml:space="preserve">Sample choice set for improving </w:t>
      </w:r>
      <w:r w:rsidR="0083144C">
        <w:rPr>
          <w:rFonts w:eastAsia="Times New Roman" w:cs="Times New Roman"/>
          <w:color w:val="000000" w:themeColor="text1"/>
          <w:sz w:val="24"/>
          <w:szCs w:val="24"/>
        </w:rPr>
        <w:t xml:space="preserve">the </w:t>
      </w:r>
      <w:r w:rsidR="000F2A4E" w:rsidRPr="00BA40DF">
        <w:rPr>
          <w:rFonts w:eastAsia="Times New Roman" w:cs="Times New Roman"/>
          <w:color w:val="000000" w:themeColor="text1"/>
          <w:sz w:val="24"/>
          <w:szCs w:val="24"/>
        </w:rPr>
        <w:t xml:space="preserve">resilience of electricity infrastructures </w:t>
      </w:r>
      <w:proofErr w:type="gramStart"/>
      <w:r w:rsidR="000F2A4E" w:rsidRPr="00BA40DF">
        <w:rPr>
          <w:rFonts w:eastAsia="Times New Roman" w:cs="Times New Roman"/>
          <w:color w:val="000000" w:themeColor="text1"/>
          <w:sz w:val="24"/>
          <w:szCs w:val="24"/>
        </w:rPr>
        <w:t>scenario</w:t>
      </w:r>
      <w:proofErr w:type="gramEnd"/>
    </w:p>
    <w:p w14:paraId="4B21D9BC" w14:textId="79BEA011" w:rsidR="00A6354B" w:rsidRPr="00BA40DF" w:rsidRDefault="00A6354B" w:rsidP="000F2A4E">
      <w:pPr>
        <w:rPr>
          <w:rFonts w:cs="Times New Roman"/>
          <w:color w:val="000000" w:themeColor="text1"/>
          <w:sz w:val="24"/>
          <w:szCs w:val="24"/>
        </w:rPr>
      </w:pPr>
      <w:r w:rsidRPr="00BA40DF">
        <w:rPr>
          <w:rFonts w:cs="Times New Roman"/>
          <w:noProof/>
          <w:color w:val="000000" w:themeColor="text1"/>
        </w:rPr>
        <w:drawing>
          <wp:inline distT="0" distB="0" distL="0" distR="0" wp14:anchorId="6F8937B3" wp14:editId="7E2AAF0E">
            <wp:extent cx="4963885" cy="551053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99707" cy="5550296"/>
                    </a:xfrm>
                    <a:prstGeom prst="rect">
                      <a:avLst/>
                    </a:prstGeom>
                    <a:noFill/>
                    <a:ln>
                      <a:noFill/>
                    </a:ln>
                  </pic:spPr>
                </pic:pic>
              </a:graphicData>
            </a:graphic>
          </wp:inline>
        </w:drawing>
      </w:r>
    </w:p>
    <w:p w14:paraId="6CAACD0C" w14:textId="77777777" w:rsidR="00A6354B" w:rsidRPr="00BA40DF" w:rsidRDefault="00A6354B" w:rsidP="00A6354B">
      <w:pPr>
        <w:spacing w:before="100" w:beforeAutospacing="1" w:after="100" w:afterAutospacing="1" w:line="480" w:lineRule="auto"/>
        <w:rPr>
          <w:rFonts w:cs="Times New Roman"/>
          <w:b/>
          <w:bCs/>
          <w:color w:val="000000" w:themeColor="text1"/>
          <w:sz w:val="24"/>
          <w:szCs w:val="24"/>
        </w:rPr>
      </w:pPr>
    </w:p>
    <w:p w14:paraId="411552CA" w14:textId="63CD06F6" w:rsidR="00A6354B" w:rsidRPr="00BA40DF" w:rsidRDefault="00A6354B" w:rsidP="00AA2A44">
      <w:pPr>
        <w:spacing w:line="240" w:lineRule="auto"/>
        <w:rPr>
          <w:rFonts w:eastAsia="Times New Roman" w:cs="Times New Roman"/>
          <w:color w:val="000000" w:themeColor="text1"/>
          <w:sz w:val="24"/>
          <w:szCs w:val="24"/>
        </w:rPr>
      </w:pPr>
    </w:p>
    <w:p w14:paraId="1EEEF0C0" w14:textId="77777777" w:rsidR="00A6354B" w:rsidRPr="00BA40DF" w:rsidRDefault="00A6354B" w:rsidP="00AA2A44">
      <w:pPr>
        <w:spacing w:line="240" w:lineRule="auto"/>
        <w:rPr>
          <w:rFonts w:eastAsia="Times New Roman" w:cs="Times New Roman"/>
          <w:color w:val="000000" w:themeColor="text1"/>
          <w:sz w:val="24"/>
          <w:szCs w:val="24"/>
        </w:rPr>
      </w:pPr>
    </w:p>
    <w:p w14:paraId="24C051F6" w14:textId="005A68B3" w:rsidR="00F840D2" w:rsidRPr="00BA40DF" w:rsidRDefault="006D3779" w:rsidP="00C35398">
      <w:pPr>
        <w:spacing w:line="480" w:lineRule="auto"/>
        <w:jc w:val="center"/>
        <w:rPr>
          <w:rFonts w:eastAsia="Times New Roman" w:cs="Times New Roman"/>
          <w:b/>
          <w:bCs/>
          <w:color w:val="000000" w:themeColor="text1"/>
          <w:sz w:val="24"/>
          <w:szCs w:val="24"/>
        </w:rPr>
      </w:pPr>
      <w:bookmarkStart w:id="80" w:name="_Hlk71923747"/>
      <w:r w:rsidRPr="00BA40DF">
        <w:rPr>
          <w:rFonts w:eastAsia="Times New Roman" w:cs="Times New Roman"/>
          <w:b/>
          <w:bCs/>
          <w:color w:val="000000" w:themeColor="text1"/>
          <w:sz w:val="24"/>
          <w:szCs w:val="24"/>
        </w:rPr>
        <w:lastRenderedPageBreak/>
        <w:t xml:space="preserve">CHAPTER </w:t>
      </w:r>
      <w:r w:rsidR="00DB39A7" w:rsidRPr="00BA40DF">
        <w:rPr>
          <w:rFonts w:eastAsia="Times New Roman" w:cs="Times New Roman"/>
          <w:b/>
          <w:bCs/>
          <w:color w:val="000000" w:themeColor="text1"/>
          <w:sz w:val="24"/>
          <w:szCs w:val="24"/>
        </w:rPr>
        <w:t>5</w:t>
      </w:r>
    </w:p>
    <w:p w14:paraId="01151A0F" w14:textId="329135E2" w:rsidR="00F840D2" w:rsidRPr="00BA40DF" w:rsidRDefault="008F08A4">
      <w:pPr>
        <w:spacing w:line="480" w:lineRule="auto"/>
        <w:jc w:val="center"/>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Conclusion</w:t>
      </w:r>
    </w:p>
    <w:p w14:paraId="21955874" w14:textId="1C92F1AE" w:rsidR="00F840D2" w:rsidRPr="00BA40DF" w:rsidRDefault="00DB39A7" w:rsidP="00C35398">
      <w:pPr>
        <w:spacing w:line="480" w:lineRule="auto"/>
        <w:jc w:val="both"/>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t>5</w:t>
      </w:r>
      <w:r w:rsidR="006D3779" w:rsidRPr="00BA40DF">
        <w:rPr>
          <w:rFonts w:eastAsia="Times New Roman" w:cs="Times New Roman"/>
          <w:b/>
          <w:bCs/>
          <w:color w:val="000000" w:themeColor="text1"/>
          <w:sz w:val="24"/>
          <w:szCs w:val="24"/>
        </w:rPr>
        <w:t xml:space="preserve">.1 </w:t>
      </w:r>
      <w:r w:rsidR="004413D1" w:rsidRPr="00BA40DF">
        <w:rPr>
          <w:rFonts w:eastAsia="Times New Roman" w:cs="Times New Roman"/>
          <w:b/>
          <w:bCs/>
          <w:color w:val="000000" w:themeColor="text1"/>
          <w:sz w:val="24"/>
          <w:szCs w:val="24"/>
        </w:rPr>
        <w:t>C</w:t>
      </w:r>
      <w:r w:rsidR="00764AD3" w:rsidRPr="00BA40DF">
        <w:rPr>
          <w:rFonts w:eastAsia="Times New Roman" w:cs="Times New Roman"/>
          <w:b/>
          <w:bCs/>
          <w:color w:val="000000" w:themeColor="text1"/>
          <w:sz w:val="24"/>
          <w:szCs w:val="24"/>
        </w:rPr>
        <w:t>ontribution of this dissertation</w:t>
      </w:r>
    </w:p>
    <w:bookmarkEnd w:id="80"/>
    <w:p w14:paraId="610C7E37" w14:textId="39F7024F" w:rsidR="00E440BB" w:rsidRPr="00BA40DF" w:rsidRDefault="00E440BB" w:rsidP="00E440BB">
      <w:pPr>
        <w:spacing w:line="480" w:lineRule="auto"/>
        <w:jc w:val="both"/>
        <w:rPr>
          <w:rFonts w:cs="Times New Roman"/>
          <w:color w:val="000000" w:themeColor="text1"/>
          <w:sz w:val="24"/>
          <w:szCs w:val="24"/>
        </w:rPr>
      </w:pPr>
      <w:r w:rsidRPr="00BA40DF">
        <w:rPr>
          <w:rFonts w:cs="Times New Roman"/>
          <w:color w:val="000000" w:themeColor="text1"/>
          <w:sz w:val="24"/>
          <w:szCs w:val="24"/>
        </w:rPr>
        <w:t>During the last few decades, climate change has increased the frequency and intensity of extreme weather events, such as hurricanes. Hurricanes have caused release of toxic chemical</w:t>
      </w:r>
      <w:r w:rsidR="00714E11" w:rsidRPr="00BA40DF">
        <w:rPr>
          <w:rFonts w:cs="Times New Roman"/>
          <w:color w:val="000000" w:themeColor="text1"/>
          <w:sz w:val="24"/>
          <w:szCs w:val="24"/>
        </w:rPr>
        <w:t>s</w:t>
      </w:r>
      <w:r w:rsidRPr="00BA40DF">
        <w:rPr>
          <w:rFonts w:cs="Times New Roman"/>
          <w:color w:val="000000" w:themeColor="text1"/>
          <w:sz w:val="24"/>
          <w:szCs w:val="24"/>
        </w:rPr>
        <w:t xml:space="preserve"> from hazardous waste sites to the surrounding environment and communities, </w:t>
      </w:r>
      <w:r w:rsidRPr="00BA40DF">
        <w:rPr>
          <w:rFonts w:eastAsia="Times New Roman" w:cs="Times New Roman"/>
          <w:color w:val="000000" w:themeColor="text1"/>
          <w:sz w:val="24"/>
          <w:szCs w:val="24"/>
        </w:rPr>
        <w:t xml:space="preserve">severe property damages and disruptions to critical infrastructures </w:t>
      </w:r>
      <w:r w:rsidRPr="00BA40DF">
        <w:rPr>
          <w:rFonts w:cs="Times New Roman"/>
          <w:color w:val="000000" w:themeColor="text1"/>
          <w:sz w:val="24"/>
          <w:szCs w:val="24"/>
        </w:rPr>
        <w:t xml:space="preserve">in the coastal regions in U.S. and around the world. Hurricanes </w:t>
      </w:r>
      <w:bookmarkStart w:id="81" w:name="_Hlk71902441"/>
      <w:r w:rsidRPr="00BA40DF">
        <w:rPr>
          <w:rFonts w:cs="Times New Roman"/>
          <w:color w:val="000000" w:themeColor="text1"/>
          <w:sz w:val="24"/>
          <w:szCs w:val="24"/>
        </w:rPr>
        <w:t xml:space="preserve">also have the potential </w:t>
      </w:r>
      <w:bookmarkStart w:id="82" w:name="_Hlk71902365"/>
      <w:r w:rsidRPr="00BA40DF">
        <w:rPr>
          <w:rFonts w:cs="Times New Roman"/>
          <w:color w:val="000000" w:themeColor="text1"/>
          <w:sz w:val="24"/>
          <w:szCs w:val="24"/>
        </w:rPr>
        <w:t xml:space="preserve">to cause health impacts such as creating stress </w:t>
      </w:r>
      <w:r w:rsidR="00731CE2">
        <w:rPr>
          <w:rFonts w:cs="Times New Roman"/>
          <w:color w:val="000000" w:themeColor="text1"/>
          <w:sz w:val="24"/>
          <w:szCs w:val="24"/>
        </w:rPr>
        <w:t>in</w:t>
      </w:r>
      <w:r w:rsidRPr="00BA40DF">
        <w:rPr>
          <w:rFonts w:cs="Times New Roman"/>
          <w:color w:val="000000" w:themeColor="text1"/>
          <w:sz w:val="24"/>
          <w:szCs w:val="24"/>
        </w:rPr>
        <w:t xml:space="preserve"> pregnant women, potentially leading to adverse pregnancy and birth outcomes including spontaneous abortions</w:t>
      </w:r>
      <w:bookmarkEnd w:id="82"/>
      <w:r w:rsidRPr="00BA40DF">
        <w:rPr>
          <w:rFonts w:cs="Times New Roman"/>
          <w:color w:val="000000" w:themeColor="text1"/>
          <w:sz w:val="24"/>
          <w:szCs w:val="24"/>
        </w:rPr>
        <w:t>, preterm births, or low birthweight deliveries</w:t>
      </w:r>
      <w:bookmarkEnd w:id="81"/>
      <w:r w:rsidRPr="00BA40DF">
        <w:rPr>
          <w:rFonts w:cs="Times New Roman"/>
          <w:color w:val="000000" w:themeColor="text1"/>
          <w:sz w:val="24"/>
          <w:szCs w:val="24"/>
        </w:rPr>
        <w:t xml:space="preserve">. </w:t>
      </w:r>
    </w:p>
    <w:p w14:paraId="3752DD26" w14:textId="77777777" w:rsidR="00E440BB" w:rsidRPr="00BA40DF" w:rsidRDefault="00E440BB" w:rsidP="00E440BB">
      <w:pPr>
        <w:spacing w:line="480" w:lineRule="auto"/>
        <w:ind w:firstLine="720"/>
        <w:jc w:val="both"/>
        <w:rPr>
          <w:rFonts w:eastAsia="Times New Roman" w:cs="Times New Roman"/>
          <w:b/>
          <w:bCs/>
          <w:color w:val="000000" w:themeColor="text1"/>
          <w:sz w:val="24"/>
          <w:szCs w:val="24"/>
        </w:rPr>
      </w:pPr>
      <w:r w:rsidRPr="00BA40DF">
        <w:rPr>
          <w:rFonts w:cs="Times New Roman"/>
          <w:color w:val="000000" w:themeColor="text1"/>
          <w:sz w:val="24"/>
          <w:szCs w:val="24"/>
        </w:rPr>
        <w:t>Having a better understanding of how people react to the hurricane hazards, and how they update their risk perceptions and take measures to reduce their risks from these disasters would facilitate planning and policy design for more effective hazard risk reduction interventions</w:t>
      </w:r>
      <w:r w:rsidRPr="00BA40DF">
        <w:rPr>
          <w:rFonts w:eastAsia="Times New Roman" w:cs="Times New Roman"/>
          <w:color w:val="000000" w:themeColor="text1"/>
          <w:sz w:val="24"/>
          <w:szCs w:val="24"/>
        </w:rPr>
        <w:t>.</w:t>
      </w:r>
      <w:r w:rsidRPr="00BA40DF">
        <w:rPr>
          <w:rFonts w:eastAsia="Times New Roman" w:cs="Times New Roman"/>
          <w:b/>
          <w:bCs/>
          <w:color w:val="000000" w:themeColor="text1"/>
          <w:sz w:val="24"/>
          <w:szCs w:val="24"/>
        </w:rPr>
        <w:t xml:space="preserve"> </w:t>
      </w:r>
      <w:r w:rsidRPr="00BA40DF">
        <w:rPr>
          <w:rFonts w:eastAsia="Times New Roman" w:cs="Times New Roman"/>
          <w:color w:val="000000" w:themeColor="text1"/>
          <w:sz w:val="24"/>
          <w:szCs w:val="24"/>
        </w:rPr>
        <w:t xml:space="preserve">Against this backdrop, this dissertation focuses on analyzing public responses, their preferences and risk aversion behaviors in diverse hurricane hazard contents. The focus of three essays in this dissertation are different in terms of its objectives, study areas, data sources, and research design process. We have used both primary and secondary data and applied several econometric and spatial analytical approaches to investigate the impact of hurricane risks on public health, and public risk perception, housing market and infrastructure resilience. </w:t>
      </w:r>
    </w:p>
    <w:p w14:paraId="00FACB22" w14:textId="1AED3C92" w:rsidR="00E440BB" w:rsidRPr="00BA40DF" w:rsidRDefault="00E440BB" w:rsidP="00E440BB">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lastRenderedPageBreak/>
        <w:t>In the first essay, we investigated the impact of Hurricane Harvey-induced discharges from Superfund Sites in terms of homeowners’ risk perception and its consequence on housing values in the real estate market using the Hedonic price difference-in-difference approach. To build the empirical model, we interacted multiple environmental and technological hazards (</w:t>
      </w:r>
      <w:r w:rsidR="0015612A" w:rsidRPr="00BA40DF">
        <w:rPr>
          <w:rFonts w:eastAsia="Times New Roman" w:cs="Times New Roman"/>
          <w:color w:val="000000" w:themeColor="text1"/>
          <w:sz w:val="24"/>
          <w:szCs w:val="24"/>
        </w:rPr>
        <w:t xml:space="preserve">hurricane, flood, and discharges </w:t>
      </w:r>
      <w:r w:rsidRPr="00BA40DF">
        <w:rPr>
          <w:rFonts w:eastAsia="Times New Roman" w:cs="Times New Roman"/>
          <w:color w:val="000000" w:themeColor="text1"/>
          <w:sz w:val="24"/>
          <w:szCs w:val="24"/>
        </w:rPr>
        <w:t>from Superfund Sites), and integrated several geo-spatial variables including maximum wind speed, storm surge inundation and proximity to</w:t>
      </w:r>
      <w:r w:rsidR="005965CF">
        <w:rPr>
          <w:rFonts w:eastAsia="Times New Roman" w:cs="Times New Roman"/>
          <w:color w:val="000000" w:themeColor="text1"/>
          <w:sz w:val="24"/>
          <w:szCs w:val="24"/>
        </w:rPr>
        <w:t xml:space="preserve"> the</w:t>
      </w:r>
      <w:r w:rsidRPr="00BA40DF">
        <w:rPr>
          <w:rFonts w:eastAsia="Times New Roman" w:cs="Times New Roman"/>
          <w:color w:val="000000" w:themeColor="text1"/>
          <w:sz w:val="24"/>
          <w:szCs w:val="24"/>
        </w:rPr>
        <w:t xml:space="preserve"> impacted and non-impacted Superfund Sites in Harris County, Texas. Then</w:t>
      </w:r>
      <w:r w:rsidR="005965CF">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we used the revealed preference (RP) data of single-family property sale values from Harris County, Texas to gain insights on how residents update their risk perceptions once they receive information regarding the severity of these multi-hazard risks. More specifically, we analyzed whether the updated risk perception is capitalized into the real estate market. We found that home price in the vicinity of Superfund Sites experience depreciation. Following the discovery of hurricane-induced discharges from Superfund Sites, we found an additional depreciation of home price that are close to the impacted Superfund </w:t>
      </w:r>
      <w:r w:rsidR="005965CF">
        <w:rPr>
          <w:rFonts w:eastAsia="Times New Roman" w:cs="Times New Roman"/>
          <w:color w:val="000000" w:themeColor="text1"/>
          <w:sz w:val="24"/>
          <w:szCs w:val="24"/>
        </w:rPr>
        <w:t>S</w:t>
      </w:r>
      <w:r w:rsidRPr="00BA40DF">
        <w:rPr>
          <w:rFonts w:eastAsia="Times New Roman" w:cs="Times New Roman"/>
          <w:color w:val="000000" w:themeColor="text1"/>
          <w:sz w:val="24"/>
          <w:szCs w:val="24"/>
        </w:rPr>
        <w:t>ites.</w:t>
      </w:r>
    </w:p>
    <w:p w14:paraId="304F800A" w14:textId="0379FAEA" w:rsidR="00E440BB" w:rsidRPr="00BA40DF" w:rsidRDefault="00E440BB" w:rsidP="00E440BB">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In the second essay, we investigate</w:t>
      </w:r>
      <w:r w:rsidR="00AF68A1" w:rsidRPr="00BA40DF">
        <w:rPr>
          <w:rFonts w:eastAsia="Times New Roman" w:cs="Times New Roman"/>
          <w:color w:val="000000" w:themeColor="text1"/>
          <w:sz w:val="24"/>
          <w:szCs w:val="24"/>
        </w:rPr>
        <w:t>d</w:t>
      </w:r>
      <w:r w:rsidRPr="00BA40DF">
        <w:rPr>
          <w:rFonts w:eastAsia="Times New Roman" w:cs="Times New Roman"/>
          <w:color w:val="000000" w:themeColor="text1"/>
          <w:sz w:val="24"/>
          <w:szCs w:val="24"/>
        </w:rPr>
        <w:t xml:space="preserve"> the impact of Hurricane Irma on adverse birth outcomes in Florida. Hurricane Irma </w:t>
      </w:r>
      <w:r w:rsidR="00AF68A1" w:rsidRPr="00BA40DF">
        <w:rPr>
          <w:rFonts w:eastAsia="Times New Roman" w:cs="Times New Roman"/>
          <w:color w:val="000000" w:themeColor="text1"/>
          <w:sz w:val="24"/>
          <w:szCs w:val="24"/>
        </w:rPr>
        <w:t xml:space="preserve">was </w:t>
      </w:r>
      <w:r w:rsidRPr="00BA40DF">
        <w:rPr>
          <w:rFonts w:eastAsia="Times New Roman" w:cs="Times New Roman"/>
          <w:color w:val="000000" w:themeColor="text1"/>
          <w:sz w:val="24"/>
          <w:szCs w:val="24"/>
        </w:rPr>
        <w:t>one of the most catastrophic hurricanes in the US history, resulting in evacuation of 7 million Floridians. Maternal exposure to Hurricane Irma can lead to adverse birth outcomes through multiple stress pathways</w:t>
      </w:r>
      <w:r w:rsidR="00F30D67">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 including psychological stress (i.e., fear of the hurricane) and hurricane-risk management-related stress (i.e., evacuation; damage in residential buildings). Infants born prematurely (&lt;37 weeks) or with low birth weight (&lt;2500 grams) experience health and developmental difficulties throughout their life course, imposing large societal costs.  We examine</w:t>
      </w:r>
      <w:r w:rsidR="00AF68A1" w:rsidRPr="00BA40DF">
        <w:rPr>
          <w:rFonts w:eastAsia="Times New Roman" w:cs="Times New Roman"/>
          <w:color w:val="000000" w:themeColor="text1"/>
          <w:sz w:val="24"/>
          <w:szCs w:val="24"/>
        </w:rPr>
        <w:t>d</w:t>
      </w:r>
      <w:r w:rsidRPr="00BA40DF">
        <w:rPr>
          <w:rFonts w:eastAsia="Times New Roman" w:cs="Times New Roman"/>
          <w:color w:val="000000" w:themeColor="text1"/>
          <w:sz w:val="24"/>
          <w:szCs w:val="24"/>
        </w:rPr>
        <w:t xml:space="preserve"> the </w:t>
      </w:r>
      <w:r w:rsidRPr="00BA40DF">
        <w:rPr>
          <w:rFonts w:eastAsia="Times New Roman" w:cs="Times New Roman"/>
          <w:color w:val="000000" w:themeColor="text1"/>
          <w:sz w:val="24"/>
          <w:szCs w:val="24"/>
        </w:rPr>
        <w:lastRenderedPageBreak/>
        <w:t>relative effect of different Hurricane-induced stressors on birth outcomes. We combine</w:t>
      </w:r>
      <w:r w:rsidR="00AF68A1" w:rsidRPr="00BA40DF">
        <w:rPr>
          <w:rFonts w:eastAsia="Times New Roman" w:cs="Times New Roman"/>
          <w:color w:val="000000" w:themeColor="text1"/>
          <w:sz w:val="24"/>
          <w:szCs w:val="24"/>
        </w:rPr>
        <w:t>d</w:t>
      </w:r>
      <w:r w:rsidRPr="00BA40DF">
        <w:rPr>
          <w:rFonts w:eastAsia="Times New Roman" w:cs="Times New Roman"/>
          <w:color w:val="000000" w:themeColor="text1"/>
          <w:sz w:val="24"/>
          <w:szCs w:val="24"/>
        </w:rPr>
        <w:t xml:space="preserve"> two data sources: the 2016-2018, cross-sectional data (consisting of 640,649 live births) on childbirth and maternal health attributes (</w:t>
      </w:r>
      <w:r w:rsidR="009F791A" w:rsidRPr="00BA40DF">
        <w:rPr>
          <w:rFonts w:eastAsia="Times New Roman" w:cs="Times New Roman"/>
          <w:color w:val="000000" w:themeColor="text1"/>
          <w:sz w:val="24"/>
          <w:szCs w:val="24"/>
        </w:rPr>
        <w:t>e.g.,</w:t>
      </w:r>
      <w:r w:rsidRPr="00BA40DF">
        <w:rPr>
          <w:rFonts w:eastAsia="Times New Roman" w:cs="Times New Roman"/>
          <w:color w:val="000000" w:themeColor="text1"/>
          <w:sz w:val="24"/>
          <w:szCs w:val="24"/>
        </w:rPr>
        <w:t xml:space="preserve"> gestation age</w:t>
      </w:r>
      <w:r w:rsidR="009F791A" w:rsidRPr="00BA40DF">
        <w:rPr>
          <w:rFonts w:eastAsia="Times New Roman" w:cs="Times New Roman"/>
          <w:color w:val="000000" w:themeColor="text1"/>
          <w:sz w:val="24"/>
          <w:szCs w:val="24"/>
        </w:rPr>
        <w:t xml:space="preserve"> and birth wage</w:t>
      </w:r>
      <w:r w:rsidRPr="00BA40DF">
        <w:rPr>
          <w:rFonts w:eastAsia="Times New Roman" w:cs="Times New Roman"/>
          <w:color w:val="000000" w:themeColor="text1"/>
          <w:sz w:val="24"/>
          <w:szCs w:val="24"/>
        </w:rPr>
        <w:t xml:space="preserve">) and geospatial data (e.g., hurricane track, the wind speed, rate of damage in residential building, and evacuation order). We estimated models using the difference-in-difference approach. We </w:t>
      </w:r>
      <w:r w:rsidR="00AF68A1" w:rsidRPr="00BA40DF">
        <w:rPr>
          <w:rFonts w:eastAsia="Times New Roman" w:cs="Times New Roman"/>
          <w:color w:val="000000" w:themeColor="text1"/>
          <w:sz w:val="24"/>
          <w:szCs w:val="24"/>
        </w:rPr>
        <w:t xml:space="preserve">found </w:t>
      </w:r>
      <w:r w:rsidRPr="00BA40DF">
        <w:rPr>
          <w:rFonts w:eastAsia="Times New Roman" w:cs="Times New Roman"/>
          <w:color w:val="000000" w:themeColor="text1"/>
          <w:sz w:val="24"/>
          <w:szCs w:val="24"/>
        </w:rPr>
        <w:t xml:space="preserve">that the maternal exposure to Hurricane Irma led to 7 grams decrease in birth weights. The impact </w:t>
      </w:r>
      <w:r w:rsidR="00AF68A1" w:rsidRPr="00BA40DF">
        <w:rPr>
          <w:rFonts w:eastAsia="Times New Roman" w:cs="Times New Roman"/>
          <w:color w:val="000000" w:themeColor="text1"/>
          <w:sz w:val="24"/>
          <w:szCs w:val="24"/>
        </w:rPr>
        <w:t xml:space="preserve">was </w:t>
      </w:r>
      <w:r w:rsidRPr="00BA40DF">
        <w:rPr>
          <w:rFonts w:eastAsia="Times New Roman" w:cs="Times New Roman"/>
          <w:color w:val="000000" w:themeColor="text1"/>
          <w:sz w:val="24"/>
          <w:szCs w:val="24"/>
        </w:rPr>
        <w:t xml:space="preserve">larger in magnitude if </w:t>
      </w:r>
      <w:r w:rsidR="00C614AE">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pregnant women were exposed to the hurricane in their third trimester</w:t>
      </w:r>
      <w:r w:rsidR="00647893">
        <w:rPr>
          <w:rFonts w:eastAsia="Times New Roman" w:cs="Times New Roman"/>
          <w:color w:val="000000" w:themeColor="text1"/>
          <w:sz w:val="24"/>
          <w:szCs w:val="24"/>
        </w:rPr>
        <w:t xml:space="preserve"> of pregnancy</w:t>
      </w:r>
      <w:r w:rsidRPr="00BA40DF">
        <w:rPr>
          <w:rFonts w:eastAsia="Times New Roman" w:cs="Times New Roman"/>
          <w:color w:val="000000" w:themeColor="text1"/>
          <w:sz w:val="24"/>
          <w:szCs w:val="24"/>
        </w:rPr>
        <w:t xml:space="preserve">. </w:t>
      </w:r>
    </w:p>
    <w:p w14:paraId="74EFCB4F" w14:textId="4B68E347" w:rsidR="00E440BB" w:rsidRPr="00BA40DF" w:rsidRDefault="00E440BB" w:rsidP="00E440BB">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In the third essay, we </w:t>
      </w:r>
      <w:r w:rsidR="00217971" w:rsidRPr="00BA40DF">
        <w:rPr>
          <w:rFonts w:eastAsia="Times New Roman" w:cs="Times New Roman"/>
          <w:color w:val="000000" w:themeColor="text1"/>
          <w:sz w:val="24"/>
          <w:szCs w:val="24"/>
        </w:rPr>
        <w:t xml:space="preserve">quantified </w:t>
      </w:r>
      <w:r w:rsidRPr="00BA40DF">
        <w:rPr>
          <w:rFonts w:eastAsia="Times New Roman" w:cs="Times New Roman"/>
          <w:color w:val="000000" w:themeColor="text1"/>
          <w:sz w:val="24"/>
          <w:szCs w:val="24"/>
        </w:rPr>
        <w:t xml:space="preserve">the residents’ preferences (willingness to pay) for improvement in </w:t>
      </w:r>
      <w:r w:rsidR="00217971" w:rsidRPr="00BA40DF">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 xml:space="preserve">resilience of electricity infrastructures to withstand hurricane risks in Florida using a discrete choice experiment (DCE) survey. The resilience of infrastructures is defined in terms of time required for restoring disrupted public utility services. Our DCE survey design consists of two hypothetical scenarios of improvements in </w:t>
      </w:r>
      <w:r w:rsidR="00994C0D">
        <w:rPr>
          <w:rFonts w:eastAsia="Times New Roman" w:cs="Times New Roman"/>
          <w:color w:val="000000" w:themeColor="text1"/>
          <w:sz w:val="24"/>
          <w:szCs w:val="24"/>
        </w:rPr>
        <w:t xml:space="preserve">the </w:t>
      </w:r>
      <w:r w:rsidRPr="00BA40DF">
        <w:rPr>
          <w:rFonts w:eastAsia="Times New Roman" w:cs="Times New Roman"/>
          <w:color w:val="000000" w:themeColor="text1"/>
          <w:sz w:val="24"/>
          <w:szCs w:val="24"/>
        </w:rPr>
        <w:t>resilience of electricity infrastructures, and a status quo scenario. These scenarios are differentiated based on the improvement in electricity infrastructures in terms of the percentage of electricity customers receiving the service 1-2 days, 3-5 days, 1 week, 2 weeks after a strong hurricane event like Hurricane Irma. Our results suggest</w:t>
      </w:r>
      <w:r w:rsidR="00AF68A1" w:rsidRPr="00BA40DF">
        <w:rPr>
          <w:rFonts w:eastAsia="Times New Roman" w:cs="Times New Roman"/>
          <w:color w:val="000000" w:themeColor="text1"/>
          <w:sz w:val="24"/>
          <w:szCs w:val="24"/>
        </w:rPr>
        <w:t>ed</w:t>
      </w:r>
      <w:r w:rsidRPr="00BA40DF">
        <w:rPr>
          <w:rFonts w:eastAsia="Times New Roman" w:cs="Times New Roman"/>
          <w:color w:val="000000" w:themeColor="text1"/>
          <w:sz w:val="24"/>
          <w:szCs w:val="24"/>
        </w:rPr>
        <w:t xml:space="preserve"> that respondents’ annual WTP ranges from $18.94 to $252.85, suggesting that there are substantial public supports for enhancing resilience in electricity infrastructure to reduce the impacts of hurricane risks in Florida.</w:t>
      </w:r>
    </w:p>
    <w:p w14:paraId="3E5FD044" w14:textId="7CC5A388" w:rsidR="00E440BB" w:rsidRPr="00BA40DF" w:rsidRDefault="00E440BB" w:rsidP="00E440BB">
      <w:pPr>
        <w:spacing w:line="480" w:lineRule="auto"/>
        <w:ind w:firstLine="720"/>
        <w:jc w:val="both"/>
        <w:rPr>
          <w:rFonts w:eastAsia="Times New Roman" w:cs="Times New Roman"/>
          <w:color w:val="000000" w:themeColor="text1"/>
          <w:sz w:val="24"/>
          <w:szCs w:val="24"/>
        </w:rPr>
      </w:pPr>
    </w:p>
    <w:p w14:paraId="451F88A6" w14:textId="77777777" w:rsidR="00E440BB" w:rsidRPr="00BA40DF" w:rsidRDefault="00E440BB" w:rsidP="00E440BB">
      <w:pPr>
        <w:spacing w:line="480" w:lineRule="auto"/>
        <w:ind w:firstLine="720"/>
        <w:jc w:val="both"/>
        <w:rPr>
          <w:rFonts w:eastAsia="Times New Roman" w:cs="Times New Roman"/>
          <w:color w:val="000000" w:themeColor="text1"/>
          <w:sz w:val="24"/>
          <w:szCs w:val="24"/>
        </w:rPr>
      </w:pPr>
    </w:p>
    <w:p w14:paraId="2E578C93" w14:textId="1A148B05" w:rsidR="00E440BB" w:rsidRPr="00BA40DF" w:rsidRDefault="00E440BB" w:rsidP="00E440BB">
      <w:pPr>
        <w:spacing w:line="480" w:lineRule="auto"/>
        <w:rPr>
          <w:rFonts w:eastAsia="Times New Roman" w:cs="Times New Roman"/>
          <w:b/>
          <w:bCs/>
          <w:color w:val="000000" w:themeColor="text1"/>
          <w:sz w:val="24"/>
          <w:szCs w:val="24"/>
        </w:rPr>
      </w:pPr>
      <w:r w:rsidRPr="00BA40DF">
        <w:rPr>
          <w:rFonts w:eastAsia="Times New Roman" w:cs="Times New Roman"/>
          <w:b/>
          <w:bCs/>
          <w:color w:val="000000" w:themeColor="text1"/>
          <w:sz w:val="24"/>
          <w:szCs w:val="24"/>
        </w:rPr>
        <w:lastRenderedPageBreak/>
        <w:t xml:space="preserve">5.2 </w:t>
      </w:r>
      <w:r w:rsidR="001573AE">
        <w:rPr>
          <w:rFonts w:eastAsia="Times New Roman" w:cs="Times New Roman"/>
          <w:b/>
          <w:bCs/>
          <w:color w:val="000000" w:themeColor="text1"/>
          <w:sz w:val="24"/>
          <w:szCs w:val="24"/>
        </w:rPr>
        <w:t>S</w:t>
      </w:r>
      <w:r w:rsidR="00764AD3" w:rsidRPr="00BA40DF">
        <w:rPr>
          <w:rFonts w:eastAsia="Times New Roman" w:cs="Times New Roman"/>
          <w:b/>
          <w:bCs/>
          <w:color w:val="000000" w:themeColor="text1"/>
          <w:sz w:val="24"/>
          <w:szCs w:val="24"/>
        </w:rPr>
        <w:t>cope for future research</w:t>
      </w:r>
    </w:p>
    <w:p w14:paraId="6FB8B0CD" w14:textId="2A834D2D" w:rsidR="00E440BB" w:rsidRPr="00BA40DF" w:rsidRDefault="00E440BB" w:rsidP="00E440BB">
      <w:pPr>
        <w:spacing w:line="480" w:lineRule="auto"/>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As mentioned earlier, this dissertation stud</w:t>
      </w:r>
      <w:r w:rsidR="00B6295E" w:rsidRPr="00BA40DF">
        <w:rPr>
          <w:rFonts w:eastAsia="Times New Roman" w:cs="Times New Roman"/>
          <w:color w:val="000000" w:themeColor="text1"/>
          <w:sz w:val="24"/>
          <w:szCs w:val="24"/>
        </w:rPr>
        <w:t>ies</w:t>
      </w:r>
      <w:r w:rsidRPr="00BA40DF">
        <w:rPr>
          <w:rFonts w:eastAsia="Times New Roman" w:cs="Times New Roman"/>
          <w:color w:val="000000" w:themeColor="text1"/>
          <w:sz w:val="24"/>
          <w:szCs w:val="24"/>
        </w:rPr>
        <w:t xml:space="preserve"> hurricane hazards that influence public risk perception, and public health in diverse contexts. Our results indicate that residents react to natural disaster shocks based on severity and potential adverse impacts. The findings may be useful in establishing effective risk communication and risk management strategies, and policy design in affected communities and beyond. </w:t>
      </w:r>
    </w:p>
    <w:p w14:paraId="1B639AAA" w14:textId="79D82B18" w:rsidR="00E440BB" w:rsidRPr="00BA40DF" w:rsidRDefault="00E440BB" w:rsidP="00E440BB">
      <w:pPr>
        <w:spacing w:line="480" w:lineRule="auto"/>
        <w:ind w:firstLine="720"/>
        <w:jc w:val="both"/>
        <w:rPr>
          <w:rFonts w:eastAsia="Times New Roman" w:cs="Times New Roman"/>
          <w:color w:val="000000" w:themeColor="text1"/>
          <w:sz w:val="24"/>
          <w:szCs w:val="24"/>
        </w:rPr>
      </w:pPr>
      <w:r w:rsidRPr="00BA40DF">
        <w:rPr>
          <w:rFonts w:eastAsia="Times New Roman" w:cs="Times New Roman"/>
          <w:color w:val="000000" w:themeColor="text1"/>
          <w:sz w:val="24"/>
          <w:szCs w:val="24"/>
        </w:rPr>
        <w:t xml:space="preserve">In terms of the results of first essay, further analysis can be done to investigate the impact of hurricane-induced discharge from toxic waste more effectively by applying other econometric methods (such as </w:t>
      </w:r>
      <w:r w:rsidRPr="00BA40DF">
        <w:rPr>
          <w:rFonts w:cs="Times New Roman"/>
          <w:color w:val="000000" w:themeColor="text1"/>
          <w:sz w:val="24"/>
          <w:szCs w:val="24"/>
        </w:rPr>
        <w:t xml:space="preserve">local polynomial regressions, spatial autoregressive model, and repeat sales model). For the second essay, </w:t>
      </w:r>
      <w:r w:rsidRPr="00BA40DF">
        <w:rPr>
          <w:rFonts w:eastAsia="Times New Roman" w:cs="Times New Roman"/>
          <w:color w:val="000000" w:themeColor="text1"/>
          <w:sz w:val="24"/>
          <w:szCs w:val="24"/>
        </w:rPr>
        <w:t>future research can be conducted to understand how climate change</w:t>
      </w:r>
      <w:r w:rsidR="00994C0D">
        <w:rPr>
          <w:rFonts w:eastAsia="Times New Roman" w:cs="Times New Roman"/>
          <w:color w:val="000000" w:themeColor="text1"/>
          <w:sz w:val="24"/>
          <w:szCs w:val="24"/>
        </w:rPr>
        <w:t>-</w:t>
      </w:r>
      <w:r w:rsidRPr="00BA40DF">
        <w:rPr>
          <w:rFonts w:eastAsia="Times New Roman" w:cs="Times New Roman"/>
          <w:color w:val="000000" w:themeColor="text1"/>
          <w:sz w:val="24"/>
          <w:szCs w:val="24"/>
        </w:rPr>
        <w:t xml:space="preserve">related disasters could triggers further adverse health consequences for pregnant women in terms of mental health issues. The DCE approach used in the third essay can be extended to other hurricane prone areas in the USA, which will allow comparing the WTP estimates across regions and guide investment decisions for infrastructural resilience. </w:t>
      </w:r>
    </w:p>
    <w:p w14:paraId="6B2AAF1A" w14:textId="07268A07" w:rsidR="00584925" w:rsidRPr="00BA40DF" w:rsidRDefault="00584925" w:rsidP="000564C0">
      <w:pPr>
        <w:rPr>
          <w:rFonts w:eastAsia="Times New Roman" w:cs="Times New Roman"/>
          <w:color w:val="000000" w:themeColor="text1"/>
          <w:sz w:val="24"/>
          <w:szCs w:val="24"/>
        </w:rPr>
      </w:pPr>
    </w:p>
    <w:p w14:paraId="2AC6AC6F" w14:textId="22D1F94A" w:rsidR="00584925" w:rsidRPr="00BA40DF" w:rsidRDefault="00584925">
      <w:pPr>
        <w:jc w:val="center"/>
        <w:rPr>
          <w:rFonts w:eastAsia="Times New Roman" w:cs="Times New Roman"/>
          <w:color w:val="000000" w:themeColor="text1"/>
          <w:sz w:val="24"/>
          <w:szCs w:val="24"/>
        </w:rPr>
      </w:pPr>
    </w:p>
    <w:p w14:paraId="6C5552FD" w14:textId="205D9C36" w:rsidR="00584925" w:rsidRPr="00BA40DF" w:rsidRDefault="00584925">
      <w:pPr>
        <w:jc w:val="center"/>
        <w:rPr>
          <w:rFonts w:eastAsia="Times New Roman" w:cs="Times New Roman"/>
          <w:color w:val="000000" w:themeColor="text1"/>
          <w:sz w:val="24"/>
          <w:szCs w:val="24"/>
        </w:rPr>
      </w:pPr>
    </w:p>
    <w:p w14:paraId="423E9776" w14:textId="76456D85" w:rsidR="00584925" w:rsidRPr="00BA40DF" w:rsidRDefault="00584925">
      <w:pPr>
        <w:jc w:val="center"/>
        <w:rPr>
          <w:rFonts w:eastAsia="Times New Roman" w:cs="Times New Roman"/>
          <w:color w:val="000000" w:themeColor="text1"/>
          <w:sz w:val="24"/>
          <w:szCs w:val="24"/>
        </w:rPr>
      </w:pPr>
    </w:p>
    <w:p w14:paraId="4CA3CEEF" w14:textId="77777777" w:rsidR="00E234F6" w:rsidRPr="00BA40DF" w:rsidRDefault="00E234F6" w:rsidP="006562D2">
      <w:pPr>
        <w:rPr>
          <w:rFonts w:eastAsia="Times New Roman" w:cs="Times New Roman"/>
          <w:color w:val="000000" w:themeColor="text1"/>
          <w:sz w:val="24"/>
          <w:szCs w:val="24"/>
        </w:rPr>
      </w:pPr>
    </w:p>
    <w:p w14:paraId="47817334" w14:textId="4C2D6F40" w:rsidR="00B14E89" w:rsidRPr="00BA40DF" w:rsidRDefault="00B14E89" w:rsidP="006562D2">
      <w:pPr>
        <w:rPr>
          <w:rFonts w:eastAsia="Times New Roman" w:cs="Times New Roman"/>
          <w:color w:val="000000" w:themeColor="text1"/>
          <w:sz w:val="24"/>
          <w:szCs w:val="24"/>
        </w:rPr>
      </w:pPr>
    </w:p>
    <w:p w14:paraId="0611D088" w14:textId="77777777" w:rsidR="00B14E89" w:rsidRPr="00BA40DF" w:rsidRDefault="00B14E89" w:rsidP="006562D2">
      <w:pPr>
        <w:rPr>
          <w:rFonts w:eastAsia="Times New Roman" w:cs="Times New Roman"/>
          <w:color w:val="000000" w:themeColor="text1"/>
          <w:sz w:val="24"/>
          <w:szCs w:val="24"/>
        </w:rPr>
      </w:pPr>
    </w:p>
    <w:p w14:paraId="3CA9DEE3" w14:textId="10141DCF" w:rsidR="009D023C" w:rsidRPr="00BA40DF" w:rsidRDefault="009D023C" w:rsidP="009D023C">
      <w:pPr>
        <w:jc w:val="center"/>
        <w:rPr>
          <w:rFonts w:eastAsia="Times New Roman" w:cs="Times New Roman"/>
          <w:color w:val="000000" w:themeColor="text1"/>
          <w:sz w:val="24"/>
          <w:szCs w:val="24"/>
        </w:rPr>
      </w:pPr>
    </w:p>
    <w:p w14:paraId="425CA954" w14:textId="77777777" w:rsidR="006E776E" w:rsidRPr="00BA40DF" w:rsidRDefault="006E776E" w:rsidP="009D023C">
      <w:pPr>
        <w:jc w:val="center"/>
        <w:rPr>
          <w:rFonts w:eastAsia="Times New Roman" w:cs="Times New Roman"/>
          <w:color w:val="000000" w:themeColor="text1"/>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5310"/>
      </w:tblGrid>
      <w:tr w:rsidR="00DA51F0" w:rsidRPr="00BA40DF" w14:paraId="1F14653E" w14:textId="77777777" w:rsidTr="00ED662F">
        <w:trPr>
          <w:trHeight w:val="286"/>
        </w:trPr>
        <w:tc>
          <w:tcPr>
            <w:tcW w:w="5000" w:type="pct"/>
            <w:gridSpan w:val="2"/>
          </w:tcPr>
          <w:p w14:paraId="40F556EC" w14:textId="36860C35" w:rsidR="00114981" w:rsidRPr="00BA40DF" w:rsidRDefault="00114981" w:rsidP="00815B37">
            <w:pPr>
              <w:spacing w:line="480" w:lineRule="auto"/>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VITA</w:t>
            </w:r>
          </w:p>
        </w:tc>
      </w:tr>
      <w:tr w:rsidR="00DA51F0" w:rsidRPr="00BA40DF" w14:paraId="2DC03262" w14:textId="77777777" w:rsidTr="00ED662F">
        <w:trPr>
          <w:trHeight w:val="494"/>
        </w:trPr>
        <w:tc>
          <w:tcPr>
            <w:tcW w:w="5000" w:type="pct"/>
            <w:gridSpan w:val="2"/>
          </w:tcPr>
          <w:p w14:paraId="5A41EA23" w14:textId="16E7CE2B" w:rsidR="00114981" w:rsidRPr="00BA40DF" w:rsidRDefault="00ED662F" w:rsidP="00815B37">
            <w:pPr>
              <w:spacing w:line="480" w:lineRule="auto"/>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MEHRNOOSH ASADI</w:t>
            </w:r>
          </w:p>
        </w:tc>
      </w:tr>
      <w:tr w:rsidR="00DA51F0" w:rsidRPr="00BA40DF" w14:paraId="10F00D69" w14:textId="77777777" w:rsidTr="00ED662F">
        <w:trPr>
          <w:trHeight w:val="890"/>
        </w:trPr>
        <w:tc>
          <w:tcPr>
            <w:tcW w:w="1927" w:type="pct"/>
          </w:tcPr>
          <w:p w14:paraId="2AAFEE22" w14:textId="2359E328" w:rsidR="009D023C" w:rsidRPr="00BA40DF" w:rsidRDefault="009D023C" w:rsidP="009D023C">
            <w:pPr>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202</w:t>
            </w:r>
            <w:r w:rsidR="00ED662F" w:rsidRPr="00BA40DF">
              <w:rPr>
                <w:rFonts w:ascii="Times New Roman" w:eastAsia="Times New Roman" w:hAnsi="Times New Roman" w:cs="Times New Roman"/>
                <w:color w:val="000000" w:themeColor="text1"/>
                <w:sz w:val="24"/>
                <w:szCs w:val="24"/>
              </w:rPr>
              <w:t>1</w:t>
            </w:r>
          </w:p>
        </w:tc>
        <w:tc>
          <w:tcPr>
            <w:tcW w:w="3073" w:type="pct"/>
          </w:tcPr>
          <w:p w14:paraId="35D480D0" w14:textId="32E7F401" w:rsidR="009D023C" w:rsidRPr="00BA40DF" w:rsidRDefault="009D023C" w:rsidP="009D023C">
            <w:pPr>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Ph.D., Economics</w:t>
            </w:r>
          </w:p>
          <w:p w14:paraId="345E7345" w14:textId="77777777" w:rsidR="009D023C" w:rsidRPr="00BA40DF" w:rsidRDefault="009D023C" w:rsidP="009D023C">
            <w:pPr>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Florida International University</w:t>
            </w:r>
          </w:p>
          <w:p w14:paraId="3A4F5802" w14:textId="2678F163" w:rsidR="009D023C" w:rsidRPr="00BA40DF" w:rsidRDefault="009D023C" w:rsidP="00815B37">
            <w:pPr>
              <w:spacing w:line="480" w:lineRule="auto"/>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Miami, FL</w:t>
            </w:r>
          </w:p>
        </w:tc>
      </w:tr>
      <w:tr w:rsidR="00DA51F0" w:rsidRPr="00BA40DF" w14:paraId="6E356605" w14:textId="77777777" w:rsidTr="00ED662F">
        <w:trPr>
          <w:trHeight w:val="890"/>
        </w:trPr>
        <w:tc>
          <w:tcPr>
            <w:tcW w:w="1927" w:type="pct"/>
          </w:tcPr>
          <w:p w14:paraId="4C1947E8" w14:textId="2E1E29E4" w:rsidR="00ED662F" w:rsidRPr="00BA40DF" w:rsidRDefault="00ED662F" w:rsidP="00ED662F">
            <w:pPr>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2021</w:t>
            </w:r>
          </w:p>
        </w:tc>
        <w:tc>
          <w:tcPr>
            <w:tcW w:w="3073" w:type="pct"/>
          </w:tcPr>
          <w:p w14:paraId="5639E46C" w14:textId="77777777" w:rsidR="00ED662F" w:rsidRPr="00BA40DF" w:rsidRDefault="00ED662F" w:rsidP="00ED662F">
            <w:pPr>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M.A., Economics</w:t>
            </w:r>
          </w:p>
          <w:p w14:paraId="05FCDFDA" w14:textId="77777777" w:rsidR="00ED662F" w:rsidRPr="00BA40DF" w:rsidRDefault="00ED662F" w:rsidP="00ED662F">
            <w:pPr>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Florida International University</w:t>
            </w:r>
          </w:p>
          <w:p w14:paraId="0CCD4627" w14:textId="77777777" w:rsidR="00ED662F" w:rsidRPr="00BA40DF" w:rsidRDefault="00ED662F" w:rsidP="00ED662F">
            <w:pPr>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Miami, FL</w:t>
            </w:r>
          </w:p>
          <w:p w14:paraId="00E86348" w14:textId="7E6BE8C2" w:rsidR="00ED662F" w:rsidRPr="00BA40DF" w:rsidRDefault="00ED662F" w:rsidP="00ED662F">
            <w:pPr>
              <w:jc w:val="center"/>
              <w:rPr>
                <w:rFonts w:ascii="Times New Roman" w:eastAsia="Times New Roman" w:hAnsi="Times New Roman" w:cs="Times New Roman"/>
                <w:color w:val="000000" w:themeColor="text1"/>
                <w:sz w:val="24"/>
                <w:szCs w:val="24"/>
              </w:rPr>
            </w:pPr>
          </w:p>
        </w:tc>
      </w:tr>
      <w:tr w:rsidR="00DA51F0" w:rsidRPr="00BA40DF" w14:paraId="7812A8B1" w14:textId="77777777" w:rsidTr="00ED662F">
        <w:trPr>
          <w:trHeight w:val="890"/>
        </w:trPr>
        <w:tc>
          <w:tcPr>
            <w:tcW w:w="1927" w:type="pct"/>
          </w:tcPr>
          <w:p w14:paraId="109B12BB" w14:textId="3D3488E6" w:rsidR="00ED662F" w:rsidRPr="00BA40DF" w:rsidRDefault="00ED662F" w:rsidP="00ED662F">
            <w:pPr>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2016</w:t>
            </w:r>
          </w:p>
        </w:tc>
        <w:tc>
          <w:tcPr>
            <w:tcW w:w="3073" w:type="pct"/>
          </w:tcPr>
          <w:p w14:paraId="2374B679" w14:textId="77777777" w:rsidR="00ED662F" w:rsidRPr="00BA40DF" w:rsidRDefault="00ED662F" w:rsidP="00ED662F">
            <w:pPr>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M.S.S., Environmental Policy and Management</w:t>
            </w:r>
          </w:p>
          <w:p w14:paraId="4F890E68" w14:textId="77777777" w:rsidR="00ED662F" w:rsidRPr="00BA40DF" w:rsidRDefault="00ED662F" w:rsidP="00ED662F">
            <w:pPr>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Florida International University</w:t>
            </w:r>
          </w:p>
          <w:p w14:paraId="057ABF53" w14:textId="524171CC" w:rsidR="00ED662F" w:rsidRPr="00BA40DF" w:rsidRDefault="00ED662F" w:rsidP="00ED662F">
            <w:pPr>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Miami, Florida</w:t>
            </w:r>
          </w:p>
          <w:p w14:paraId="282A412A" w14:textId="3A08FA65" w:rsidR="00ED662F" w:rsidRPr="00BA40DF" w:rsidRDefault="00ED662F" w:rsidP="00ED662F">
            <w:pPr>
              <w:jc w:val="center"/>
              <w:rPr>
                <w:rFonts w:ascii="Times New Roman" w:eastAsia="Times New Roman" w:hAnsi="Times New Roman" w:cs="Times New Roman"/>
                <w:color w:val="000000" w:themeColor="text1"/>
                <w:sz w:val="24"/>
                <w:szCs w:val="24"/>
              </w:rPr>
            </w:pPr>
          </w:p>
        </w:tc>
      </w:tr>
      <w:tr w:rsidR="00DA51F0" w:rsidRPr="00BA40DF" w14:paraId="1CBB67FD" w14:textId="77777777" w:rsidTr="008C7B35">
        <w:trPr>
          <w:trHeight w:val="890"/>
        </w:trPr>
        <w:tc>
          <w:tcPr>
            <w:tcW w:w="1927" w:type="pct"/>
          </w:tcPr>
          <w:p w14:paraId="13F23322" w14:textId="46F60045" w:rsidR="00ED662F" w:rsidRPr="00BA40DF" w:rsidRDefault="00ED662F" w:rsidP="00ED662F">
            <w:pPr>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2009</w:t>
            </w:r>
          </w:p>
        </w:tc>
        <w:tc>
          <w:tcPr>
            <w:tcW w:w="3073" w:type="pct"/>
          </w:tcPr>
          <w:p w14:paraId="66753D6B" w14:textId="77777777" w:rsidR="00ED662F" w:rsidRPr="00BA40DF" w:rsidRDefault="00ED662F" w:rsidP="00ED662F">
            <w:pPr>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B.S.S., Agricultural Economics</w:t>
            </w:r>
          </w:p>
          <w:p w14:paraId="4DA06123" w14:textId="66B47078" w:rsidR="00ED662F" w:rsidRPr="00BA40DF" w:rsidRDefault="005A031B" w:rsidP="00ED662F">
            <w:pPr>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 xml:space="preserve">Karaj, </w:t>
            </w:r>
            <w:r w:rsidR="00ED662F" w:rsidRPr="00BA40DF">
              <w:rPr>
                <w:rFonts w:ascii="Times New Roman" w:eastAsia="Times New Roman" w:hAnsi="Times New Roman" w:cs="Times New Roman"/>
                <w:color w:val="000000" w:themeColor="text1"/>
                <w:sz w:val="24"/>
                <w:szCs w:val="24"/>
              </w:rPr>
              <w:t>Tehran, Iran</w:t>
            </w:r>
          </w:p>
        </w:tc>
      </w:tr>
      <w:tr w:rsidR="00DA51F0" w:rsidRPr="00BA40DF" w14:paraId="4CFE5E00" w14:textId="77777777" w:rsidTr="008C7B35">
        <w:trPr>
          <w:trHeight w:val="1387"/>
        </w:trPr>
        <w:tc>
          <w:tcPr>
            <w:tcW w:w="1927" w:type="pct"/>
          </w:tcPr>
          <w:p w14:paraId="643F2FF6" w14:textId="4CDA381B" w:rsidR="00ED662F" w:rsidRPr="00BA40DF" w:rsidRDefault="00ED662F" w:rsidP="00ED662F">
            <w:pPr>
              <w:jc w:val="center"/>
              <w:rPr>
                <w:rFonts w:ascii="Times New Roman" w:eastAsia="Times New Roman" w:hAnsi="Times New Roman" w:cs="Times New Roman"/>
                <w:color w:val="000000" w:themeColor="text1"/>
                <w:sz w:val="24"/>
                <w:szCs w:val="24"/>
              </w:rPr>
            </w:pPr>
            <w:bookmarkStart w:id="83" w:name="_Hlk72842902"/>
            <w:r w:rsidRPr="00BA40DF">
              <w:rPr>
                <w:rFonts w:ascii="Times New Roman" w:eastAsia="Times New Roman" w:hAnsi="Times New Roman" w:cs="Times New Roman"/>
                <w:color w:val="000000" w:themeColor="text1"/>
                <w:sz w:val="24"/>
                <w:szCs w:val="24"/>
              </w:rPr>
              <w:t>2017-202</w:t>
            </w:r>
            <w:r w:rsidR="001232BD" w:rsidRPr="00BA40DF">
              <w:rPr>
                <w:rFonts w:ascii="Times New Roman" w:eastAsia="Times New Roman" w:hAnsi="Times New Roman" w:cs="Times New Roman"/>
                <w:color w:val="000000" w:themeColor="text1"/>
                <w:sz w:val="24"/>
                <w:szCs w:val="24"/>
              </w:rPr>
              <w:t>1</w:t>
            </w:r>
          </w:p>
        </w:tc>
        <w:tc>
          <w:tcPr>
            <w:tcW w:w="3073" w:type="pct"/>
          </w:tcPr>
          <w:p w14:paraId="7CC1D14E" w14:textId="77777777" w:rsidR="00ED662F" w:rsidRPr="00BA40DF" w:rsidRDefault="00ED662F" w:rsidP="00ED662F">
            <w:pPr>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Graduate Teaching Assistant</w:t>
            </w:r>
          </w:p>
          <w:p w14:paraId="32879B84" w14:textId="77777777" w:rsidR="00ED662F" w:rsidRPr="00BA40DF" w:rsidRDefault="00ED662F" w:rsidP="00ED662F">
            <w:pPr>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Department of Economics</w:t>
            </w:r>
          </w:p>
          <w:p w14:paraId="671FE0C2" w14:textId="74C0D4EC" w:rsidR="008C7B35" w:rsidRPr="00BA40DF" w:rsidRDefault="00ED662F" w:rsidP="008C7B35">
            <w:pPr>
              <w:spacing w:line="480" w:lineRule="auto"/>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Florida International University</w:t>
            </w:r>
          </w:p>
        </w:tc>
      </w:tr>
      <w:bookmarkEnd w:id="83"/>
      <w:tr w:rsidR="00DA51F0" w:rsidRPr="00BA40DF" w14:paraId="4FC4DF36" w14:textId="77777777" w:rsidTr="008C7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7"/>
        </w:trPr>
        <w:tc>
          <w:tcPr>
            <w:tcW w:w="1927" w:type="pct"/>
            <w:tcBorders>
              <w:top w:val="nil"/>
              <w:left w:val="nil"/>
              <w:bottom w:val="nil"/>
              <w:right w:val="nil"/>
            </w:tcBorders>
          </w:tcPr>
          <w:p w14:paraId="00A3A827" w14:textId="5542C397" w:rsidR="008C7B35" w:rsidRPr="00BA40DF" w:rsidRDefault="008C7B35" w:rsidP="004301B5">
            <w:pPr>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2016-2017</w:t>
            </w:r>
          </w:p>
        </w:tc>
        <w:tc>
          <w:tcPr>
            <w:tcW w:w="3073" w:type="pct"/>
            <w:tcBorders>
              <w:top w:val="nil"/>
              <w:left w:val="nil"/>
              <w:bottom w:val="nil"/>
              <w:right w:val="nil"/>
            </w:tcBorders>
          </w:tcPr>
          <w:p w14:paraId="21767F91" w14:textId="7D566CAA" w:rsidR="008C7B35" w:rsidRPr="00BA40DF" w:rsidRDefault="008C7B35" w:rsidP="004301B5">
            <w:pPr>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Graduate Research Assistant</w:t>
            </w:r>
          </w:p>
          <w:p w14:paraId="7793BCC7" w14:textId="7778B346" w:rsidR="008C7B35" w:rsidRPr="00BA40DF" w:rsidRDefault="008C7B35" w:rsidP="004301B5">
            <w:pPr>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Institute of Environment</w:t>
            </w:r>
          </w:p>
          <w:p w14:paraId="19C5AE85" w14:textId="77777777" w:rsidR="008C7B35" w:rsidRPr="00BA40DF" w:rsidRDefault="008C7B35" w:rsidP="004301B5">
            <w:pPr>
              <w:spacing w:line="480" w:lineRule="auto"/>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Florida International University</w:t>
            </w:r>
          </w:p>
        </w:tc>
      </w:tr>
      <w:tr w:rsidR="008C7B35" w:rsidRPr="00BA40DF" w14:paraId="133D6573" w14:textId="77777777" w:rsidTr="008C7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7"/>
        </w:trPr>
        <w:tc>
          <w:tcPr>
            <w:tcW w:w="1927" w:type="pct"/>
            <w:tcBorders>
              <w:top w:val="nil"/>
              <w:left w:val="nil"/>
              <w:bottom w:val="nil"/>
              <w:right w:val="nil"/>
            </w:tcBorders>
          </w:tcPr>
          <w:p w14:paraId="54700EA3" w14:textId="28207B22" w:rsidR="008C7B35" w:rsidRPr="00BA40DF" w:rsidRDefault="008C7B35" w:rsidP="004301B5">
            <w:pPr>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2014-2016</w:t>
            </w:r>
          </w:p>
        </w:tc>
        <w:tc>
          <w:tcPr>
            <w:tcW w:w="3073" w:type="pct"/>
            <w:tcBorders>
              <w:top w:val="nil"/>
              <w:left w:val="nil"/>
              <w:bottom w:val="nil"/>
              <w:right w:val="nil"/>
            </w:tcBorders>
          </w:tcPr>
          <w:p w14:paraId="69EE71F5" w14:textId="77777777" w:rsidR="008C7B35" w:rsidRPr="00BA40DF" w:rsidRDefault="008C7B35" w:rsidP="004301B5">
            <w:pPr>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Graduate Teaching Assistant</w:t>
            </w:r>
          </w:p>
          <w:p w14:paraId="7B96AFAC" w14:textId="0E6A020A" w:rsidR="008C7B35" w:rsidRPr="00BA40DF" w:rsidRDefault="008C7B35" w:rsidP="004301B5">
            <w:pPr>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Department of Earth and Environmnet</w:t>
            </w:r>
          </w:p>
          <w:p w14:paraId="5EDE5A5C" w14:textId="77777777" w:rsidR="008C7B35" w:rsidRPr="00BA40DF" w:rsidRDefault="008C7B35" w:rsidP="004301B5">
            <w:pPr>
              <w:spacing w:line="480" w:lineRule="auto"/>
              <w:jc w:val="center"/>
              <w:rPr>
                <w:rFonts w:ascii="Times New Roman" w:eastAsia="Times New Roman" w:hAnsi="Times New Roman" w:cs="Times New Roman"/>
                <w:color w:val="000000" w:themeColor="text1"/>
                <w:sz w:val="24"/>
                <w:szCs w:val="24"/>
              </w:rPr>
            </w:pPr>
            <w:r w:rsidRPr="00BA40DF">
              <w:rPr>
                <w:rFonts w:ascii="Times New Roman" w:eastAsia="Times New Roman" w:hAnsi="Times New Roman" w:cs="Times New Roman"/>
                <w:color w:val="000000" w:themeColor="text1"/>
                <w:sz w:val="24"/>
                <w:szCs w:val="24"/>
              </w:rPr>
              <w:t>Florida International University</w:t>
            </w:r>
          </w:p>
        </w:tc>
      </w:tr>
    </w:tbl>
    <w:p w14:paraId="608BC16F" w14:textId="26C79B9F" w:rsidR="009D023C" w:rsidRPr="00BA40DF" w:rsidRDefault="009D023C" w:rsidP="009D023C">
      <w:pPr>
        <w:jc w:val="center"/>
        <w:rPr>
          <w:rFonts w:eastAsia="Times New Roman" w:cs="Times New Roman"/>
          <w:color w:val="000000" w:themeColor="text1"/>
          <w:sz w:val="24"/>
          <w:szCs w:val="24"/>
        </w:rPr>
      </w:pPr>
    </w:p>
    <w:sectPr w:rsidR="009D023C" w:rsidRPr="00BA40DF" w:rsidSect="00E56AF6">
      <w:pgSz w:w="12240" w:h="15840"/>
      <w:pgMar w:top="1440" w:right="1440" w:bottom="1800" w:left="2160" w:header="720" w:footer="720" w:gutter="0"/>
      <w:pgNumType w:start="1"/>
      <w:cols w:space="720" w:equalWidth="0">
        <w:col w:w="8640"/>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8AC8B" w14:textId="77777777" w:rsidR="00931E4C" w:rsidRDefault="00931E4C">
      <w:pPr>
        <w:spacing w:after="0" w:line="240" w:lineRule="auto"/>
      </w:pPr>
      <w:r>
        <w:separator/>
      </w:r>
    </w:p>
  </w:endnote>
  <w:endnote w:type="continuationSeparator" w:id="0">
    <w:p w14:paraId="3F2065EB" w14:textId="77777777" w:rsidR="00931E4C" w:rsidRDefault="00931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770844"/>
      <w:docPartObj>
        <w:docPartGallery w:val="Page Numbers (Bottom of Page)"/>
        <w:docPartUnique/>
      </w:docPartObj>
    </w:sdtPr>
    <w:sdtEndPr>
      <w:rPr>
        <w:noProof/>
      </w:rPr>
    </w:sdtEndPr>
    <w:sdtContent>
      <w:p w14:paraId="296476F3" w14:textId="7E926726" w:rsidR="00E56AF6" w:rsidRDefault="00E56A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8BD4B3" w14:textId="77777777" w:rsidR="000B304F" w:rsidRDefault="000B304F">
    <w:pPr>
      <w:pBdr>
        <w:top w:val="nil"/>
        <w:left w:val="nil"/>
        <w:bottom w:val="nil"/>
        <w:right w:val="nil"/>
        <w:between w:val="nil"/>
      </w:pBdr>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930042"/>
      <w:docPartObj>
        <w:docPartGallery w:val="Page Numbers (Bottom of Page)"/>
        <w:docPartUnique/>
      </w:docPartObj>
    </w:sdtPr>
    <w:sdtEndPr>
      <w:rPr>
        <w:noProof/>
      </w:rPr>
    </w:sdtEndPr>
    <w:sdtContent>
      <w:p w14:paraId="20957331" w14:textId="279DED29" w:rsidR="00E56AF6" w:rsidRDefault="00E56A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B8B9BF" w14:textId="77777777" w:rsidR="000B304F" w:rsidRDefault="000B30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162590"/>
      <w:docPartObj>
        <w:docPartGallery w:val="Page Numbers (Bottom of Page)"/>
        <w:docPartUnique/>
      </w:docPartObj>
    </w:sdtPr>
    <w:sdtEndPr>
      <w:rPr>
        <w:noProof/>
      </w:rPr>
    </w:sdtEndPr>
    <w:sdtContent>
      <w:p w14:paraId="74D532D3" w14:textId="77777777" w:rsidR="00E56AF6" w:rsidRDefault="00E56A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0BC183" w14:textId="77777777" w:rsidR="00E56AF6" w:rsidRDefault="00E56AF6">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07D0F" w14:textId="77777777" w:rsidR="00931E4C" w:rsidRDefault="00931E4C">
      <w:pPr>
        <w:spacing w:after="0" w:line="240" w:lineRule="auto"/>
      </w:pPr>
      <w:r>
        <w:separator/>
      </w:r>
    </w:p>
  </w:footnote>
  <w:footnote w:type="continuationSeparator" w:id="0">
    <w:p w14:paraId="031B8E97" w14:textId="77777777" w:rsidR="00931E4C" w:rsidRDefault="00931E4C">
      <w:pPr>
        <w:spacing w:after="0" w:line="240" w:lineRule="auto"/>
      </w:pPr>
      <w:r>
        <w:continuationSeparator/>
      </w:r>
    </w:p>
  </w:footnote>
  <w:footnote w:id="1">
    <w:p w14:paraId="1B273E81" w14:textId="77777777" w:rsidR="000B304F" w:rsidRPr="0072641B" w:rsidRDefault="000B304F" w:rsidP="00DA51F0">
      <w:pPr>
        <w:pStyle w:val="FootnoteText"/>
        <w:spacing w:line="480" w:lineRule="auto"/>
        <w:rPr>
          <w:rFonts w:ascii="Times New Roman" w:hAnsi="Times New Roman" w:cs="Times New Roman"/>
          <w:color w:val="000000" w:themeColor="text1"/>
        </w:rPr>
      </w:pPr>
      <w:r w:rsidRPr="0072641B">
        <w:rPr>
          <w:rStyle w:val="FootnoteReference"/>
          <w:rFonts w:ascii="Times New Roman" w:hAnsi="Times New Roman" w:cs="Times New Roman"/>
          <w:color w:val="000000" w:themeColor="text1"/>
        </w:rPr>
        <w:footnoteRef/>
      </w:r>
      <w:r w:rsidRPr="0072641B">
        <w:rPr>
          <w:rFonts w:ascii="Times New Roman" w:hAnsi="Times New Roman" w:cs="Times New Roman"/>
          <w:color w:val="000000" w:themeColor="text1"/>
        </w:rPr>
        <w:t xml:space="preserve"> </w:t>
      </w:r>
      <w:hyperlink r:id="rId1" w:history="1">
        <w:r w:rsidRPr="0072641B">
          <w:rPr>
            <w:rStyle w:val="Hyperlink"/>
            <w:rFonts w:ascii="Times New Roman" w:hAnsi="Times New Roman" w:cs="Times New Roman"/>
            <w:color w:val="000000" w:themeColor="text1"/>
          </w:rPr>
          <w:t>https://response.epa.gov/site/site_profile.aspx?site_id=12353</w:t>
        </w:r>
      </w:hyperlink>
    </w:p>
  </w:footnote>
  <w:footnote w:id="2">
    <w:p w14:paraId="4B95A99D" w14:textId="77777777" w:rsidR="000B304F" w:rsidRPr="0072641B" w:rsidRDefault="000B304F" w:rsidP="00DA51F0">
      <w:pPr>
        <w:pStyle w:val="FootnoteText"/>
        <w:spacing w:line="480" w:lineRule="auto"/>
        <w:rPr>
          <w:rFonts w:ascii="Times New Roman" w:hAnsi="Times New Roman" w:cs="Times New Roman"/>
          <w:color w:val="000000" w:themeColor="text1"/>
        </w:rPr>
      </w:pPr>
      <w:r w:rsidRPr="0072641B">
        <w:rPr>
          <w:rStyle w:val="FootnoteReference"/>
          <w:rFonts w:ascii="Times New Roman" w:hAnsi="Times New Roman" w:cs="Times New Roman"/>
          <w:color w:val="000000" w:themeColor="text1"/>
        </w:rPr>
        <w:footnoteRef/>
      </w:r>
      <w:r w:rsidRPr="0072641B">
        <w:rPr>
          <w:rFonts w:ascii="Times New Roman" w:hAnsi="Times New Roman" w:cs="Times New Roman"/>
          <w:color w:val="000000" w:themeColor="text1"/>
        </w:rPr>
        <w:t xml:space="preserve"> </w:t>
      </w:r>
      <w:hyperlink r:id="rId2" w:history="1">
        <w:r w:rsidRPr="0072641B">
          <w:rPr>
            <w:rStyle w:val="Hyperlink"/>
            <w:rFonts w:ascii="Times New Roman" w:hAnsi="Times New Roman" w:cs="Times New Roman"/>
            <w:color w:val="000000" w:themeColor="text1"/>
          </w:rPr>
          <w:t>https://www.tceq.texas.gov/response/hurricanes/superfund-assessment</w:t>
        </w:r>
      </w:hyperlink>
    </w:p>
  </w:footnote>
  <w:footnote w:id="3">
    <w:p w14:paraId="4798C234" w14:textId="77777777" w:rsidR="000B304F" w:rsidRDefault="000B304F" w:rsidP="00DA51F0">
      <w:pPr>
        <w:pStyle w:val="FootnoteText"/>
        <w:spacing w:line="480" w:lineRule="auto"/>
      </w:pPr>
      <w:r w:rsidRPr="0072641B">
        <w:rPr>
          <w:rStyle w:val="FootnoteReference"/>
          <w:rFonts w:ascii="Times New Roman" w:hAnsi="Times New Roman" w:cs="Times New Roman"/>
          <w:color w:val="000000" w:themeColor="text1"/>
        </w:rPr>
        <w:footnoteRef/>
      </w:r>
      <w:r w:rsidRPr="0072641B">
        <w:rPr>
          <w:rFonts w:ascii="Times New Roman" w:hAnsi="Times New Roman" w:cs="Times New Roman"/>
          <w:color w:val="000000" w:themeColor="text1"/>
        </w:rPr>
        <w:t xml:space="preserve"> </w:t>
      </w:r>
      <w:r w:rsidRPr="0072641B">
        <w:rPr>
          <w:rFonts w:ascii="Times New Roman" w:hAnsi="Times New Roman" w:cs="Times New Roman"/>
          <w:color w:val="000000" w:themeColor="text1"/>
          <w:shd w:val="clear" w:color="auto" w:fill="FFFFFF"/>
        </w:rPr>
        <w:t>First American Data Tree,</w:t>
      </w:r>
      <w:r w:rsidRPr="0072641B">
        <w:rPr>
          <w:rStyle w:val="Hyperlink"/>
          <w:rFonts w:ascii="Times New Roman" w:hAnsi="Times New Roman" w:cs="Times New Roman"/>
          <w:color w:val="000000" w:themeColor="text1"/>
        </w:rPr>
        <w:t xml:space="preserve"> </w:t>
      </w:r>
      <w:hyperlink r:id="rId3" w:history="1">
        <w:r w:rsidRPr="0072641B">
          <w:rPr>
            <w:rStyle w:val="Hyperlink"/>
            <w:rFonts w:ascii="Times New Roman" w:hAnsi="Times New Roman" w:cs="Times New Roman"/>
            <w:color w:val="000000" w:themeColor="text1"/>
          </w:rPr>
          <w:t>https://www.datatree.com/</w:t>
        </w:r>
      </w:hyperlink>
    </w:p>
  </w:footnote>
  <w:footnote w:id="4">
    <w:p w14:paraId="56CC9156" w14:textId="5358483D" w:rsidR="000B304F" w:rsidRPr="00476080" w:rsidRDefault="000B304F" w:rsidP="00DA51F0">
      <w:pPr>
        <w:pStyle w:val="FootnoteText"/>
        <w:rPr>
          <w:color w:val="000000" w:themeColor="text1"/>
        </w:rPr>
      </w:pPr>
      <w:r w:rsidRPr="00476080">
        <w:rPr>
          <w:rStyle w:val="FootnoteReference"/>
          <w:color w:val="000000" w:themeColor="text1"/>
        </w:rPr>
        <w:footnoteRef/>
      </w:r>
      <w:r w:rsidRPr="00476080">
        <w:rPr>
          <w:color w:val="000000" w:themeColor="text1"/>
        </w:rPr>
        <w:t xml:space="preserve"> </w:t>
      </w:r>
      <w:r w:rsidRPr="00476080">
        <w:rPr>
          <w:rFonts w:ascii="Times New Roman" w:hAnsi="Times New Roman" w:cs="Times New Roman"/>
          <w:color w:val="000000" w:themeColor="text1"/>
        </w:rPr>
        <w:t>The understudied flood zones include: “flood zone inundated by 0.2% annual chance flooding”, flood zone A, flood zone AE, flood zone AO, flood zone VE, flood zone X. Retrieved from:</w:t>
      </w:r>
      <w:r w:rsidR="00476080" w:rsidRPr="00476080">
        <w:rPr>
          <w:rFonts w:ascii="Times New Roman" w:hAnsi="Times New Roman" w:cs="Times New Roman"/>
          <w:color w:val="000000" w:themeColor="text1"/>
        </w:rPr>
        <w:t xml:space="preserve"> </w:t>
      </w:r>
      <w:hyperlink r:id="rId4" w:history="1">
        <w:r w:rsidR="00476080" w:rsidRPr="00476080">
          <w:rPr>
            <w:rStyle w:val="Hyperlink"/>
            <w:rFonts w:ascii="Times New Roman" w:hAnsi="Times New Roman" w:cs="Times New Roman"/>
            <w:color w:val="000000" w:themeColor="text1"/>
          </w:rPr>
          <w:t>https://www.fema.gov/glossary/flood-zones</w:t>
        </w:r>
      </w:hyperlink>
    </w:p>
  </w:footnote>
  <w:footnote w:id="5">
    <w:p w14:paraId="00F07BD8" w14:textId="5697DA8F" w:rsidR="000B304F" w:rsidRDefault="000B304F" w:rsidP="009A3741">
      <w:pPr>
        <w:pStyle w:val="FootnoteText"/>
      </w:pPr>
      <w:r w:rsidRPr="00476080">
        <w:rPr>
          <w:rStyle w:val="FootnoteReference"/>
          <w:color w:val="000000" w:themeColor="text1"/>
        </w:rPr>
        <w:footnoteRef/>
      </w:r>
      <w:r w:rsidRPr="00476080">
        <w:rPr>
          <w:color w:val="000000" w:themeColor="text1"/>
        </w:rPr>
        <w:t xml:space="preserve"> </w:t>
      </w:r>
      <w:r w:rsidR="00244364">
        <w:rPr>
          <w:rFonts w:ascii="Times New Roman" w:hAnsi="Times New Roman" w:cs="Times New Roman"/>
          <w:color w:val="000000" w:themeColor="text1"/>
        </w:rPr>
        <w:t>We</w:t>
      </w:r>
      <w:r w:rsidRPr="00476080">
        <w:rPr>
          <w:rFonts w:ascii="Times New Roman" w:hAnsi="Times New Roman" w:cs="Times New Roman"/>
          <w:color w:val="000000" w:themeColor="text1"/>
        </w:rPr>
        <w:t xml:space="preserve"> used Simply Analytics website to derive the crime index variables for Harris County (Texas) in year 2017.  Retrieved from: </w:t>
      </w:r>
      <w:hyperlink r:id="rId5" w:history="1">
        <w:r w:rsidRPr="00476080">
          <w:rPr>
            <w:rStyle w:val="Hyperlink"/>
            <w:rFonts w:ascii="Times New Roman" w:hAnsi="Times New Roman" w:cs="Times New Roman"/>
            <w:color w:val="000000" w:themeColor="text1"/>
          </w:rPr>
          <w:t>https://simplyanalytics.com/</w:t>
        </w:r>
      </w:hyperlink>
    </w:p>
  </w:footnote>
  <w:footnote w:id="6">
    <w:p w14:paraId="76F4E8D6" w14:textId="77777777" w:rsidR="000B304F" w:rsidRPr="00B527CC" w:rsidRDefault="000B304F" w:rsidP="006769D9">
      <w:pPr>
        <w:pStyle w:val="FootnoteText"/>
        <w:spacing w:line="480" w:lineRule="auto"/>
        <w:rPr>
          <w:rFonts w:ascii="Times New Roman" w:hAnsi="Times New Roman" w:cs="Times New Roman"/>
        </w:rPr>
      </w:pPr>
      <w:r w:rsidRPr="00476080">
        <w:rPr>
          <w:rStyle w:val="FootnoteReference"/>
          <w:rFonts w:ascii="Times New Roman" w:hAnsi="Times New Roman" w:cs="Times New Roman"/>
        </w:rPr>
        <w:footnoteRef/>
      </w:r>
      <w:r w:rsidRPr="00476080">
        <w:rPr>
          <w:rFonts w:ascii="Times New Roman" w:hAnsi="Times New Roman" w:cs="Times New Roman"/>
        </w:rPr>
        <w:t xml:space="preserve"> http://www.floridahealth.gov/statistics-and-data/data-and-statistics/index.html</w:t>
      </w:r>
    </w:p>
  </w:footnote>
  <w:footnote w:id="7">
    <w:p w14:paraId="2C955500" w14:textId="77777777" w:rsidR="000B304F" w:rsidRPr="007F7073" w:rsidRDefault="000B304F" w:rsidP="000013B7">
      <w:pPr>
        <w:pStyle w:val="FootnoteText"/>
        <w:spacing w:line="480" w:lineRule="auto"/>
        <w:jc w:val="both"/>
        <w:rPr>
          <w:rFonts w:ascii="Times New Roman" w:hAnsi="Times New Roman" w:cs="Times New Roman"/>
        </w:rPr>
      </w:pPr>
      <w:r w:rsidRPr="007F7073">
        <w:rPr>
          <w:rStyle w:val="FootnoteReference"/>
          <w:rFonts w:ascii="Times New Roman" w:hAnsi="Times New Roman" w:cs="Times New Roman"/>
        </w:rPr>
        <w:footnoteRef/>
      </w:r>
      <w:r w:rsidRPr="007F7073">
        <w:rPr>
          <w:rFonts w:ascii="Times New Roman" w:hAnsi="Times New Roman" w:cs="Times New Roman"/>
        </w:rPr>
        <w:t xml:space="preserve"> https://www.floridadisaster.org/</w:t>
      </w:r>
    </w:p>
  </w:footnote>
  <w:footnote w:id="8">
    <w:p w14:paraId="77EAB331" w14:textId="77777777" w:rsidR="000B304F" w:rsidRPr="007F7073" w:rsidRDefault="000B304F" w:rsidP="000013B7">
      <w:pPr>
        <w:pStyle w:val="FootnoteText"/>
        <w:spacing w:line="480" w:lineRule="auto"/>
        <w:jc w:val="both"/>
        <w:rPr>
          <w:rFonts w:ascii="Times New Roman" w:hAnsi="Times New Roman" w:cs="Times New Roman"/>
        </w:rPr>
      </w:pPr>
      <w:r w:rsidRPr="007F7073">
        <w:rPr>
          <w:rStyle w:val="FootnoteReference"/>
          <w:rFonts w:ascii="Times New Roman" w:hAnsi="Times New Roman" w:cs="Times New Roman"/>
        </w:rPr>
        <w:footnoteRef/>
      </w:r>
      <w:r w:rsidRPr="007F7073">
        <w:rPr>
          <w:rFonts w:ascii="Times New Roman" w:hAnsi="Times New Roman" w:cs="Times New Roman"/>
        </w:rPr>
        <w:t xml:space="preserve"> https://msc.fema.gov/portal/resources/hazus</w:t>
      </w:r>
    </w:p>
  </w:footnote>
  <w:footnote w:id="9">
    <w:p w14:paraId="6FA0E93C" w14:textId="46B4CCC8" w:rsidR="007F7073" w:rsidRPr="007F7073" w:rsidRDefault="00EA19A1" w:rsidP="008B3564">
      <w:pPr>
        <w:pStyle w:val="FootnoteText"/>
        <w:jc w:val="both"/>
        <w:rPr>
          <w:rFonts w:ascii="Times New Roman" w:hAnsi="Times New Roman" w:cs="Times New Roman"/>
        </w:rPr>
      </w:pPr>
      <w:r w:rsidRPr="007F7073">
        <w:rPr>
          <w:rStyle w:val="FootnoteReference"/>
          <w:rFonts w:ascii="Times New Roman" w:hAnsi="Times New Roman" w:cs="Times New Roman"/>
        </w:rPr>
        <w:footnoteRef/>
      </w:r>
      <w:r w:rsidRPr="007F7073">
        <w:rPr>
          <w:rFonts w:ascii="Times New Roman" w:hAnsi="Times New Roman" w:cs="Times New Roman"/>
        </w:rPr>
        <w:t xml:space="preserve"> </w:t>
      </w:r>
      <w:r w:rsidR="007F7073" w:rsidRPr="007F7073">
        <w:rPr>
          <w:rFonts w:ascii="Times New Roman" w:hAnsi="Times New Roman" w:cs="Times New Roman"/>
        </w:rPr>
        <w:t xml:space="preserve">Based on Florida Vital Statistics Code Manual for Birth the abnormal conditions include: </w:t>
      </w:r>
      <w:r w:rsidR="007F7073" w:rsidRPr="009A3741">
        <w:rPr>
          <w:rFonts w:ascii="Times New Roman" w:hAnsi="Times New Roman" w:cs="Times New Roman"/>
        </w:rPr>
        <w:t>“</w:t>
      </w:r>
      <w:r w:rsidRPr="009A3741">
        <w:rPr>
          <w:rFonts w:ascii="Times New Roman" w:hAnsi="Times New Roman" w:cs="Times New Roman"/>
        </w:rPr>
        <w:t>anemia, birth injury, fetal alcohol, syndrome, hyaline membrane disease, meconium, aspiration syndrome, assisted ventilation &lt;30 min, assisted ventilation &gt;30 min, seizures</w:t>
      </w:r>
      <w:r w:rsidR="007F7073" w:rsidRPr="009A3741">
        <w:rPr>
          <w:rFonts w:ascii="Times New Roman" w:hAnsi="Times New Roman" w:cs="Times New Roman"/>
        </w:rPr>
        <w:t>”</w:t>
      </w:r>
      <w:r w:rsidRPr="009A3741">
        <w:rPr>
          <w:rFonts w:ascii="Times New Roman" w:hAnsi="Times New Roman" w:cs="Times New Roman"/>
        </w:rPr>
        <w:t>.</w:t>
      </w:r>
      <w:r w:rsidRPr="007F7073">
        <w:rPr>
          <w:rFonts w:ascii="Times New Roman" w:hAnsi="Times New Roman" w:cs="Times New Roman"/>
        </w:rPr>
        <w:t xml:space="preserve"> For more information</w:t>
      </w:r>
      <w:r w:rsidR="008564DD">
        <w:rPr>
          <w:rFonts w:ascii="Times New Roman" w:hAnsi="Times New Roman" w:cs="Times New Roman"/>
        </w:rPr>
        <w:t>,</w:t>
      </w:r>
      <w:r w:rsidRPr="007F7073">
        <w:rPr>
          <w:rFonts w:ascii="Times New Roman" w:hAnsi="Times New Roman" w:cs="Times New Roman"/>
        </w:rPr>
        <w:t xml:space="preserve"> see</w:t>
      </w:r>
      <w:r w:rsidR="007F7073" w:rsidRPr="007F7073">
        <w:rPr>
          <w:rFonts w:ascii="Times New Roman" w:hAnsi="Times New Roman" w:cs="Times New Roman"/>
        </w:rPr>
        <w:t>:</w:t>
      </w:r>
    </w:p>
    <w:p w14:paraId="6EE10E2F" w14:textId="5B5DE639" w:rsidR="00EA19A1" w:rsidRPr="00EA19A1" w:rsidRDefault="007F7073" w:rsidP="008B3564">
      <w:pPr>
        <w:pStyle w:val="FootnoteText"/>
        <w:jc w:val="both"/>
        <w:rPr>
          <w:rFonts w:ascii="Times New Roman" w:hAnsi="Times New Roman" w:cs="Times New Roman"/>
        </w:rPr>
      </w:pPr>
      <w:r w:rsidRPr="007F7073">
        <w:rPr>
          <w:rFonts w:ascii="Times New Roman" w:hAnsi="Times New Roman" w:cs="Times New Roman"/>
          <w:sz w:val="18"/>
          <w:szCs w:val="18"/>
        </w:rPr>
        <w:t>http://www.floridahealth.gov/statistics-and-data/data-and statistics/_documents/BirthCodeBookOctober2012.pdf</w:t>
      </w:r>
      <w:r w:rsidR="00EA19A1" w:rsidRPr="007F7073">
        <w:rPr>
          <w:rFonts w:ascii="Times New Roman" w:hAnsi="Times New Roman" w:cs="Times New Roman"/>
          <w:sz w:val="18"/>
          <w:szCs w:val="18"/>
        </w:rPr>
        <w:t xml:space="preserve"> </w:t>
      </w:r>
    </w:p>
  </w:footnote>
  <w:footnote w:id="10">
    <w:p w14:paraId="22F49C00" w14:textId="2120E3DC" w:rsidR="0014451C" w:rsidRPr="00A65261" w:rsidRDefault="0014451C" w:rsidP="000F06A0">
      <w:pPr>
        <w:pStyle w:val="FootnoteText"/>
        <w:rPr>
          <w:rFonts w:ascii="Times New Roman" w:hAnsi="Times New Roman" w:cs="Times New Roman"/>
        </w:rPr>
      </w:pPr>
      <w:r w:rsidRPr="00A65261">
        <w:rPr>
          <w:rStyle w:val="FootnoteReference"/>
          <w:rFonts w:ascii="Times New Roman" w:hAnsi="Times New Roman" w:cs="Times New Roman"/>
        </w:rPr>
        <w:footnoteRef/>
      </w:r>
      <w:r w:rsidRPr="00A65261">
        <w:rPr>
          <w:rFonts w:ascii="Times New Roman" w:hAnsi="Times New Roman" w:cs="Times New Roman"/>
        </w:rPr>
        <w:t xml:space="preserve"> For more information</w:t>
      </w:r>
      <w:r w:rsidR="008564DD">
        <w:rPr>
          <w:rFonts w:ascii="Times New Roman" w:hAnsi="Times New Roman" w:cs="Times New Roman"/>
        </w:rPr>
        <w:t>,</w:t>
      </w:r>
      <w:r w:rsidRPr="00A65261">
        <w:rPr>
          <w:rFonts w:ascii="Times New Roman" w:hAnsi="Times New Roman" w:cs="Times New Roman"/>
        </w:rPr>
        <w:t xml:space="preserve"> see CS/CS/CS/SB 796 — Public Utility Storm Protection Plans: </w:t>
      </w:r>
      <w:hyperlink r:id="rId6" w:history="1">
        <w:r w:rsidRPr="00F92E57">
          <w:rPr>
            <w:rStyle w:val="Hyperlink"/>
            <w:rFonts w:ascii="Times New Roman" w:hAnsi="Times New Roman" w:cs="Times New Roman"/>
            <w:color w:val="000000" w:themeColor="text1"/>
          </w:rPr>
          <w:t>https://www.flsenate.gov/Committees/BillSummaries/2019/html/2013</w:t>
        </w:r>
      </w:hyperlink>
    </w:p>
    <w:p w14:paraId="1D116E8A" w14:textId="77777777" w:rsidR="0014451C" w:rsidRDefault="0014451C" w:rsidP="0014451C">
      <w:pPr>
        <w:pStyle w:val="FootnoteText"/>
      </w:pPr>
    </w:p>
  </w:footnote>
  <w:footnote w:id="11">
    <w:p w14:paraId="5704EB02" w14:textId="5EE587D4" w:rsidR="005E49EB" w:rsidRDefault="005E49EB" w:rsidP="005E49EB">
      <w:pPr>
        <w:pStyle w:val="FootnoteText"/>
        <w:jc w:val="both"/>
      </w:pPr>
      <w:r w:rsidRPr="00F76CB1">
        <w:rPr>
          <w:rStyle w:val="FootnoteReference"/>
          <w:rFonts w:ascii="Times New Roman" w:hAnsi="Times New Roman" w:cs="Times New Roman"/>
        </w:rPr>
        <w:footnoteRef/>
      </w:r>
      <w:r w:rsidRPr="00F76CB1">
        <w:rPr>
          <w:rFonts w:ascii="Times New Roman" w:hAnsi="Times New Roman" w:cs="Times New Roman"/>
        </w:rPr>
        <w:t xml:space="preserve"> The panel mixed logit model can be estimated using two frequent approaches</w:t>
      </w:r>
      <w:r w:rsidR="004C07FF">
        <w:rPr>
          <w:rFonts w:ascii="Times New Roman" w:hAnsi="Times New Roman" w:cs="Times New Roman"/>
        </w:rPr>
        <w:t>,</w:t>
      </w:r>
      <w:r w:rsidRPr="00F76CB1">
        <w:rPr>
          <w:rFonts w:ascii="Times New Roman" w:hAnsi="Times New Roman" w:cs="Times New Roman"/>
        </w:rPr>
        <w:t xml:space="preserve"> including maximum simulated likelihood (MSL) and Bayesian estimation method. The Hierarchical Bayesian approach applies the Monte Carlo Markov Chain process to calculate the joint posterior distribution of the parameters. The Bayesian approach has several advantages over the MSL approach (Train, 2009;</w:t>
      </w:r>
      <w:r w:rsidR="00F76CB1" w:rsidRPr="00F76CB1">
        <w:rPr>
          <w:rFonts w:ascii="Times New Roman" w:hAnsi="Times New Roman" w:cs="Times New Roman"/>
        </w:rPr>
        <w:t xml:space="preserve"> </w:t>
      </w:r>
      <w:r w:rsidR="00F76CB1" w:rsidRPr="00F76CB1">
        <w:rPr>
          <w:rFonts w:ascii="Times New Roman" w:hAnsi="Times New Roman" w:cs="Times New Roman"/>
        </w:rPr>
        <w:t>Regier et al., 2009</w:t>
      </w:r>
      <w:r w:rsidRPr="00F76CB1">
        <w:rPr>
          <w:rFonts w:ascii="Times New Roman" w:hAnsi="Times New Roman" w:cs="Times New Roman"/>
        </w:rPr>
        <w:t xml:space="preserve">). First, the Bayesian approach delivers more precise information regarding the posterior; however, the MSL provides approximate information about the posterior. Second, the Bayesian approach does not need the maximum of a likelihood function, which resolves </w:t>
      </w:r>
      <w:r w:rsidR="008B3F73">
        <w:rPr>
          <w:rFonts w:ascii="Times New Roman" w:hAnsi="Times New Roman" w:cs="Times New Roman"/>
        </w:rPr>
        <w:t xml:space="preserve">the </w:t>
      </w:r>
      <w:r w:rsidRPr="00F76CB1">
        <w:rPr>
          <w:rFonts w:ascii="Times New Roman" w:hAnsi="Times New Roman" w:cs="Times New Roman"/>
        </w:rPr>
        <w:t>convergence problem. Finally, unlike MSL, in the Bayesian approach</w:t>
      </w:r>
      <w:r w:rsidR="00AF0361">
        <w:rPr>
          <w:rFonts w:ascii="Times New Roman" w:hAnsi="Times New Roman" w:cs="Times New Roman"/>
        </w:rPr>
        <w:t>,</w:t>
      </w:r>
      <w:r w:rsidRPr="00F76CB1">
        <w:rPr>
          <w:rFonts w:ascii="Times New Roman" w:hAnsi="Times New Roman" w:cs="Times New Roman"/>
        </w:rPr>
        <w:t xml:space="preserve"> estimators are consistent for a predetermined number of draws employed in the simulation process and remain efficient by increasing the number of draws with the sample size (see Train, 2009 for further details).</w:t>
      </w:r>
    </w:p>
  </w:footnote>
  <w:footnote w:id="12">
    <w:p w14:paraId="0B6C13F6" w14:textId="687D9F49" w:rsidR="00B03B28" w:rsidRPr="007B1D34" w:rsidRDefault="00B03B28" w:rsidP="007B1D34">
      <w:pPr>
        <w:autoSpaceDE w:val="0"/>
        <w:autoSpaceDN w:val="0"/>
        <w:adjustRightInd w:val="0"/>
        <w:spacing w:after="0" w:line="240" w:lineRule="auto"/>
        <w:jc w:val="both"/>
        <w:rPr>
          <w:rFonts w:cs="Times New Roman"/>
          <w:color w:val="000000" w:themeColor="text1"/>
          <w:sz w:val="20"/>
          <w:szCs w:val="20"/>
        </w:rPr>
      </w:pPr>
      <w:r w:rsidRPr="007B1D34">
        <w:rPr>
          <w:rStyle w:val="FootnoteReference"/>
          <w:color w:val="000000" w:themeColor="text1"/>
          <w:sz w:val="20"/>
          <w:szCs w:val="20"/>
        </w:rPr>
        <w:footnoteRef/>
      </w:r>
      <w:r w:rsidRPr="007B1D34">
        <w:rPr>
          <w:color w:val="000000" w:themeColor="text1"/>
          <w:sz w:val="20"/>
          <w:szCs w:val="20"/>
        </w:rPr>
        <w:t xml:space="preserve"> </w:t>
      </w:r>
      <w:r w:rsidRPr="007B1D34">
        <w:rPr>
          <w:rFonts w:cs="Times New Roman"/>
          <w:color w:val="000000" w:themeColor="text1"/>
          <w:sz w:val="20"/>
          <w:szCs w:val="20"/>
        </w:rPr>
        <w:t>Based on the Bureau of Economic and Business Research (BEBR, 2020) at the University of Florida, 8,589,056 households were estimated in Florida by April 1, 2020. For more information</w:t>
      </w:r>
      <w:r w:rsidR="008564DD" w:rsidRPr="007B1D34">
        <w:rPr>
          <w:rFonts w:cs="Times New Roman"/>
          <w:color w:val="000000" w:themeColor="text1"/>
          <w:sz w:val="20"/>
          <w:szCs w:val="20"/>
        </w:rPr>
        <w:t xml:space="preserve">, </w:t>
      </w:r>
      <w:r w:rsidRPr="007B1D34">
        <w:rPr>
          <w:rFonts w:cs="Times New Roman"/>
          <w:color w:val="000000" w:themeColor="text1"/>
          <w:sz w:val="20"/>
          <w:szCs w:val="20"/>
        </w:rPr>
        <w:t xml:space="preserve">see: </w:t>
      </w:r>
      <w:hyperlink r:id="rId7" w:history="1">
        <w:r w:rsidRPr="007B1D34">
          <w:rPr>
            <w:rStyle w:val="Hyperlink"/>
            <w:rFonts w:cs="Times New Roman"/>
            <w:color w:val="000000" w:themeColor="text1"/>
            <w:sz w:val="20"/>
            <w:szCs w:val="20"/>
          </w:rPr>
          <w:t>https://www.bebr.ufl.edu/sites/default/files/Research%20Reports/households_2020.pdf</w:t>
        </w:r>
      </w:hyperlink>
    </w:p>
    <w:p w14:paraId="4C466842" w14:textId="77777777" w:rsidR="00B03B28" w:rsidRDefault="00B03B28" w:rsidP="00B03B2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009FA"/>
    <w:multiLevelType w:val="multilevel"/>
    <w:tmpl w:val="EA56AB4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5173881"/>
    <w:multiLevelType w:val="multilevel"/>
    <w:tmpl w:val="C046E2C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0D2"/>
    <w:rsid w:val="00000011"/>
    <w:rsid w:val="00000579"/>
    <w:rsid w:val="000013B7"/>
    <w:rsid w:val="00001F8D"/>
    <w:rsid w:val="00002F04"/>
    <w:rsid w:val="0000678B"/>
    <w:rsid w:val="00007901"/>
    <w:rsid w:val="00010299"/>
    <w:rsid w:val="0001078A"/>
    <w:rsid w:val="00010821"/>
    <w:rsid w:val="00011C91"/>
    <w:rsid w:val="000157FD"/>
    <w:rsid w:val="000176F0"/>
    <w:rsid w:val="000204FD"/>
    <w:rsid w:val="00020F70"/>
    <w:rsid w:val="0002206E"/>
    <w:rsid w:val="000222F9"/>
    <w:rsid w:val="000226C3"/>
    <w:rsid w:val="00023CDF"/>
    <w:rsid w:val="00024D11"/>
    <w:rsid w:val="00031614"/>
    <w:rsid w:val="0003309D"/>
    <w:rsid w:val="0003562E"/>
    <w:rsid w:val="000364E0"/>
    <w:rsid w:val="00037D53"/>
    <w:rsid w:val="000404B5"/>
    <w:rsid w:val="00042459"/>
    <w:rsid w:val="00046950"/>
    <w:rsid w:val="00051D54"/>
    <w:rsid w:val="00052BCC"/>
    <w:rsid w:val="00055132"/>
    <w:rsid w:val="00055546"/>
    <w:rsid w:val="000564C0"/>
    <w:rsid w:val="00057E10"/>
    <w:rsid w:val="0006145C"/>
    <w:rsid w:val="00063D01"/>
    <w:rsid w:val="00066E05"/>
    <w:rsid w:val="00070618"/>
    <w:rsid w:val="00071125"/>
    <w:rsid w:val="00071BBB"/>
    <w:rsid w:val="000732EA"/>
    <w:rsid w:val="00073895"/>
    <w:rsid w:val="00075893"/>
    <w:rsid w:val="00076250"/>
    <w:rsid w:val="000815D9"/>
    <w:rsid w:val="00081822"/>
    <w:rsid w:val="000820EF"/>
    <w:rsid w:val="00082947"/>
    <w:rsid w:val="0008488F"/>
    <w:rsid w:val="0008558F"/>
    <w:rsid w:val="00086BCA"/>
    <w:rsid w:val="00090F5D"/>
    <w:rsid w:val="0009299A"/>
    <w:rsid w:val="00093471"/>
    <w:rsid w:val="00095DD8"/>
    <w:rsid w:val="00096902"/>
    <w:rsid w:val="00096966"/>
    <w:rsid w:val="00097042"/>
    <w:rsid w:val="00097933"/>
    <w:rsid w:val="000A0115"/>
    <w:rsid w:val="000A3EC8"/>
    <w:rsid w:val="000B057F"/>
    <w:rsid w:val="000B1A2E"/>
    <w:rsid w:val="000B304F"/>
    <w:rsid w:val="000B3A30"/>
    <w:rsid w:val="000B6068"/>
    <w:rsid w:val="000C326C"/>
    <w:rsid w:val="000C3C21"/>
    <w:rsid w:val="000C4E3B"/>
    <w:rsid w:val="000C6C29"/>
    <w:rsid w:val="000C7F73"/>
    <w:rsid w:val="000D0150"/>
    <w:rsid w:val="000D1080"/>
    <w:rsid w:val="000D2043"/>
    <w:rsid w:val="000D35A1"/>
    <w:rsid w:val="000D466C"/>
    <w:rsid w:val="000D4BB9"/>
    <w:rsid w:val="000D75F8"/>
    <w:rsid w:val="000E2606"/>
    <w:rsid w:val="000E2E46"/>
    <w:rsid w:val="000E42D3"/>
    <w:rsid w:val="000E525B"/>
    <w:rsid w:val="000E52C6"/>
    <w:rsid w:val="000E6E51"/>
    <w:rsid w:val="000E77ED"/>
    <w:rsid w:val="000F0038"/>
    <w:rsid w:val="000F06A0"/>
    <w:rsid w:val="000F1E0D"/>
    <w:rsid w:val="000F2481"/>
    <w:rsid w:val="000F2A4E"/>
    <w:rsid w:val="000F483C"/>
    <w:rsid w:val="000F489C"/>
    <w:rsid w:val="000F5723"/>
    <w:rsid w:val="000F5760"/>
    <w:rsid w:val="000F5D4B"/>
    <w:rsid w:val="00100550"/>
    <w:rsid w:val="0010128D"/>
    <w:rsid w:val="001016CE"/>
    <w:rsid w:val="00105B05"/>
    <w:rsid w:val="00106E67"/>
    <w:rsid w:val="00106EBD"/>
    <w:rsid w:val="00110B08"/>
    <w:rsid w:val="00114981"/>
    <w:rsid w:val="00117044"/>
    <w:rsid w:val="00117099"/>
    <w:rsid w:val="00117E82"/>
    <w:rsid w:val="00121245"/>
    <w:rsid w:val="001226CE"/>
    <w:rsid w:val="001232BD"/>
    <w:rsid w:val="001240ED"/>
    <w:rsid w:val="00127FA4"/>
    <w:rsid w:val="00133CB9"/>
    <w:rsid w:val="00133FBC"/>
    <w:rsid w:val="00134ABB"/>
    <w:rsid w:val="0013507B"/>
    <w:rsid w:val="00135084"/>
    <w:rsid w:val="00137AD2"/>
    <w:rsid w:val="0014035A"/>
    <w:rsid w:val="00142512"/>
    <w:rsid w:val="00142C33"/>
    <w:rsid w:val="001437F0"/>
    <w:rsid w:val="0014451C"/>
    <w:rsid w:val="00144976"/>
    <w:rsid w:val="00147E02"/>
    <w:rsid w:val="0015199A"/>
    <w:rsid w:val="00151FE1"/>
    <w:rsid w:val="0015612A"/>
    <w:rsid w:val="0015720A"/>
    <w:rsid w:val="001573AE"/>
    <w:rsid w:val="00162598"/>
    <w:rsid w:val="001626FB"/>
    <w:rsid w:val="00163CD6"/>
    <w:rsid w:val="00164723"/>
    <w:rsid w:val="00164ADB"/>
    <w:rsid w:val="0016622D"/>
    <w:rsid w:val="001676E9"/>
    <w:rsid w:val="001713D9"/>
    <w:rsid w:val="00171A4F"/>
    <w:rsid w:val="0017289C"/>
    <w:rsid w:val="00172D67"/>
    <w:rsid w:val="00174DB3"/>
    <w:rsid w:val="001759A4"/>
    <w:rsid w:val="00177564"/>
    <w:rsid w:val="00181507"/>
    <w:rsid w:val="00181DFB"/>
    <w:rsid w:val="00181EB0"/>
    <w:rsid w:val="00182EEE"/>
    <w:rsid w:val="00183335"/>
    <w:rsid w:val="00183D14"/>
    <w:rsid w:val="001840B4"/>
    <w:rsid w:val="0018429C"/>
    <w:rsid w:val="00185912"/>
    <w:rsid w:val="001859A3"/>
    <w:rsid w:val="00185C64"/>
    <w:rsid w:val="001913BA"/>
    <w:rsid w:val="00191652"/>
    <w:rsid w:val="00191CD0"/>
    <w:rsid w:val="00191FF3"/>
    <w:rsid w:val="001930B5"/>
    <w:rsid w:val="00194798"/>
    <w:rsid w:val="0019608D"/>
    <w:rsid w:val="001A24FA"/>
    <w:rsid w:val="001A2A0E"/>
    <w:rsid w:val="001A2A6E"/>
    <w:rsid w:val="001A3D47"/>
    <w:rsid w:val="001A59AB"/>
    <w:rsid w:val="001A7471"/>
    <w:rsid w:val="001B0175"/>
    <w:rsid w:val="001B0515"/>
    <w:rsid w:val="001B5450"/>
    <w:rsid w:val="001B5C2F"/>
    <w:rsid w:val="001C2751"/>
    <w:rsid w:val="001C2B0F"/>
    <w:rsid w:val="001C3363"/>
    <w:rsid w:val="001C3B2F"/>
    <w:rsid w:val="001C5D39"/>
    <w:rsid w:val="001C62ED"/>
    <w:rsid w:val="001D34BC"/>
    <w:rsid w:val="001D4C01"/>
    <w:rsid w:val="001D6864"/>
    <w:rsid w:val="001D6AC3"/>
    <w:rsid w:val="001D740A"/>
    <w:rsid w:val="001E15F7"/>
    <w:rsid w:val="001E4C7E"/>
    <w:rsid w:val="001F1BD7"/>
    <w:rsid w:val="001F1E4C"/>
    <w:rsid w:val="001F2464"/>
    <w:rsid w:val="001F257A"/>
    <w:rsid w:val="001F4E35"/>
    <w:rsid w:val="001F58BC"/>
    <w:rsid w:val="001F71EA"/>
    <w:rsid w:val="001F730D"/>
    <w:rsid w:val="001F742A"/>
    <w:rsid w:val="00202015"/>
    <w:rsid w:val="00204491"/>
    <w:rsid w:val="00212CFE"/>
    <w:rsid w:val="00212ECE"/>
    <w:rsid w:val="002132ED"/>
    <w:rsid w:val="00217971"/>
    <w:rsid w:val="00221456"/>
    <w:rsid w:val="002228FA"/>
    <w:rsid w:val="00222C0C"/>
    <w:rsid w:val="00225EC6"/>
    <w:rsid w:val="00227B7B"/>
    <w:rsid w:val="0023249E"/>
    <w:rsid w:val="00232A0A"/>
    <w:rsid w:val="002357B4"/>
    <w:rsid w:val="002372C6"/>
    <w:rsid w:val="00240F83"/>
    <w:rsid w:val="0024100D"/>
    <w:rsid w:val="00241365"/>
    <w:rsid w:val="00241F0F"/>
    <w:rsid w:val="002435D8"/>
    <w:rsid w:val="0024403A"/>
    <w:rsid w:val="00244364"/>
    <w:rsid w:val="002443A0"/>
    <w:rsid w:val="00244DD2"/>
    <w:rsid w:val="00250DD9"/>
    <w:rsid w:val="002539A6"/>
    <w:rsid w:val="00254F66"/>
    <w:rsid w:val="0025513C"/>
    <w:rsid w:val="00256785"/>
    <w:rsid w:val="00257066"/>
    <w:rsid w:val="00257130"/>
    <w:rsid w:val="00261243"/>
    <w:rsid w:val="00265199"/>
    <w:rsid w:val="002651CC"/>
    <w:rsid w:val="0026582C"/>
    <w:rsid w:val="00266464"/>
    <w:rsid w:val="00270091"/>
    <w:rsid w:val="00271119"/>
    <w:rsid w:val="00271E3E"/>
    <w:rsid w:val="00271E7E"/>
    <w:rsid w:val="0027282D"/>
    <w:rsid w:val="00272A2F"/>
    <w:rsid w:val="00274344"/>
    <w:rsid w:val="002749A6"/>
    <w:rsid w:val="00275744"/>
    <w:rsid w:val="0027686C"/>
    <w:rsid w:val="002777B0"/>
    <w:rsid w:val="00282443"/>
    <w:rsid w:val="00282882"/>
    <w:rsid w:val="002834B7"/>
    <w:rsid w:val="00283883"/>
    <w:rsid w:val="00283AAF"/>
    <w:rsid w:val="00284C41"/>
    <w:rsid w:val="00285296"/>
    <w:rsid w:val="00286905"/>
    <w:rsid w:val="00286DF3"/>
    <w:rsid w:val="0029086C"/>
    <w:rsid w:val="00294164"/>
    <w:rsid w:val="002A0896"/>
    <w:rsid w:val="002A28C6"/>
    <w:rsid w:val="002A30D2"/>
    <w:rsid w:val="002A3B30"/>
    <w:rsid w:val="002A455D"/>
    <w:rsid w:val="002A48D4"/>
    <w:rsid w:val="002A68F1"/>
    <w:rsid w:val="002B0F2B"/>
    <w:rsid w:val="002B485B"/>
    <w:rsid w:val="002B489F"/>
    <w:rsid w:val="002B5442"/>
    <w:rsid w:val="002B6E04"/>
    <w:rsid w:val="002B6E21"/>
    <w:rsid w:val="002B7A73"/>
    <w:rsid w:val="002C0FF1"/>
    <w:rsid w:val="002C25BF"/>
    <w:rsid w:val="002C290D"/>
    <w:rsid w:val="002C3BDC"/>
    <w:rsid w:val="002C5082"/>
    <w:rsid w:val="002C5251"/>
    <w:rsid w:val="002C52A8"/>
    <w:rsid w:val="002C5DA9"/>
    <w:rsid w:val="002C6942"/>
    <w:rsid w:val="002C6ACD"/>
    <w:rsid w:val="002D012F"/>
    <w:rsid w:val="002D2039"/>
    <w:rsid w:val="002D26E4"/>
    <w:rsid w:val="002D2B7F"/>
    <w:rsid w:val="002D2FDE"/>
    <w:rsid w:val="002D33CB"/>
    <w:rsid w:val="002D3FA3"/>
    <w:rsid w:val="002E20FB"/>
    <w:rsid w:val="002E2EF2"/>
    <w:rsid w:val="002E33CE"/>
    <w:rsid w:val="002E3755"/>
    <w:rsid w:val="002E42F5"/>
    <w:rsid w:val="002E6145"/>
    <w:rsid w:val="002E7CF9"/>
    <w:rsid w:val="002F274E"/>
    <w:rsid w:val="002F4F69"/>
    <w:rsid w:val="002F5497"/>
    <w:rsid w:val="002F7528"/>
    <w:rsid w:val="00300D59"/>
    <w:rsid w:val="00302FFB"/>
    <w:rsid w:val="00303BEC"/>
    <w:rsid w:val="0030469D"/>
    <w:rsid w:val="003058E0"/>
    <w:rsid w:val="00305F98"/>
    <w:rsid w:val="00307FB0"/>
    <w:rsid w:val="00310211"/>
    <w:rsid w:val="00310361"/>
    <w:rsid w:val="0031164E"/>
    <w:rsid w:val="00313267"/>
    <w:rsid w:val="00314310"/>
    <w:rsid w:val="00316762"/>
    <w:rsid w:val="003223AF"/>
    <w:rsid w:val="00322837"/>
    <w:rsid w:val="00322F9A"/>
    <w:rsid w:val="00324083"/>
    <w:rsid w:val="00324CCB"/>
    <w:rsid w:val="0032659D"/>
    <w:rsid w:val="003267FC"/>
    <w:rsid w:val="0033181D"/>
    <w:rsid w:val="00331CB7"/>
    <w:rsid w:val="00332AA0"/>
    <w:rsid w:val="0033669A"/>
    <w:rsid w:val="0034286B"/>
    <w:rsid w:val="00344C8D"/>
    <w:rsid w:val="00344DEE"/>
    <w:rsid w:val="00345389"/>
    <w:rsid w:val="00345747"/>
    <w:rsid w:val="00350EEE"/>
    <w:rsid w:val="003516EC"/>
    <w:rsid w:val="003533DF"/>
    <w:rsid w:val="00360918"/>
    <w:rsid w:val="00360F06"/>
    <w:rsid w:val="00361674"/>
    <w:rsid w:val="00361DA0"/>
    <w:rsid w:val="00362B53"/>
    <w:rsid w:val="00364217"/>
    <w:rsid w:val="003645A1"/>
    <w:rsid w:val="003646C6"/>
    <w:rsid w:val="0036607C"/>
    <w:rsid w:val="00376577"/>
    <w:rsid w:val="00381C05"/>
    <w:rsid w:val="00383B8B"/>
    <w:rsid w:val="00383F00"/>
    <w:rsid w:val="00384343"/>
    <w:rsid w:val="00387068"/>
    <w:rsid w:val="00391396"/>
    <w:rsid w:val="003A0095"/>
    <w:rsid w:val="003A197A"/>
    <w:rsid w:val="003A356B"/>
    <w:rsid w:val="003A3B50"/>
    <w:rsid w:val="003A3E69"/>
    <w:rsid w:val="003A539E"/>
    <w:rsid w:val="003A6E9C"/>
    <w:rsid w:val="003A7122"/>
    <w:rsid w:val="003A7D52"/>
    <w:rsid w:val="003B0C2A"/>
    <w:rsid w:val="003B2711"/>
    <w:rsid w:val="003B37D8"/>
    <w:rsid w:val="003B3D01"/>
    <w:rsid w:val="003B4D4F"/>
    <w:rsid w:val="003B5041"/>
    <w:rsid w:val="003B6750"/>
    <w:rsid w:val="003B6AB9"/>
    <w:rsid w:val="003B6D0F"/>
    <w:rsid w:val="003B7EBD"/>
    <w:rsid w:val="003B7EF3"/>
    <w:rsid w:val="003D0485"/>
    <w:rsid w:val="003D14FF"/>
    <w:rsid w:val="003D1C78"/>
    <w:rsid w:val="003D3267"/>
    <w:rsid w:val="003D398B"/>
    <w:rsid w:val="003D5209"/>
    <w:rsid w:val="003D53F7"/>
    <w:rsid w:val="003D674A"/>
    <w:rsid w:val="003D774A"/>
    <w:rsid w:val="003D7D43"/>
    <w:rsid w:val="003E022D"/>
    <w:rsid w:val="003E18A9"/>
    <w:rsid w:val="003E30A6"/>
    <w:rsid w:val="003E3966"/>
    <w:rsid w:val="003E3BC9"/>
    <w:rsid w:val="003E3D2F"/>
    <w:rsid w:val="003E485C"/>
    <w:rsid w:val="003E57A4"/>
    <w:rsid w:val="003E69AE"/>
    <w:rsid w:val="003E7882"/>
    <w:rsid w:val="003F0E54"/>
    <w:rsid w:val="003F1562"/>
    <w:rsid w:val="003F3878"/>
    <w:rsid w:val="003F3A7E"/>
    <w:rsid w:val="003F72E5"/>
    <w:rsid w:val="0040208C"/>
    <w:rsid w:val="00404FFE"/>
    <w:rsid w:val="0041508D"/>
    <w:rsid w:val="004152AB"/>
    <w:rsid w:val="00416B16"/>
    <w:rsid w:val="00416C1A"/>
    <w:rsid w:val="00417015"/>
    <w:rsid w:val="00421162"/>
    <w:rsid w:val="004214F6"/>
    <w:rsid w:val="00421566"/>
    <w:rsid w:val="004218AC"/>
    <w:rsid w:val="00421965"/>
    <w:rsid w:val="004224B7"/>
    <w:rsid w:val="00424A0B"/>
    <w:rsid w:val="0042563C"/>
    <w:rsid w:val="0042778A"/>
    <w:rsid w:val="00427BD4"/>
    <w:rsid w:val="00427EFF"/>
    <w:rsid w:val="00430B6D"/>
    <w:rsid w:val="00431D8B"/>
    <w:rsid w:val="00432270"/>
    <w:rsid w:val="00432782"/>
    <w:rsid w:val="00432A0E"/>
    <w:rsid w:val="004344A8"/>
    <w:rsid w:val="00435D03"/>
    <w:rsid w:val="004413D1"/>
    <w:rsid w:val="00442599"/>
    <w:rsid w:val="0044343D"/>
    <w:rsid w:val="00444FD9"/>
    <w:rsid w:val="00445A77"/>
    <w:rsid w:val="00453ED8"/>
    <w:rsid w:val="00454503"/>
    <w:rsid w:val="00455047"/>
    <w:rsid w:val="0045698C"/>
    <w:rsid w:val="004604E4"/>
    <w:rsid w:val="00461851"/>
    <w:rsid w:val="00461AC1"/>
    <w:rsid w:val="00461B3F"/>
    <w:rsid w:val="004653AC"/>
    <w:rsid w:val="00471C5B"/>
    <w:rsid w:val="00471EE8"/>
    <w:rsid w:val="00472ED3"/>
    <w:rsid w:val="00476080"/>
    <w:rsid w:val="00477401"/>
    <w:rsid w:val="004777F7"/>
    <w:rsid w:val="00482BA5"/>
    <w:rsid w:val="00485A4B"/>
    <w:rsid w:val="00487261"/>
    <w:rsid w:val="0049074F"/>
    <w:rsid w:val="004913C2"/>
    <w:rsid w:val="00491F9A"/>
    <w:rsid w:val="00494961"/>
    <w:rsid w:val="0049789D"/>
    <w:rsid w:val="00497975"/>
    <w:rsid w:val="004A05BC"/>
    <w:rsid w:val="004A4E8D"/>
    <w:rsid w:val="004A787B"/>
    <w:rsid w:val="004A7968"/>
    <w:rsid w:val="004B02D2"/>
    <w:rsid w:val="004B125B"/>
    <w:rsid w:val="004B1C03"/>
    <w:rsid w:val="004B2D63"/>
    <w:rsid w:val="004B6DF2"/>
    <w:rsid w:val="004B7B3B"/>
    <w:rsid w:val="004C07FF"/>
    <w:rsid w:val="004C097E"/>
    <w:rsid w:val="004C0BF1"/>
    <w:rsid w:val="004C0EB5"/>
    <w:rsid w:val="004C1429"/>
    <w:rsid w:val="004C2D21"/>
    <w:rsid w:val="004C41AB"/>
    <w:rsid w:val="004C5CBC"/>
    <w:rsid w:val="004C7E89"/>
    <w:rsid w:val="004D07B8"/>
    <w:rsid w:val="004D1507"/>
    <w:rsid w:val="004D2D07"/>
    <w:rsid w:val="004D6BB7"/>
    <w:rsid w:val="004E0A3D"/>
    <w:rsid w:val="004E573F"/>
    <w:rsid w:val="004E7F63"/>
    <w:rsid w:val="004F01F1"/>
    <w:rsid w:val="004F2325"/>
    <w:rsid w:val="004F2E62"/>
    <w:rsid w:val="004F7BB2"/>
    <w:rsid w:val="004F7CF8"/>
    <w:rsid w:val="004F7E73"/>
    <w:rsid w:val="004F7F36"/>
    <w:rsid w:val="004F7F3F"/>
    <w:rsid w:val="00500635"/>
    <w:rsid w:val="00500D51"/>
    <w:rsid w:val="00501896"/>
    <w:rsid w:val="00501F4D"/>
    <w:rsid w:val="00512EEA"/>
    <w:rsid w:val="0051381D"/>
    <w:rsid w:val="005138AB"/>
    <w:rsid w:val="0051711D"/>
    <w:rsid w:val="0051774C"/>
    <w:rsid w:val="00517D73"/>
    <w:rsid w:val="00521F7E"/>
    <w:rsid w:val="00522CF5"/>
    <w:rsid w:val="00524DFA"/>
    <w:rsid w:val="00525985"/>
    <w:rsid w:val="00527E47"/>
    <w:rsid w:val="00532B4A"/>
    <w:rsid w:val="00532E17"/>
    <w:rsid w:val="0053367C"/>
    <w:rsid w:val="005352FF"/>
    <w:rsid w:val="00535DC7"/>
    <w:rsid w:val="00536987"/>
    <w:rsid w:val="00536E11"/>
    <w:rsid w:val="00537921"/>
    <w:rsid w:val="00541E0B"/>
    <w:rsid w:val="00542AE5"/>
    <w:rsid w:val="00543319"/>
    <w:rsid w:val="0054359B"/>
    <w:rsid w:val="00544693"/>
    <w:rsid w:val="005446D5"/>
    <w:rsid w:val="005447B3"/>
    <w:rsid w:val="00544B06"/>
    <w:rsid w:val="00545C1A"/>
    <w:rsid w:val="005476DF"/>
    <w:rsid w:val="00551DE4"/>
    <w:rsid w:val="0055516F"/>
    <w:rsid w:val="00556592"/>
    <w:rsid w:val="00557210"/>
    <w:rsid w:val="005573E4"/>
    <w:rsid w:val="00557B9D"/>
    <w:rsid w:val="00557FC0"/>
    <w:rsid w:val="005605DF"/>
    <w:rsid w:val="00561E49"/>
    <w:rsid w:val="00562BBE"/>
    <w:rsid w:val="00563441"/>
    <w:rsid w:val="00563CAF"/>
    <w:rsid w:val="005651BF"/>
    <w:rsid w:val="00565A2D"/>
    <w:rsid w:val="00566D8B"/>
    <w:rsid w:val="0057091C"/>
    <w:rsid w:val="00571978"/>
    <w:rsid w:val="005724CF"/>
    <w:rsid w:val="00572854"/>
    <w:rsid w:val="00572C5D"/>
    <w:rsid w:val="00572D70"/>
    <w:rsid w:val="00574435"/>
    <w:rsid w:val="005745B1"/>
    <w:rsid w:val="005746A2"/>
    <w:rsid w:val="0057591D"/>
    <w:rsid w:val="00575EA0"/>
    <w:rsid w:val="005761E1"/>
    <w:rsid w:val="0057684A"/>
    <w:rsid w:val="00582E3E"/>
    <w:rsid w:val="00584925"/>
    <w:rsid w:val="00586540"/>
    <w:rsid w:val="005872A1"/>
    <w:rsid w:val="005900E6"/>
    <w:rsid w:val="00591388"/>
    <w:rsid w:val="005965CF"/>
    <w:rsid w:val="005A031B"/>
    <w:rsid w:val="005A0594"/>
    <w:rsid w:val="005A125D"/>
    <w:rsid w:val="005A24D6"/>
    <w:rsid w:val="005A3D2A"/>
    <w:rsid w:val="005A50D8"/>
    <w:rsid w:val="005A68E1"/>
    <w:rsid w:val="005B0AB9"/>
    <w:rsid w:val="005B1F75"/>
    <w:rsid w:val="005B34BF"/>
    <w:rsid w:val="005B3BAB"/>
    <w:rsid w:val="005C3441"/>
    <w:rsid w:val="005C3F2B"/>
    <w:rsid w:val="005D46F5"/>
    <w:rsid w:val="005D7152"/>
    <w:rsid w:val="005E0552"/>
    <w:rsid w:val="005E09B8"/>
    <w:rsid w:val="005E0A07"/>
    <w:rsid w:val="005E1F43"/>
    <w:rsid w:val="005E25A5"/>
    <w:rsid w:val="005E305F"/>
    <w:rsid w:val="005E44E8"/>
    <w:rsid w:val="005E49EB"/>
    <w:rsid w:val="005E4ECF"/>
    <w:rsid w:val="005E5D6D"/>
    <w:rsid w:val="005E70CC"/>
    <w:rsid w:val="005F1725"/>
    <w:rsid w:val="005F335A"/>
    <w:rsid w:val="005F5A76"/>
    <w:rsid w:val="005F63AB"/>
    <w:rsid w:val="005F70DF"/>
    <w:rsid w:val="005F7122"/>
    <w:rsid w:val="005F7935"/>
    <w:rsid w:val="00601F02"/>
    <w:rsid w:val="006076DE"/>
    <w:rsid w:val="00607EF9"/>
    <w:rsid w:val="00611C90"/>
    <w:rsid w:val="006162AA"/>
    <w:rsid w:val="006164FB"/>
    <w:rsid w:val="00617051"/>
    <w:rsid w:val="00621062"/>
    <w:rsid w:val="00622AF5"/>
    <w:rsid w:val="00627620"/>
    <w:rsid w:val="006310A3"/>
    <w:rsid w:val="00632BC3"/>
    <w:rsid w:val="00634028"/>
    <w:rsid w:val="0063576B"/>
    <w:rsid w:val="00636C99"/>
    <w:rsid w:val="006374BD"/>
    <w:rsid w:val="00641824"/>
    <w:rsid w:val="00643ED3"/>
    <w:rsid w:val="00644987"/>
    <w:rsid w:val="006473C3"/>
    <w:rsid w:val="00647893"/>
    <w:rsid w:val="0064796A"/>
    <w:rsid w:val="00650D31"/>
    <w:rsid w:val="00654DED"/>
    <w:rsid w:val="006562D2"/>
    <w:rsid w:val="0066056F"/>
    <w:rsid w:val="00660B08"/>
    <w:rsid w:val="00661446"/>
    <w:rsid w:val="00662256"/>
    <w:rsid w:val="00663FED"/>
    <w:rsid w:val="006669C7"/>
    <w:rsid w:val="00671117"/>
    <w:rsid w:val="006727A6"/>
    <w:rsid w:val="0067299C"/>
    <w:rsid w:val="006748E9"/>
    <w:rsid w:val="00674FA2"/>
    <w:rsid w:val="00675154"/>
    <w:rsid w:val="00675A55"/>
    <w:rsid w:val="00675C65"/>
    <w:rsid w:val="006769D9"/>
    <w:rsid w:val="00676CC0"/>
    <w:rsid w:val="00677155"/>
    <w:rsid w:val="00680912"/>
    <w:rsid w:val="006809DD"/>
    <w:rsid w:val="006810D9"/>
    <w:rsid w:val="0068230F"/>
    <w:rsid w:val="006852AA"/>
    <w:rsid w:val="00686B5A"/>
    <w:rsid w:val="006908BF"/>
    <w:rsid w:val="00690C55"/>
    <w:rsid w:val="0069296E"/>
    <w:rsid w:val="00692C32"/>
    <w:rsid w:val="006933A2"/>
    <w:rsid w:val="0069366E"/>
    <w:rsid w:val="0069531D"/>
    <w:rsid w:val="00695D47"/>
    <w:rsid w:val="006A3739"/>
    <w:rsid w:val="006A6728"/>
    <w:rsid w:val="006A6EF7"/>
    <w:rsid w:val="006B0A5D"/>
    <w:rsid w:val="006B4C41"/>
    <w:rsid w:val="006B4C70"/>
    <w:rsid w:val="006B5773"/>
    <w:rsid w:val="006B73A1"/>
    <w:rsid w:val="006B7605"/>
    <w:rsid w:val="006C0D3F"/>
    <w:rsid w:val="006C223A"/>
    <w:rsid w:val="006C3D2B"/>
    <w:rsid w:val="006C4907"/>
    <w:rsid w:val="006C57A5"/>
    <w:rsid w:val="006C6811"/>
    <w:rsid w:val="006C6BAB"/>
    <w:rsid w:val="006C7015"/>
    <w:rsid w:val="006C77E6"/>
    <w:rsid w:val="006D2BDB"/>
    <w:rsid w:val="006D35C8"/>
    <w:rsid w:val="006D3779"/>
    <w:rsid w:val="006D39EC"/>
    <w:rsid w:val="006D3CF3"/>
    <w:rsid w:val="006D442E"/>
    <w:rsid w:val="006D6D6C"/>
    <w:rsid w:val="006D731F"/>
    <w:rsid w:val="006D7E41"/>
    <w:rsid w:val="006D7F7B"/>
    <w:rsid w:val="006E07A7"/>
    <w:rsid w:val="006E2492"/>
    <w:rsid w:val="006E2D95"/>
    <w:rsid w:val="006E3200"/>
    <w:rsid w:val="006E534F"/>
    <w:rsid w:val="006E652D"/>
    <w:rsid w:val="006E6B92"/>
    <w:rsid w:val="006E776E"/>
    <w:rsid w:val="006F1498"/>
    <w:rsid w:val="006F16F6"/>
    <w:rsid w:val="006F4D69"/>
    <w:rsid w:val="006F53DB"/>
    <w:rsid w:val="0070433A"/>
    <w:rsid w:val="00705011"/>
    <w:rsid w:val="00705E35"/>
    <w:rsid w:val="00706367"/>
    <w:rsid w:val="00712136"/>
    <w:rsid w:val="0071434D"/>
    <w:rsid w:val="00714370"/>
    <w:rsid w:val="00714E11"/>
    <w:rsid w:val="0072063D"/>
    <w:rsid w:val="00720A05"/>
    <w:rsid w:val="00723ACF"/>
    <w:rsid w:val="00724CAB"/>
    <w:rsid w:val="0072641B"/>
    <w:rsid w:val="00727CDF"/>
    <w:rsid w:val="00731880"/>
    <w:rsid w:val="00731CE2"/>
    <w:rsid w:val="00735DED"/>
    <w:rsid w:val="00737B53"/>
    <w:rsid w:val="00741D15"/>
    <w:rsid w:val="00742FB6"/>
    <w:rsid w:val="00744401"/>
    <w:rsid w:val="00746B67"/>
    <w:rsid w:val="00747AAE"/>
    <w:rsid w:val="00751B17"/>
    <w:rsid w:val="00751E36"/>
    <w:rsid w:val="00752413"/>
    <w:rsid w:val="00752665"/>
    <w:rsid w:val="00756681"/>
    <w:rsid w:val="00757667"/>
    <w:rsid w:val="007606BD"/>
    <w:rsid w:val="00760E61"/>
    <w:rsid w:val="007641B0"/>
    <w:rsid w:val="00764948"/>
    <w:rsid w:val="00764AD3"/>
    <w:rsid w:val="00766357"/>
    <w:rsid w:val="00766CC7"/>
    <w:rsid w:val="0077001F"/>
    <w:rsid w:val="00770723"/>
    <w:rsid w:val="00772ED1"/>
    <w:rsid w:val="0078151E"/>
    <w:rsid w:val="00782307"/>
    <w:rsid w:val="007832F7"/>
    <w:rsid w:val="00785D2A"/>
    <w:rsid w:val="00786830"/>
    <w:rsid w:val="00787034"/>
    <w:rsid w:val="00787722"/>
    <w:rsid w:val="007917F1"/>
    <w:rsid w:val="00791CDD"/>
    <w:rsid w:val="00793B3C"/>
    <w:rsid w:val="00795D8C"/>
    <w:rsid w:val="00796940"/>
    <w:rsid w:val="00796EF8"/>
    <w:rsid w:val="007979B2"/>
    <w:rsid w:val="007A1710"/>
    <w:rsid w:val="007A26CC"/>
    <w:rsid w:val="007A26E3"/>
    <w:rsid w:val="007A4CE4"/>
    <w:rsid w:val="007A68BF"/>
    <w:rsid w:val="007A6DFE"/>
    <w:rsid w:val="007A6E01"/>
    <w:rsid w:val="007B1D34"/>
    <w:rsid w:val="007B1E29"/>
    <w:rsid w:val="007B1F98"/>
    <w:rsid w:val="007B3604"/>
    <w:rsid w:val="007B40C5"/>
    <w:rsid w:val="007B4ED0"/>
    <w:rsid w:val="007C2AA2"/>
    <w:rsid w:val="007C3D2B"/>
    <w:rsid w:val="007C5CB9"/>
    <w:rsid w:val="007D2EA7"/>
    <w:rsid w:val="007D44C4"/>
    <w:rsid w:val="007D61AF"/>
    <w:rsid w:val="007D7D65"/>
    <w:rsid w:val="007E274C"/>
    <w:rsid w:val="007E49B2"/>
    <w:rsid w:val="007E6D98"/>
    <w:rsid w:val="007E7CC0"/>
    <w:rsid w:val="007F3C85"/>
    <w:rsid w:val="007F476D"/>
    <w:rsid w:val="007F6575"/>
    <w:rsid w:val="007F7073"/>
    <w:rsid w:val="00801D37"/>
    <w:rsid w:val="008027FB"/>
    <w:rsid w:val="00802DE9"/>
    <w:rsid w:val="00803F42"/>
    <w:rsid w:val="00804405"/>
    <w:rsid w:val="008054E1"/>
    <w:rsid w:val="00805825"/>
    <w:rsid w:val="008071DC"/>
    <w:rsid w:val="00811FF2"/>
    <w:rsid w:val="00813E49"/>
    <w:rsid w:val="00814DBA"/>
    <w:rsid w:val="0081565E"/>
    <w:rsid w:val="00815B37"/>
    <w:rsid w:val="00816069"/>
    <w:rsid w:val="008171E1"/>
    <w:rsid w:val="00820275"/>
    <w:rsid w:val="00820B60"/>
    <w:rsid w:val="00821035"/>
    <w:rsid w:val="0082432C"/>
    <w:rsid w:val="00824842"/>
    <w:rsid w:val="00825E06"/>
    <w:rsid w:val="008260F2"/>
    <w:rsid w:val="0082733F"/>
    <w:rsid w:val="00830519"/>
    <w:rsid w:val="00830C8F"/>
    <w:rsid w:val="0083144C"/>
    <w:rsid w:val="00831F04"/>
    <w:rsid w:val="00831FBC"/>
    <w:rsid w:val="00833A01"/>
    <w:rsid w:val="00837199"/>
    <w:rsid w:val="00837BF0"/>
    <w:rsid w:val="00840B8D"/>
    <w:rsid w:val="0084153C"/>
    <w:rsid w:val="008416D8"/>
    <w:rsid w:val="00842E8A"/>
    <w:rsid w:val="00842EC8"/>
    <w:rsid w:val="00843281"/>
    <w:rsid w:val="00843836"/>
    <w:rsid w:val="00843933"/>
    <w:rsid w:val="008444E2"/>
    <w:rsid w:val="00850A93"/>
    <w:rsid w:val="0085168F"/>
    <w:rsid w:val="00853A63"/>
    <w:rsid w:val="008564DD"/>
    <w:rsid w:val="008569F0"/>
    <w:rsid w:val="00856CF9"/>
    <w:rsid w:val="00856F05"/>
    <w:rsid w:val="008576BD"/>
    <w:rsid w:val="00860A5B"/>
    <w:rsid w:val="00862FBD"/>
    <w:rsid w:val="00863137"/>
    <w:rsid w:val="00863395"/>
    <w:rsid w:val="0086391C"/>
    <w:rsid w:val="00864D8C"/>
    <w:rsid w:val="0086644B"/>
    <w:rsid w:val="008678CF"/>
    <w:rsid w:val="00867C1F"/>
    <w:rsid w:val="00874741"/>
    <w:rsid w:val="00877904"/>
    <w:rsid w:val="00877916"/>
    <w:rsid w:val="00880CF5"/>
    <w:rsid w:val="00885D50"/>
    <w:rsid w:val="0088610C"/>
    <w:rsid w:val="00886E74"/>
    <w:rsid w:val="008872BB"/>
    <w:rsid w:val="00891D5D"/>
    <w:rsid w:val="0089241D"/>
    <w:rsid w:val="00894C21"/>
    <w:rsid w:val="0089603F"/>
    <w:rsid w:val="00896341"/>
    <w:rsid w:val="00897ABD"/>
    <w:rsid w:val="00897C77"/>
    <w:rsid w:val="008A1219"/>
    <w:rsid w:val="008A1B29"/>
    <w:rsid w:val="008A5435"/>
    <w:rsid w:val="008A7531"/>
    <w:rsid w:val="008A7BDF"/>
    <w:rsid w:val="008A7D88"/>
    <w:rsid w:val="008B00C8"/>
    <w:rsid w:val="008B2021"/>
    <w:rsid w:val="008B3564"/>
    <w:rsid w:val="008B388D"/>
    <w:rsid w:val="008B3F73"/>
    <w:rsid w:val="008B4C6A"/>
    <w:rsid w:val="008B5018"/>
    <w:rsid w:val="008B552F"/>
    <w:rsid w:val="008B5EBD"/>
    <w:rsid w:val="008C0CDC"/>
    <w:rsid w:val="008C1CD4"/>
    <w:rsid w:val="008C246D"/>
    <w:rsid w:val="008C27C6"/>
    <w:rsid w:val="008C3790"/>
    <w:rsid w:val="008C3B58"/>
    <w:rsid w:val="008C4F81"/>
    <w:rsid w:val="008C7B35"/>
    <w:rsid w:val="008D06E2"/>
    <w:rsid w:val="008D1DE5"/>
    <w:rsid w:val="008D2102"/>
    <w:rsid w:val="008D2C1B"/>
    <w:rsid w:val="008D35F3"/>
    <w:rsid w:val="008D4060"/>
    <w:rsid w:val="008D4A80"/>
    <w:rsid w:val="008D5516"/>
    <w:rsid w:val="008D63D6"/>
    <w:rsid w:val="008D7118"/>
    <w:rsid w:val="008E143B"/>
    <w:rsid w:val="008E2815"/>
    <w:rsid w:val="008E557A"/>
    <w:rsid w:val="008F08A4"/>
    <w:rsid w:val="008F5A12"/>
    <w:rsid w:val="008F7654"/>
    <w:rsid w:val="008F786D"/>
    <w:rsid w:val="00901DE9"/>
    <w:rsid w:val="0090230D"/>
    <w:rsid w:val="00902CEF"/>
    <w:rsid w:val="00904AFB"/>
    <w:rsid w:val="00910C15"/>
    <w:rsid w:val="0091522A"/>
    <w:rsid w:val="009171AC"/>
    <w:rsid w:val="0091739A"/>
    <w:rsid w:val="0092071C"/>
    <w:rsid w:val="00920A44"/>
    <w:rsid w:val="009224BE"/>
    <w:rsid w:val="00924189"/>
    <w:rsid w:val="0092512D"/>
    <w:rsid w:val="0092624C"/>
    <w:rsid w:val="00926FB5"/>
    <w:rsid w:val="009301CB"/>
    <w:rsid w:val="0093040B"/>
    <w:rsid w:val="00930E1E"/>
    <w:rsid w:val="00931D8E"/>
    <w:rsid w:val="00931E4C"/>
    <w:rsid w:val="00933A39"/>
    <w:rsid w:val="00936B8D"/>
    <w:rsid w:val="00936BAA"/>
    <w:rsid w:val="0094090C"/>
    <w:rsid w:val="00944D1B"/>
    <w:rsid w:val="00945570"/>
    <w:rsid w:val="00945E44"/>
    <w:rsid w:val="00953440"/>
    <w:rsid w:val="00954B8C"/>
    <w:rsid w:val="009554DF"/>
    <w:rsid w:val="00955FC0"/>
    <w:rsid w:val="00955FE5"/>
    <w:rsid w:val="009560C4"/>
    <w:rsid w:val="00960F2D"/>
    <w:rsid w:val="00961804"/>
    <w:rsid w:val="0096210F"/>
    <w:rsid w:val="00963123"/>
    <w:rsid w:val="009652B7"/>
    <w:rsid w:val="00966DC2"/>
    <w:rsid w:val="00972800"/>
    <w:rsid w:val="00974B03"/>
    <w:rsid w:val="00974EC4"/>
    <w:rsid w:val="009753CC"/>
    <w:rsid w:val="009801C1"/>
    <w:rsid w:val="0098103E"/>
    <w:rsid w:val="0098111B"/>
    <w:rsid w:val="00981C9E"/>
    <w:rsid w:val="0098244C"/>
    <w:rsid w:val="0098416B"/>
    <w:rsid w:val="009928A2"/>
    <w:rsid w:val="00992B33"/>
    <w:rsid w:val="00994C0D"/>
    <w:rsid w:val="009A1B96"/>
    <w:rsid w:val="009A253E"/>
    <w:rsid w:val="009A2CCA"/>
    <w:rsid w:val="009A3741"/>
    <w:rsid w:val="009A3CA6"/>
    <w:rsid w:val="009A3E88"/>
    <w:rsid w:val="009A6979"/>
    <w:rsid w:val="009B114D"/>
    <w:rsid w:val="009B3B79"/>
    <w:rsid w:val="009B528C"/>
    <w:rsid w:val="009B7354"/>
    <w:rsid w:val="009B756B"/>
    <w:rsid w:val="009C3EDB"/>
    <w:rsid w:val="009C48A9"/>
    <w:rsid w:val="009C629F"/>
    <w:rsid w:val="009C7125"/>
    <w:rsid w:val="009C7529"/>
    <w:rsid w:val="009C7C27"/>
    <w:rsid w:val="009D010F"/>
    <w:rsid w:val="009D023C"/>
    <w:rsid w:val="009D0DC2"/>
    <w:rsid w:val="009D2C3C"/>
    <w:rsid w:val="009D2CAE"/>
    <w:rsid w:val="009D322C"/>
    <w:rsid w:val="009D418A"/>
    <w:rsid w:val="009D596A"/>
    <w:rsid w:val="009D6040"/>
    <w:rsid w:val="009D6C9C"/>
    <w:rsid w:val="009E21FF"/>
    <w:rsid w:val="009E2877"/>
    <w:rsid w:val="009E4625"/>
    <w:rsid w:val="009E66DE"/>
    <w:rsid w:val="009E6F68"/>
    <w:rsid w:val="009F038C"/>
    <w:rsid w:val="009F128F"/>
    <w:rsid w:val="009F756F"/>
    <w:rsid w:val="009F791A"/>
    <w:rsid w:val="00A01B33"/>
    <w:rsid w:val="00A01F83"/>
    <w:rsid w:val="00A023B7"/>
    <w:rsid w:val="00A02ADD"/>
    <w:rsid w:val="00A02F57"/>
    <w:rsid w:val="00A042D7"/>
    <w:rsid w:val="00A0437D"/>
    <w:rsid w:val="00A068D0"/>
    <w:rsid w:val="00A06CC7"/>
    <w:rsid w:val="00A07025"/>
    <w:rsid w:val="00A07373"/>
    <w:rsid w:val="00A2177D"/>
    <w:rsid w:val="00A217BF"/>
    <w:rsid w:val="00A21AEE"/>
    <w:rsid w:val="00A21C2C"/>
    <w:rsid w:val="00A2260D"/>
    <w:rsid w:val="00A2319D"/>
    <w:rsid w:val="00A24B9F"/>
    <w:rsid w:val="00A2761E"/>
    <w:rsid w:val="00A3025A"/>
    <w:rsid w:val="00A328C6"/>
    <w:rsid w:val="00A332B1"/>
    <w:rsid w:val="00A34C3B"/>
    <w:rsid w:val="00A358C5"/>
    <w:rsid w:val="00A36890"/>
    <w:rsid w:val="00A404B5"/>
    <w:rsid w:val="00A444BC"/>
    <w:rsid w:val="00A50C50"/>
    <w:rsid w:val="00A51F4D"/>
    <w:rsid w:val="00A51FEB"/>
    <w:rsid w:val="00A5425F"/>
    <w:rsid w:val="00A55A29"/>
    <w:rsid w:val="00A5601B"/>
    <w:rsid w:val="00A57747"/>
    <w:rsid w:val="00A6354B"/>
    <w:rsid w:val="00A652C6"/>
    <w:rsid w:val="00A659A5"/>
    <w:rsid w:val="00A666DF"/>
    <w:rsid w:val="00A66ABC"/>
    <w:rsid w:val="00A675BC"/>
    <w:rsid w:val="00A67787"/>
    <w:rsid w:val="00A67AFA"/>
    <w:rsid w:val="00A700F5"/>
    <w:rsid w:val="00A716A7"/>
    <w:rsid w:val="00A737C7"/>
    <w:rsid w:val="00A74593"/>
    <w:rsid w:val="00A75B24"/>
    <w:rsid w:val="00A75D1D"/>
    <w:rsid w:val="00A75E20"/>
    <w:rsid w:val="00A76098"/>
    <w:rsid w:val="00A770C4"/>
    <w:rsid w:val="00A7713B"/>
    <w:rsid w:val="00A77CE9"/>
    <w:rsid w:val="00A801D4"/>
    <w:rsid w:val="00A8166C"/>
    <w:rsid w:val="00A81A62"/>
    <w:rsid w:val="00A81C99"/>
    <w:rsid w:val="00A84B87"/>
    <w:rsid w:val="00A84F23"/>
    <w:rsid w:val="00A86293"/>
    <w:rsid w:val="00A870F2"/>
    <w:rsid w:val="00A87B4B"/>
    <w:rsid w:val="00A87EAD"/>
    <w:rsid w:val="00A92D3F"/>
    <w:rsid w:val="00A9379F"/>
    <w:rsid w:val="00A93ADA"/>
    <w:rsid w:val="00A978FF"/>
    <w:rsid w:val="00AA0052"/>
    <w:rsid w:val="00AA0053"/>
    <w:rsid w:val="00AA1ABA"/>
    <w:rsid w:val="00AA1F8E"/>
    <w:rsid w:val="00AA2A44"/>
    <w:rsid w:val="00AA55BF"/>
    <w:rsid w:val="00AA6CC6"/>
    <w:rsid w:val="00AB0200"/>
    <w:rsid w:val="00AB02DB"/>
    <w:rsid w:val="00AB0A93"/>
    <w:rsid w:val="00AB142F"/>
    <w:rsid w:val="00AB3CC0"/>
    <w:rsid w:val="00AB3DBC"/>
    <w:rsid w:val="00AB743B"/>
    <w:rsid w:val="00AB7C71"/>
    <w:rsid w:val="00AC01AC"/>
    <w:rsid w:val="00AC1B08"/>
    <w:rsid w:val="00AC49B8"/>
    <w:rsid w:val="00AD0469"/>
    <w:rsid w:val="00AD7584"/>
    <w:rsid w:val="00AE061E"/>
    <w:rsid w:val="00AE0CA8"/>
    <w:rsid w:val="00AE1738"/>
    <w:rsid w:val="00AE27A7"/>
    <w:rsid w:val="00AE38E4"/>
    <w:rsid w:val="00AE4B95"/>
    <w:rsid w:val="00AE5AF4"/>
    <w:rsid w:val="00AE6501"/>
    <w:rsid w:val="00AF0361"/>
    <w:rsid w:val="00AF1F74"/>
    <w:rsid w:val="00AF4FD4"/>
    <w:rsid w:val="00AF5BF6"/>
    <w:rsid w:val="00AF66FB"/>
    <w:rsid w:val="00AF68A1"/>
    <w:rsid w:val="00B0155E"/>
    <w:rsid w:val="00B0340B"/>
    <w:rsid w:val="00B03B28"/>
    <w:rsid w:val="00B056A7"/>
    <w:rsid w:val="00B10160"/>
    <w:rsid w:val="00B10593"/>
    <w:rsid w:val="00B12019"/>
    <w:rsid w:val="00B132FC"/>
    <w:rsid w:val="00B1383E"/>
    <w:rsid w:val="00B14E89"/>
    <w:rsid w:val="00B157AD"/>
    <w:rsid w:val="00B16DF0"/>
    <w:rsid w:val="00B22270"/>
    <w:rsid w:val="00B27E81"/>
    <w:rsid w:val="00B31799"/>
    <w:rsid w:val="00B32ED5"/>
    <w:rsid w:val="00B34E2A"/>
    <w:rsid w:val="00B361BB"/>
    <w:rsid w:val="00B402D7"/>
    <w:rsid w:val="00B40BB5"/>
    <w:rsid w:val="00B438EB"/>
    <w:rsid w:val="00B53F17"/>
    <w:rsid w:val="00B53F8F"/>
    <w:rsid w:val="00B54FB5"/>
    <w:rsid w:val="00B5668A"/>
    <w:rsid w:val="00B60182"/>
    <w:rsid w:val="00B61518"/>
    <w:rsid w:val="00B61E9E"/>
    <w:rsid w:val="00B6295E"/>
    <w:rsid w:val="00B62C26"/>
    <w:rsid w:val="00B63B45"/>
    <w:rsid w:val="00B63C8D"/>
    <w:rsid w:val="00B645FC"/>
    <w:rsid w:val="00B653EA"/>
    <w:rsid w:val="00B65934"/>
    <w:rsid w:val="00B65BFE"/>
    <w:rsid w:val="00B65CCC"/>
    <w:rsid w:val="00B66E48"/>
    <w:rsid w:val="00B7289E"/>
    <w:rsid w:val="00B734B8"/>
    <w:rsid w:val="00B751F3"/>
    <w:rsid w:val="00B75B2A"/>
    <w:rsid w:val="00B77B02"/>
    <w:rsid w:val="00B80420"/>
    <w:rsid w:val="00B807BD"/>
    <w:rsid w:val="00B811A6"/>
    <w:rsid w:val="00B84A6F"/>
    <w:rsid w:val="00B85296"/>
    <w:rsid w:val="00B86DBC"/>
    <w:rsid w:val="00B90243"/>
    <w:rsid w:val="00B90A04"/>
    <w:rsid w:val="00B913E9"/>
    <w:rsid w:val="00B92873"/>
    <w:rsid w:val="00B92A88"/>
    <w:rsid w:val="00B93361"/>
    <w:rsid w:val="00B964AE"/>
    <w:rsid w:val="00B97F6F"/>
    <w:rsid w:val="00BA133E"/>
    <w:rsid w:val="00BA40DF"/>
    <w:rsid w:val="00BA481D"/>
    <w:rsid w:val="00BA5A77"/>
    <w:rsid w:val="00BA753F"/>
    <w:rsid w:val="00BB178D"/>
    <w:rsid w:val="00BB1E1E"/>
    <w:rsid w:val="00BB3665"/>
    <w:rsid w:val="00BB39ED"/>
    <w:rsid w:val="00BC034F"/>
    <w:rsid w:val="00BC0793"/>
    <w:rsid w:val="00BC0CDD"/>
    <w:rsid w:val="00BC0F99"/>
    <w:rsid w:val="00BC13C6"/>
    <w:rsid w:val="00BC156A"/>
    <w:rsid w:val="00BC1B02"/>
    <w:rsid w:val="00BC3B00"/>
    <w:rsid w:val="00BC5E44"/>
    <w:rsid w:val="00BC6397"/>
    <w:rsid w:val="00BC7924"/>
    <w:rsid w:val="00BD0900"/>
    <w:rsid w:val="00BD1B99"/>
    <w:rsid w:val="00BD1DDD"/>
    <w:rsid w:val="00BD5A99"/>
    <w:rsid w:val="00BD6EFC"/>
    <w:rsid w:val="00BE0175"/>
    <w:rsid w:val="00BE235F"/>
    <w:rsid w:val="00BE2568"/>
    <w:rsid w:val="00BE3B48"/>
    <w:rsid w:val="00BE61C9"/>
    <w:rsid w:val="00BE62DE"/>
    <w:rsid w:val="00BE6CB8"/>
    <w:rsid w:val="00BE7C7D"/>
    <w:rsid w:val="00BF1B26"/>
    <w:rsid w:val="00BF1C5D"/>
    <w:rsid w:val="00BF42B0"/>
    <w:rsid w:val="00BF46C7"/>
    <w:rsid w:val="00BF7B0F"/>
    <w:rsid w:val="00C06AD3"/>
    <w:rsid w:val="00C07330"/>
    <w:rsid w:val="00C11A6F"/>
    <w:rsid w:val="00C14FE9"/>
    <w:rsid w:val="00C15615"/>
    <w:rsid w:val="00C16961"/>
    <w:rsid w:val="00C17625"/>
    <w:rsid w:val="00C201C4"/>
    <w:rsid w:val="00C21283"/>
    <w:rsid w:val="00C21C84"/>
    <w:rsid w:val="00C24399"/>
    <w:rsid w:val="00C24896"/>
    <w:rsid w:val="00C25633"/>
    <w:rsid w:val="00C2619E"/>
    <w:rsid w:val="00C3060E"/>
    <w:rsid w:val="00C330DB"/>
    <w:rsid w:val="00C3333C"/>
    <w:rsid w:val="00C339C8"/>
    <w:rsid w:val="00C33E5F"/>
    <w:rsid w:val="00C35398"/>
    <w:rsid w:val="00C37479"/>
    <w:rsid w:val="00C403EC"/>
    <w:rsid w:val="00C4050E"/>
    <w:rsid w:val="00C423DC"/>
    <w:rsid w:val="00C436CE"/>
    <w:rsid w:val="00C449E2"/>
    <w:rsid w:val="00C44CCA"/>
    <w:rsid w:val="00C463EB"/>
    <w:rsid w:val="00C533B4"/>
    <w:rsid w:val="00C5464D"/>
    <w:rsid w:val="00C5604D"/>
    <w:rsid w:val="00C570C1"/>
    <w:rsid w:val="00C5752F"/>
    <w:rsid w:val="00C57C74"/>
    <w:rsid w:val="00C614AE"/>
    <w:rsid w:val="00C6185B"/>
    <w:rsid w:val="00C632AD"/>
    <w:rsid w:val="00C64EC6"/>
    <w:rsid w:val="00C65E74"/>
    <w:rsid w:val="00C66900"/>
    <w:rsid w:val="00C703DF"/>
    <w:rsid w:val="00C70549"/>
    <w:rsid w:val="00C712CF"/>
    <w:rsid w:val="00C714CD"/>
    <w:rsid w:val="00C71C83"/>
    <w:rsid w:val="00C720AD"/>
    <w:rsid w:val="00C72B6A"/>
    <w:rsid w:val="00C73537"/>
    <w:rsid w:val="00C776BF"/>
    <w:rsid w:val="00C77D85"/>
    <w:rsid w:val="00C8087B"/>
    <w:rsid w:val="00C81C64"/>
    <w:rsid w:val="00C87490"/>
    <w:rsid w:val="00C8777E"/>
    <w:rsid w:val="00C87B1B"/>
    <w:rsid w:val="00C91F2D"/>
    <w:rsid w:val="00C92654"/>
    <w:rsid w:val="00C93462"/>
    <w:rsid w:val="00C936F5"/>
    <w:rsid w:val="00C9447E"/>
    <w:rsid w:val="00C949E8"/>
    <w:rsid w:val="00C95E1D"/>
    <w:rsid w:val="00C965A2"/>
    <w:rsid w:val="00C96C78"/>
    <w:rsid w:val="00C97F63"/>
    <w:rsid w:val="00CA1085"/>
    <w:rsid w:val="00CA2E27"/>
    <w:rsid w:val="00CA41AE"/>
    <w:rsid w:val="00CA6249"/>
    <w:rsid w:val="00CA77BD"/>
    <w:rsid w:val="00CA7E50"/>
    <w:rsid w:val="00CB44FA"/>
    <w:rsid w:val="00CB5D4D"/>
    <w:rsid w:val="00CB68D7"/>
    <w:rsid w:val="00CB7C7C"/>
    <w:rsid w:val="00CC1703"/>
    <w:rsid w:val="00CC1CB4"/>
    <w:rsid w:val="00CC2E3A"/>
    <w:rsid w:val="00CC42FB"/>
    <w:rsid w:val="00CC4777"/>
    <w:rsid w:val="00CC56E0"/>
    <w:rsid w:val="00CC6D7D"/>
    <w:rsid w:val="00CC6D8A"/>
    <w:rsid w:val="00CC790B"/>
    <w:rsid w:val="00CC7B21"/>
    <w:rsid w:val="00CD0B61"/>
    <w:rsid w:val="00CD1ACD"/>
    <w:rsid w:val="00CD1BE0"/>
    <w:rsid w:val="00CD38B6"/>
    <w:rsid w:val="00CD628F"/>
    <w:rsid w:val="00CD6DDB"/>
    <w:rsid w:val="00CE1011"/>
    <w:rsid w:val="00CE1BB3"/>
    <w:rsid w:val="00CE489B"/>
    <w:rsid w:val="00CE67F1"/>
    <w:rsid w:val="00CE79E0"/>
    <w:rsid w:val="00CF1661"/>
    <w:rsid w:val="00D00393"/>
    <w:rsid w:val="00D01EF1"/>
    <w:rsid w:val="00D03058"/>
    <w:rsid w:val="00D06D7A"/>
    <w:rsid w:val="00D06DB3"/>
    <w:rsid w:val="00D07163"/>
    <w:rsid w:val="00D072A0"/>
    <w:rsid w:val="00D113B7"/>
    <w:rsid w:val="00D12EE6"/>
    <w:rsid w:val="00D16554"/>
    <w:rsid w:val="00D20198"/>
    <w:rsid w:val="00D2101D"/>
    <w:rsid w:val="00D215C3"/>
    <w:rsid w:val="00D23153"/>
    <w:rsid w:val="00D23AD9"/>
    <w:rsid w:val="00D23F50"/>
    <w:rsid w:val="00D25A7C"/>
    <w:rsid w:val="00D268B4"/>
    <w:rsid w:val="00D272B1"/>
    <w:rsid w:val="00D31E99"/>
    <w:rsid w:val="00D328E3"/>
    <w:rsid w:val="00D34D99"/>
    <w:rsid w:val="00D3604B"/>
    <w:rsid w:val="00D378AD"/>
    <w:rsid w:val="00D37B5E"/>
    <w:rsid w:val="00D37D9B"/>
    <w:rsid w:val="00D4347F"/>
    <w:rsid w:val="00D4424A"/>
    <w:rsid w:val="00D52A64"/>
    <w:rsid w:val="00D53774"/>
    <w:rsid w:val="00D5563A"/>
    <w:rsid w:val="00D55E91"/>
    <w:rsid w:val="00D602AD"/>
    <w:rsid w:val="00D61403"/>
    <w:rsid w:val="00D61ADB"/>
    <w:rsid w:val="00D621A4"/>
    <w:rsid w:val="00D62C8C"/>
    <w:rsid w:val="00D6336D"/>
    <w:rsid w:val="00D65AED"/>
    <w:rsid w:val="00D729DD"/>
    <w:rsid w:val="00D73000"/>
    <w:rsid w:val="00D73028"/>
    <w:rsid w:val="00D741E0"/>
    <w:rsid w:val="00D74B45"/>
    <w:rsid w:val="00D80953"/>
    <w:rsid w:val="00D80E67"/>
    <w:rsid w:val="00D83116"/>
    <w:rsid w:val="00D85F7C"/>
    <w:rsid w:val="00D87290"/>
    <w:rsid w:val="00D87B8D"/>
    <w:rsid w:val="00D936D7"/>
    <w:rsid w:val="00DA154C"/>
    <w:rsid w:val="00DA4924"/>
    <w:rsid w:val="00DA51F0"/>
    <w:rsid w:val="00DA55BB"/>
    <w:rsid w:val="00DB0379"/>
    <w:rsid w:val="00DB1212"/>
    <w:rsid w:val="00DB39A7"/>
    <w:rsid w:val="00DB4267"/>
    <w:rsid w:val="00DB5EA3"/>
    <w:rsid w:val="00DB6FBD"/>
    <w:rsid w:val="00DB7F56"/>
    <w:rsid w:val="00DC0499"/>
    <w:rsid w:val="00DC1B3E"/>
    <w:rsid w:val="00DC3C0E"/>
    <w:rsid w:val="00DC4D64"/>
    <w:rsid w:val="00DC5439"/>
    <w:rsid w:val="00DC5D6A"/>
    <w:rsid w:val="00DC79EC"/>
    <w:rsid w:val="00DC7EF7"/>
    <w:rsid w:val="00DD06E4"/>
    <w:rsid w:val="00DD0ADD"/>
    <w:rsid w:val="00DD1BCC"/>
    <w:rsid w:val="00DD29FF"/>
    <w:rsid w:val="00DD2D49"/>
    <w:rsid w:val="00DD45BD"/>
    <w:rsid w:val="00DD5E2A"/>
    <w:rsid w:val="00DE06CA"/>
    <w:rsid w:val="00DE1CCA"/>
    <w:rsid w:val="00DE3EC5"/>
    <w:rsid w:val="00DE400A"/>
    <w:rsid w:val="00DE53BA"/>
    <w:rsid w:val="00DE5B90"/>
    <w:rsid w:val="00DE7A27"/>
    <w:rsid w:val="00DF209F"/>
    <w:rsid w:val="00DF4C43"/>
    <w:rsid w:val="00DF51CF"/>
    <w:rsid w:val="00DF6279"/>
    <w:rsid w:val="00DF7FC1"/>
    <w:rsid w:val="00E024AF"/>
    <w:rsid w:val="00E02798"/>
    <w:rsid w:val="00E036B5"/>
    <w:rsid w:val="00E04872"/>
    <w:rsid w:val="00E0526F"/>
    <w:rsid w:val="00E111C0"/>
    <w:rsid w:val="00E112E9"/>
    <w:rsid w:val="00E11B9C"/>
    <w:rsid w:val="00E11EE3"/>
    <w:rsid w:val="00E14AC1"/>
    <w:rsid w:val="00E14F5C"/>
    <w:rsid w:val="00E150BA"/>
    <w:rsid w:val="00E15ADA"/>
    <w:rsid w:val="00E208D9"/>
    <w:rsid w:val="00E22103"/>
    <w:rsid w:val="00E234F6"/>
    <w:rsid w:val="00E23DEB"/>
    <w:rsid w:val="00E24DC3"/>
    <w:rsid w:val="00E25BBA"/>
    <w:rsid w:val="00E25E42"/>
    <w:rsid w:val="00E30177"/>
    <w:rsid w:val="00E3378D"/>
    <w:rsid w:val="00E34E83"/>
    <w:rsid w:val="00E35141"/>
    <w:rsid w:val="00E359A0"/>
    <w:rsid w:val="00E36317"/>
    <w:rsid w:val="00E37044"/>
    <w:rsid w:val="00E37126"/>
    <w:rsid w:val="00E4057E"/>
    <w:rsid w:val="00E43F72"/>
    <w:rsid w:val="00E440BB"/>
    <w:rsid w:val="00E4769E"/>
    <w:rsid w:val="00E47A7C"/>
    <w:rsid w:val="00E519E9"/>
    <w:rsid w:val="00E5346D"/>
    <w:rsid w:val="00E5499C"/>
    <w:rsid w:val="00E56655"/>
    <w:rsid w:val="00E56AF6"/>
    <w:rsid w:val="00E57A85"/>
    <w:rsid w:val="00E61DC0"/>
    <w:rsid w:val="00E61E88"/>
    <w:rsid w:val="00E67E2E"/>
    <w:rsid w:val="00E728C4"/>
    <w:rsid w:val="00E7388B"/>
    <w:rsid w:val="00E74794"/>
    <w:rsid w:val="00E76ADC"/>
    <w:rsid w:val="00E770F7"/>
    <w:rsid w:val="00E77A29"/>
    <w:rsid w:val="00E80427"/>
    <w:rsid w:val="00E80F4D"/>
    <w:rsid w:val="00E82B33"/>
    <w:rsid w:val="00E83733"/>
    <w:rsid w:val="00E83EEE"/>
    <w:rsid w:val="00E84D3F"/>
    <w:rsid w:val="00E912D7"/>
    <w:rsid w:val="00E91400"/>
    <w:rsid w:val="00E91D64"/>
    <w:rsid w:val="00E959EF"/>
    <w:rsid w:val="00E96616"/>
    <w:rsid w:val="00E97107"/>
    <w:rsid w:val="00E9762D"/>
    <w:rsid w:val="00EA125E"/>
    <w:rsid w:val="00EA19A1"/>
    <w:rsid w:val="00EA1C0A"/>
    <w:rsid w:val="00EA30F6"/>
    <w:rsid w:val="00EA357C"/>
    <w:rsid w:val="00EA3EB4"/>
    <w:rsid w:val="00EA61B3"/>
    <w:rsid w:val="00EA7B5F"/>
    <w:rsid w:val="00EB017B"/>
    <w:rsid w:val="00EB4E9A"/>
    <w:rsid w:val="00EC1791"/>
    <w:rsid w:val="00EC262A"/>
    <w:rsid w:val="00EC4973"/>
    <w:rsid w:val="00EC4B76"/>
    <w:rsid w:val="00EC4FC3"/>
    <w:rsid w:val="00EC5E7A"/>
    <w:rsid w:val="00ED1000"/>
    <w:rsid w:val="00ED2276"/>
    <w:rsid w:val="00ED3320"/>
    <w:rsid w:val="00ED5B86"/>
    <w:rsid w:val="00ED662F"/>
    <w:rsid w:val="00EE0DC5"/>
    <w:rsid w:val="00EE29B6"/>
    <w:rsid w:val="00EE2AFE"/>
    <w:rsid w:val="00EE2FED"/>
    <w:rsid w:val="00EE3A62"/>
    <w:rsid w:val="00EE57D7"/>
    <w:rsid w:val="00EE5BC2"/>
    <w:rsid w:val="00EF04AE"/>
    <w:rsid w:val="00EF0E0D"/>
    <w:rsid w:val="00EF173F"/>
    <w:rsid w:val="00EF4B04"/>
    <w:rsid w:val="00EF4DAD"/>
    <w:rsid w:val="00EF4E57"/>
    <w:rsid w:val="00EF50F1"/>
    <w:rsid w:val="00EF6071"/>
    <w:rsid w:val="00EF63B3"/>
    <w:rsid w:val="00F03463"/>
    <w:rsid w:val="00F11C1F"/>
    <w:rsid w:val="00F13A54"/>
    <w:rsid w:val="00F143B6"/>
    <w:rsid w:val="00F156EF"/>
    <w:rsid w:val="00F17DEE"/>
    <w:rsid w:val="00F2031A"/>
    <w:rsid w:val="00F207F5"/>
    <w:rsid w:val="00F215FF"/>
    <w:rsid w:val="00F21FDD"/>
    <w:rsid w:val="00F22515"/>
    <w:rsid w:val="00F225C6"/>
    <w:rsid w:val="00F261B0"/>
    <w:rsid w:val="00F26D3F"/>
    <w:rsid w:val="00F30D67"/>
    <w:rsid w:val="00F316EB"/>
    <w:rsid w:val="00F3209F"/>
    <w:rsid w:val="00F321D2"/>
    <w:rsid w:val="00F3312A"/>
    <w:rsid w:val="00F34BA4"/>
    <w:rsid w:val="00F35ECA"/>
    <w:rsid w:val="00F36086"/>
    <w:rsid w:val="00F3627B"/>
    <w:rsid w:val="00F36527"/>
    <w:rsid w:val="00F365B6"/>
    <w:rsid w:val="00F37A53"/>
    <w:rsid w:val="00F413F0"/>
    <w:rsid w:val="00F41A56"/>
    <w:rsid w:val="00F41D76"/>
    <w:rsid w:val="00F44746"/>
    <w:rsid w:val="00F456BA"/>
    <w:rsid w:val="00F4590A"/>
    <w:rsid w:val="00F45BB5"/>
    <w:rsid w:val="00F46853"/>
    <w:rsid w:val="00F47028"/>
    <w:rsid w:val="00F5063D"/>
    <w:rsid w:val="00F50970"/>
    <w:rsid w:val="00F5321B"/>
    <w:rsid w:val="00F57072"/>
    <w:rsid w:val="00F5797E"/>
    <w:rsid w:val="00F65733"/>
    <w:rsid w:val="00F671D5"/>
    <w:rsid w:val="00F67911"/>
    <w:rsid w:val="00F756BA"/>
    <w:rsid w:val="00F76CB1"/>
    <w:rsid w:val="00F77105"/>
    <w:rsid w:val="00F77C62"/>
    <w:rsid w:val="00F80742"/>
    <w:rsid w:val="00F8095F"/>
    <w:rsid w:val="00F818E4"/>
    <w:rsid w:val="00F81D96"/>
    <w:rsid w:val="00F83084"/>
    <w:rsid w:val="00F832C8"/>
    <w:rsid w:val="00F833A9"/>
    <w:rsid w:val="00F839C4"/>
    <w:rsid w:val="00F840D2"/>
    <w:rsid w:val="00F864CA"/>
    <w:rsid w:val="00F86931"/>
    <w:rsid w:val="00F9195B"/>
    <w:rsid w:val="00F937FB"/>
    <w:rsid w:val="00F9387D"/>
    <w:rsid w:val="00F94151"/>
    <w:rsid w:val="00F942C9"/>
    <w:rsid w:val="00FA4635"/>
    <w:rsid w:val="00FA613C"/>
    <w:rsid w:val="00FA76EE"/>
    <w:rsid w:val="00FB1512"/>
    <w:rsid w:val="00FB239C"/>
    <w:rsid w:val="00FB293F"/>
    <w:rsid w:val="00FB4B99"/>
    <w:rsid w:val="00FB5423"/>
    <w:rsid w:val="00FC05D0"/>
    <w:rsid w:val="00FC1ECB"/>
    <w:rsid w:val="00FC583B"/>
    <w:rsid w:val="00FD08D6"/>
    <w:rsid w:val="00FD16BA"/>
    <w:rsid w:val="00FD4771"/>
    <w:rsid w:val="00FE1436"/>
    <w:rsid w:val="00FE2912"/>
    <w:rsid w:val="00FE5047"/>
    <w:rsid w:val="00FE55B1"/>
    <w:rsid w:val="00FE636A"/>
    <w:rsid w:val="00FE65EB"/>
    <w:rsid w:val="00FF0F52"/>
    <w:rsid w:val="00FF20A1"/>
    <w:rsid w:val="00FF2579"/>
    <w:rsid w:val="00FF3ADD"/>
    <w:rsid w:val="00FF4787"/>
    <w:rsid w:val="00FF69A9"/>
    <w:rsid w:val="00FF6E5E"/>
    <w:rsid w:val="00FF73F7"/>
    <w:rsid w:val="00FF7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793E9"/>
  <w15:docId w15:val="{D6194960-C3FF-4B65-9BC1-39CF4B27B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spacing w:line="240" w:lineRule="auto"/>
      <w:outlineLvl w:val="1"/>
    </w:pPr>
    <w:rPr>
      <w:rFonts w:eastAsia="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styleId="TableGrid">
    <w:name w:val="Table Grid"/>
    <w:basedOn w:val="TableNormal"/>
    <w:uiPriority w:val="39"/>
    <w:rsid w:val="006D3779"/>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6E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E01"/>
    <w:rPr>
      <w:rFonts w:ascii="Segoe UI" w:hAnsi="Segoe UI" w:cs="Segoe UI"/>
      <w:sz w:val="18"/>
      <w:szCs w:val="18"/>
    </w:rPr>
  </w:style>
  <w:style w:type="paragraph" w:styleId="Header">
    <w:name w:val="header"/>
    <w:basedOn w:val="Normal"/>
    <w:link w:val="HeaderChar"/>
    <w:uiPriority w:val="99"/>
    <w:unhideWhenUsed/>
    <w:rsid w:val="008639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391C"/>
  </w:style>
  <w:style w:type="paragraph" w:styleId="Footer">
    <w:name w:val="footer"/>
    <w:basedOn w:val="Normal"/>
    <w:link w:val="FooterChar"/>
    <w:uiPriority w:val="99"/>
    <w:unhideWhenUsed/>
    <w:rsid w:val="008639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91C"/>
  </w:style>
  <w:style w:type="paragraph" w:styleId="NoSpacing">
    <w:name w:val="No Spacing"/>
    <w:uiPriority w:val="1"/>
    <w:qFormat/>
    <w:rsid w:val="00CC4777"/>
    <w:pPr>
      <w:spacing w:after="0" w:line="240" w:lineRule="auto"/>
    </w:pPr>
  </w:style>
  <w:style w:type="character" w:styleId="PlaceholderText">
    <w:name w:val="Placeholder Text"/>
    <w:basedOn w:val="DefaultParagraphFont"/>
    <w:uiPriority w:val="99"/>
    <w:semiHidden/>
    <w:rsid w:val="00706367"/>
    <w:rPr>
      <w:color w:val="808080"/>
    </w:rPr>
  </w:style>
  <w:style w:type="character" w:styleId="CommentReference">
    <w:name w:val="annotation reference"/>
    <w:basedOn w:val="DefaultParagraphFont"/>
    <w:uiPriority w:val="99"/>
    <w:semiHidden/>
    <w:unhideWhenUsed/>
    <w:rsid w:val="005573E4"/>
    <w:rPr>
      <w:sz w:val="16"/>
      <w:szCs w:val="16"/>
    </w:rPr>
  </w:style>
  <w:style w:type="paragraph" w:styleId="CommentText">
    <w:name w:val="annotation text"/>
    <w:basedOn w:val="Normal"/>
    <w:link w:val="CommentTextChar"/>
    <w:uiPriority w:val="99"/>
    <w:unhideWhenUsed/>
    <w:rsid w:val="005573E4"/>
    <w:pPr>
      <w:spacing w:line="240" w:lineRule="auto"/>
    </w:pPr>
    <w:rPr>
      <w:sz w:val="20"/>
      <w:szCs w:val="20"/>
    </w:rPr>
  </w:style>
  <w:style w:type="character" w:customStyle="1" w:styleId="CommentTextChar">
    <w:name w:val="Comment Text Char"/>
    <w:basedOn w:val="DefaultParagraphFont"/>
    <w:link w:val="CommentText"/>
    <w:uiPriority w:val="99"/>
    <w:rsid w:val="005573E4"/>
    <w:rPr>
      <w:sz w:val="20"/>
      <w:szCs w:val="20"/>
    </w:rPr>
  </w:style>
  <w:style w:type="paragraph" w:styleId="CommentSubject">
    <w:name w:val="annotation subject"/>
    <w:basedOn w:val="CommentText"/>
    <w:next w:val="CommentText"/>
    <w:link w:val="CommentSubjectChar"/>
    <w:uiPriority w:val="99"/>
    <w:semiHidden/>
    <w:unhideWhenUsed/>
    <w:rsid w:val="005573E4"/>
    <w:rPr>
      <w:b/>
      <w:bCs/>
    </w:rPr>
  </w:style>
  <w:style w:type="character" w:customStyle="1" w:styleId="CommentSubjectChar">
    <w:name w:val="Comment Subject Char"/>
    <w:basedOn w:val="CommentTextChar"/>
    <w:link w:val="CommentSubject"/>
    <w:uiPriority w:val="99"/>
    <w:semiHidden/>
    <w:rsid w:val="005573E4"/>
    <w:rPr>
      <w:b/>
      <w:bCs/>
      <w:sz w:val="20"/>
      <w:szCs w:val="20"/>
    </w:rPr>
  </w:style>
  <w:style w:type="table" w:customStyle="1" w:styleId="TableGrid1">
    <w:name w:val="Table Grid1"/>
    <w:basedOn w:val="TableNormal"/>
    <w:next w:val="TableGrid"/>
    <w:uiPriority w:val="39"/>
    <w:rsid w:val="00974B03"/>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F58BC"/>
    <w:rPr>
      <w:b/>
      <w:bCs/>
    </w:rPr>
  </w:style>
  <w:style w:type="paragraph" w:styleId="BodyText">
    <w:name w:val="Body Text"/>
    <w:basedOn w:val="Normal"/>
    <w:link w:val="BodyTextChar"/>
    <w:uiPriority w:val="1"/>
    <w:qFormat/>
    <w:rsid w:val="00F5321B"/>
    <w:pPr>
      <w:widowControl w:val="0"/>
      <w:autoSpaceDE w:val="0"/>
      <w:autoSpaceDN w:val="0"/>
      <w:spacing w:after="0" w:line="240" w:lineRule="auto"/>
    </w:pPr>
    <w:rPr>
      <w:rFonts w:ascii="Arial" w:eastAsia="Arial" w:hAnsi="Arial" w:cs="Arial"/>
      <w:sz w:val="16"/>
      <w:szCs w:val="16"/>
    </w:rPr>
  </w:style>
  <w:style w:type="character" w:customStyle="1" w:styleId="BodyTextChar">
    <w:name w:val="Body Text Char"/>
    <w:basedOn w:val="DefaultParagraphFont"/>
    <w:link w:val="BodyText"/>
    <w:uiPriority w:val="1"/>
    <w:rsid w:val="00F5321B"/>
    <w:rPr>
      <w:rFonts w:ascii="Arial" w:eastAsia="Arial" w:hAnsi="Arial" w:cs="Arial"/>
      <w:sz w:val="16"/>
      <w:szCs w:val="16"/>
    </w:rPr>
  </w:style>
  <w:style w:type="character" w:customStyle="1" w:styleId="css-roynbj">
    <w:name w:val="css-roynbj"/>
    <w:basedOn w:val="DefaultParagraphFont"/>
    <w:rsid w:val="001D6864"/>
  </w:style>
  <w:style w:type="character" w:customStyle="1" w:styleId="css-b9cwsb">
    <w:name w:val="css-b9cwsb"/>
    <w:basedOn w:val="DefaultParagraphFont"/>
    <w:rsid w:val="001D6864"/>
  </w:style>
  <w:style w:type="paragraph" w:styleId="ListParagraph">
    <w:name w:val="List Paragraph"/>
    <w:basedOn w:val="Normal"/>
    <w:uiPriority w:val="34"/>
    <w:qFormat/>
    <w:rsid w:val="00096902"/>
    <w:pPr>
      <w:ind w:left="720"/>
      <w:contextualSpacing/>
    </w:pPr>
  </w:style>
  <w:style w:type="character" w:styleId="Hyperlink">
    <w:name w:val="Hyperlink"/>
    <w:basedOn w:val="DefaultParagraphFont"/>
    <w:uiPriority w:val="99"/>
    <w:unhideWhenUsed/>
    <w:rsid w:val="00FB1512"/>
    <w:rPr>
      <w:color w:val="0000FF"/>
      <w:u w:val="single"/>
    </w:rPr>
  </w:style>
  <w:style w:type="paragraph" w:styleId="FootnoteText">
    <w:name w:val="footnote text"/>
    <w:basedOn w:val="Normal"/>
    <w:link w:val="FootnoteTextChar"/>
    <w:uiPriority w:val="99"/>
    <w:semiHidden/>
    <w:unhideWhenUsed/>
    <w:rsid w:val="00FB1512"/>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FB1512"/>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FB1512"/>
    <w:rPr>
      <w:vertAlign w:val="superscript"/>
    </w:rPr>
  </w:style>
  <w:style w:type="character" w:styleId="UnresolvedMention">
    <w:name w:val="Unresolved Mention"/>
    <w:basedOn w:val="DefaultParagraphFont"/>
    <w:uiPriority w:val="99"/>
    <w:semiHidden/>
    <w:unhideWhenUsed/>
    <w:rsid w:val="00476080"/>
    <w:rPr>
      <w:color w:val="605E5C"/>
      <w:shd w:val="clear" w:color="auto" w:fill="E1DFDD"/>
    </w:rPr>
  </w:style>
  <w:style w:type="character" w:styleId="Emphasis">
    <w:name w:val="Emphasis"/>
    <w:basedOn w:val="DefaultParagraphFont"/>
    <w:uiPriority w:val="20"/>
    <w:qFormat/>
    <w:rsid w:val="00A666DF"/>
    <w:rPr>
      <w:i/>
      <w:iCs/>
    </w:rPr>
  </w:style>
  <w:style w:type="paragraph" w:styleId="PlainText">
    <w:name w:val="Plain Text"/>
    <w:basedOn w:val="Normal"/>
    <w:link w:val="PlainTextChar"/>
    <w:rsid w:val="00B61E9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B61E9E"/>
    <w:rPr>
      <w:rFonts w:ascii="Courier New" w:eastAsia="Times New Roman" w:hAnsi="Courier New" w:cs="Times New Roman"/>
      <w:sz w:val="20"/>
      <w:szCs w:val="20"/>
    </w:rPr>
  </w:style>
  <w:style w:type="paragraph" w:styleId="TOCHeading">
    <w:name w:val="TOC Heading"/>
    <w:basedOn w:val="Heading1"/>
    <w:next w:val="Normal"/>
    <w:uiPriority w:val="39"/>
    <w:semiHidden/>
    <w:unhideWhenUsed/>
    <w:qFormat/>
    <w:rsid w:val="008A1B29"/>
    <w:pPr>
      <w:spacing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8A1B29"/>
    <w:pPr>
      <w:spacing w:after="100" w:line="276" w:lineRule="auto"/>
    </w:pPr>
    <w:rPr>
      <w:rFonts w:asciiTheme="minorHAnsi" w:eastAsiaTheme="minorEastAsia" w:hAnsiTheme="minorHAnsi" w:cstheme="minorBid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92598">
      <w:bodyDiv w:val="1"/>
      <w:marLeft w:val="0"/>
      <w:marRight w:val="0"/>
      <w:marTop w:val="0"/>
      <w:marBottom w:val="0"/>
      <w:divBdr>
        <w:top w:val="none" w:sz="0" w:space="0" w:color="auto"/>
        <w:left w:val="none" w:sz="0" w:space="0" w:color="auto"/>
        <w:bottom w:val="none" w:sz="0" w:space="0" w:color="auto"/>
        <w:right w:val="none" w:sz="0" w:space="0" w:color="auto"/>
      </w:divBdr>
      <w:divsChild>
        <w:div w:id="1683823751">
          <w:marLeft w:val="0"/>
          <w:marRight w:val="0"/>
          <w:marTop w:val="0"/>
          <w:marBottom w:val="0"/>
          <w:divBdr>
            <w:top w:val="none" w:sz="0" w:space="0" w:color="auto"/>
            <w:left w:val="none" w:sz="0" w:space="0" w:color="auto"/>
            <w:bottom w:val="none" w:sz="0" w:space="0" w:color="auto"/>
            <w:right w:val="none" w:sz="0" w:space="0" w:color="auto"/>
          </w:divBdr>
        </w:div>
      </w:divsChild>
    </w:div>
    <w:div w:id="394745699">
      <w:bodyDiv w:val="1"/>
      <w:marLeft w:val="0"/>
      <w:marRight w:val="0"/>
      <w:marTop w:val="0"/>
      <w:marBottom w:val="0"/>
      <w:divBdr>
        <w:top w:val="none" w:sz="0" w:space="0" w:color="auto"/>
        <w:left w:val="none" w:sz="0" w:space="0" w:color="auto"/>
        <w:bottom w:val="none" w:sz="0" w:space="0" w:color="auto"/>
        <w:right w:val="none" w:sz="0" w:space="0" w:color="auto"/>
      </w:divBdr>
      <w:divsChild>
        <w:div w:id="726027123">
          <w:marLeft w:val="0"/>
          <w:marRight w:val="0"/>
          <w:marTop w:val="0"/>
          <w:marBottom w:val="0"/>
          <w:divBdr>
            <w:top w:val="none" w:sz="0" w:space="0" w:color="auto"/>
            <w:left w:val="none" w:sz="0" w:space="0" w:color="auto"/>
            <w:bottom w:val="none" w:sz="0" w:space="0" w:color="auto"/>
            <w:right w:val="none" w:sz="0" w:space="0" w:color="auto"/>
          </w:divBdr>
        </w:div>
      </w:divsChild>
    </w:div>
    <w:div w:id="705376998">
      <w:bodyDiv w:val="1"/>
      <w:marLeft w:val="0"/>
      <w:marRight w:val="0"/>
      <w:marTop w:val="0"/>
      <w:marBottom w:val="0"/>
      <w:divBdr>
        <w:top w:val="none" w:sz="0" w:space="0" w:color="auto"/>
        <w:left w:val="none" w:sz="0" w:space="0" w:color="auto"/>
        <w:bottom w:val="none" w:sz="0" w:space="0" w:color="auto"/>
        <w:right w:val="none" w:sz="0" w:space="0" w:color="auto"/>
      </w:divBdr>
    </w:div>
    <w:div w:id="974793076">
      <w:bodyDiv w:val="1"/>
      <w:marLeft w:val="0"/>
      <w:marRight w:val="0"/>
      <w:marTop w:val="0"/>
      <w:marBottom w:val="0"/>
      <w:divBdr>
        <w:top w:val="none" w:sz="0" w:space="0" w:color="auto"/>
        <w:left w:val="none" w:sz="0" w:space="0" w:color="auto"/>
        <w:bottom w:val="none" w:sz="0" w:space="0" w:color="auto"/>
        <w:right w:val="none" w:sz="0" w:space="0" w:color="auto"/>
      </w:divBdr>
      <w:divsChild>
        <w:div w:id="1476020934">
          <w:marLeft w:val="0"/>
          <w:marRight w:val="0"/>
          <w:marTop w:val="0"/>
          <w:marBottom w:val="0"/>
          <w:divBdr>
            <w:top w:val="none" w:sz="0" w:space="0" w:color="auto"/>
            <w:left w:val="none" w:sz="0" w:space="0" w:color="auto"/>
            <w:bottom w:val="none" w:sz="0" w:space="0" w:color="auto"/>
            <w:right w:val="none" w:sz="0" w:space="0" w:color="auto"/>
          </w:divBdr>
        </w:div>
      </w:divsChild>
    </w:div>
    <w:div w:id="1090396920">
      <w:bodyDiv w:val="1"/>
      <w:marLeft w:val="0"/>
      <w:marRight w:val="0"/>
      <w:marTop w:val="0"/>
      <w:marBottom w:val="0"/>
      <w:divBdr>
        <w:top w:val="none" w:sz="0" w:space="0" w:color="auto"/>
        <w:left w:val="none" w:sz="0" w:space="0" w:color="auto"/>
        <w:bottom w:val="none" w:sz="0" w:space="0" w:color="auto"/>
        <w:right w:val="none" w:sz="0" w:space="0" w:color="auto"/>
      </w:divBdr>
      <w:divsChild>
        <w:div w:id="635185280">
          <w:marLeft w:val="0"/>
          <w:marRight w:val="0"/>
          <w:marTop w:val="0"/>
          <w:marBottom w:val="0"/>
          <w:divBdr>
            <w:top w:val="none" w:sz="0" w:space="0" w:color="auto"/>
            <w:left w:val="none" w:sz="0" w:space="0" w:color="auto"/>
            <w:bottom w:val="none" w:sz="0" w:space="0" w:color="auto"/>
            <w:right w:val="none" w:sz="0" w:space="0" w:color="auto"/>
          </w:divBdr>
        </w:div>
      </w:divsChild>
    </w:div>
    <w:div w:id="1097672699">
      <w:bodyDiv w:val="1"/>
      <w:marLeft w:val="0"/>
      <w:marRight w:val="0"/>
      <w:marTop w:val="0"/>
      <w:marBottom w:val="0"/>
      <w:divBdr>
        <w:top w:val="none" w:sz="0" w:space="0" w:color="auto"/>
        <w:left w:val="none" w:sz="0" w:space="0" w:color="auto"/>
        <w:bottom w:val="none" w:sz="0" w:space="0" w:color="auto"/>
        <w:right w:val="none" w:sz="0" w:space="0" w:color="auto"/>
      </w:divBdr>
      <w:divsChild>
        <w:div w:id="1671104844">
          <w:marLeft w:val="0"/>
          <w:marRight w:val="0"/>
          <w:marTop w:val="0"/>
          <w:marBottom w:val="0"/>
          <w:divBdr>
            <w:top w:val="none" w:sz="0" w:space="0" w:color="auto"/>
            <w:left w:val="none" w:sz="0" w:space="0" w:color="auto"/>
            <w:bottom w:val="none" w:sz="0" w:space="0" w:color="auto"/>
            <w:right w:val="none" w:sz="0" w:space="0" w:color="auto"/>
          </w:divBdr>
        </w:div>
      </w:divsChild>
    </w:div>
    <w:div w:id="1310207088">
      <w:bodyDiv w:val="1"/>
      <w:marLeft w:val="0"/>
      <w:marRight w:val="0"/>
      <w:marTop w:val="0"/>
      <w:marBottom w:val="0"/>
      <w:divBdr>
        <w:top w:val="none" w:sz="0" w:space="0" w:color="auto"/>
        <w:left w:val="none" w:sz="0" w:space="0" w:color="auto"/>
        <w:bottom w:val="none" w:sz="0" w:space="0" w:color="auto"/>
        <w:right w:val="none" w:sz="0" w:space="0" w:color="auto"/>
      </w:divBdr>
      <w:divsChild>
        <w:div w:id="19161937">
          <w:marLeft w:val="0"/>
          <w:marRight w:val="0"/>
          <w:marTop w:val="0"/>
          <w:marBottom w:val="0"/>
          <w:divBdr>
            <w:top w:val="none" w:sz="0" w:space="0" w:color="auto"/>
            <w:left w:val="none" w:sz="0" w:space="0" w:color="auto"/>
            <w:bottom w:val="none" w:sz="0" w:space="0" w:color="auto"/>
            <w:right w:val="none" w:sz="0" w:space="0" w:color="auto"/>
          </w:divBdr>
        </w:div>
      </w:divsChild>
    </w:div>
    <w:div w:id="1590575633">
      <w:bodyDiv w:val="1"/>
      <w:marLeft w:val="0"/>
      <w:marRight w:val="0"/>
      <w:marTop w:val="0"/>
      <w:marBottom w:val="0"/>
      <w:divBdr>
        <w:top w:val="none" w:sz="0" w:space="0" w:color="auto"/>
        <w:left w:val="none" w:sz="0" w:space="0" w:color="auto"/>
        <w:bottom w:val="none" w:sz="0" w:space="0" w:color="auto"/>
        <w:right w:val="none" w:sz="0" w:space="0" w:color="auto"/>
      </w:divBdr>
      <w:divsChild>
        <w:div w:id="1040667032">
          <w:marLeft w:val="0"/>
          <w:marRight w:val="0"/>
          <w:marTop w:val="0"/>
          <w:marBottom w:val="0"/>
          <w:divBdr>
            <w:top w:val="none" w:sz="0" w:space="0" w:color="auto"/>
            <w:left w:val="none" w:sz="0" w:space="0" w:color="auto"/>
            <w:bottom w:val="none" w:sz="0" w:space="0" w:color="auto"/>
            <w:right w:val="none" w:sz="0" w:space="0" w:color="auto"/>
          </w:divBdr>
        </w:div>
      </w:divsChild>
    </w:div>
    <w:div w:id="1608924099">
      <w:bodyDiv w:val="1"/>
      <w:marLeft w:val="0"/>
      <w:marRight w:val="0"/>
      <w:marTop w:val="0"/>
      <w:marBottom w:val="0"/>
      <w:divBdr>
        <w:top w:val="none" w:sz="0" w:space="0" w:color="auto"/>
        <w:left w:val="none" w:sz="0" w:space="0" w:color="auto"/>
        <w:bottom w:val="none" w:sz="0" w:space="0" w:color="auto"/>
        <w:right w:val="none" w:sz="0" w:space="0" w:color="auto"/>
      </w:divBdr>
    </w:div>
    <w:div w:id="1664317079">
      <w:bodyDiv w:val="1"/>
      <w:marLeft w:val="0"/>
      <w:marRight w:val="0"/>
      <w:marTop w:val="0"/>
      <w:marBottom w:val="0"/>
      <w:divBdr>
        <w:top w:val="none" w:sz="0" w:space="0" w:color="auto"/>
        <w:left w:val="none" w:sz="0" w:space="0" w:color="auto"/>
        <w:bottom w:val="none" w:sz="0" w:space="0" w:color="auto"/>
        <w:right w:val="none" w:sz="0" w:space="0" w:color="auto"/>
      </w:divBdr>
      <w:divsChild>
        <w:div w:id="1323198717">
          <w:marLeft w:val="0"/>
          <w:marRight w:val="0"/>
          <w:marTop w:val="0"/>
          <w:marBottom w:val="0"/>
          <w:divBdr>
            <w:top w:val="none" w:sz="0" w:space="0" w:color="auto"/>
            <w:left w:val="none" w:sz="0" w:space="0" w:color="auto"/>
            <w:bottom w:val="none" w:sz="0" w:space="0" w:color="auto"/>
            <w:right w:val="none" w:sz="0" w:space="0" w:color="auto"/>
          </w:divBdr>
        </w:div>
      </w:divsChild>
    </w:div>
    <w:div w:id="1712414649">
      <w:bodyDiv w:val="1"/>
      <w:marLeft w:val="0"/>
      <w:marRight w:val="0"/>
      <w:marTop w:val="0"/>
      <w:marBottom w:val="0"/>
      <w:divBdr>
        <w:top w:val="none" w:sz="0" w:space="0" w:color="auto"/>
        <w:left w:val="none" w:sz="0" w:space="0" w:color="auto"/>
        <w:bottom w:val="none" w:sz="0" w:space="0" w:color="auto"/>
        <w:right w:val="none" w:sz="0" w:space="0" w:color="auto"/>
      </w:divBdr>
      <w:divsChild>
        <w:div w:id="1154225052">
          <w:marLeft w:val="0"/>
          <w:marRight w:val="0"/>
          <w:marTop w:val="90"/>
          <w:marBottom w:val="0"/>
          <w:divBdr>
            <w:top w:val="none" w:sz="0" w:space="0" w:color="auto"/>
            <w:left w:val="none" w:sz="0" w:space="0" w:color="auto"/>
            <w:bottom w:val="none" w:sz="0" w:space="0" w:color="auto"/>
            <w:right w:val="none" w:sz="0" w:space="0" w:color="auto"/>
          </w:divBdr>
          <w:divsChild>
            <w:div w:id="1005473579">
              <w:marLeft w:val="0"/>
              <w:marRight w:val="0"/>
              <w:marTop w:val="0"/>
              <w:marBottom w:val="420"/>
              <w:divBdr>
                <w:top w:val="none" w:sz="0" w:space="0" w:color="auto"/>
                <w:left w:val="none" w:sz="0" w:space="0" w:color="auto"/>
                <w:bottom w:val="none" w:sz="0" w:space="0" w:color="auto"/>
                <w:right w:val="none" w:sz="0" w:space="0" w:color="auto"/>
              </w:divBdr>
              <w:divsChild>
                <w:div w:id="822087739">
                  <w:marLeft w:val="0"/>
                  <w:marRight w:val="0"/>
                  <w:marTop w:val="0"/>
                  <w:marBottom w:val="0"/>
                  <w:divBdr>
                    <w:top w:val="none" w:sz="0" w:space="0" w:color="auto"/>
                    <w:left w:val="none" w:sz="0" w:space="0" w:color="auto"/>
                    <w:bottom w:val="none" w:sz="0" w:space="0" w:color="auto"/>
                    <w:right w:val="none" w:sz="0" w:space="0" w:color="auto"/>
                  </w:divBdr>
                  <w:divsChild>
                    <w:div w:id="46342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526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rum.lib.umd.edu/bitstream/handle/1903/11994/Guignet_umd_0117E_12560.pdf?sequence=1&amp;isAllowed=y"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www.nhc.noaa.gov/archive/2017/al11/al112017.discus.019.shtml" TargetMode="External"/><Relationship Id="rId21" Type="http://schemas.openxmlformats.org/officeDocument/2006/relationships/image" Target="media/image5.png"/><Relationship Id="rId34" Type="http://schemas.openxmlformats.org/officeDocument/2006/relationships/hyperlink" Target="https://doi.org/10.1111/j.1467-8624.2009.01385.x" TargetMode="External"/><Relationship Id="rId42" Type="http://schemas.openxmlformats.org/officeDocument/2006/relationships/image" Target="media/image18.png"/><Relationship Id="rId47" Type="http://schemas.openxmlformats.org/officeDocument/2006/relationships/hyperlink" Target="http://www.floridapsc.com/Files/PDF/Publications/Reports/Electricgas/UtilityHurricanePreparednessRestorationActions2018.pdf" TargetMode="External"/><Relationship Id="rId50" Type="http://schemas.openxmlformats.org/officeDocument/2006/relationships/hyperlink" Target="https://scholarcommons.usf.edu/etd/792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nvironmental-law.net/" TargetMode="External"/><Relationship Id="rId29" Type="http://schemas.openxmlformats.org/officeDocument/2006/relationships/image" Target="media/image13.png"/><Relationship Id="rId11" Type="http://schemas.openxmlformats.org/officeDocument/2006/relationships/hyperlink" Target="https://papers.ssrn.com/sol3/papers.cfm?abstract_id=2842732" TargetMode="External"/><Relationship Id="rId24" Type="http://schemas.openxmlformats.org/officeDocument/2006/relationships/image" Target="media/image8.png"/><Relationship Id="rId32" Type="http://schemas.openxmlformats.org/officeDocument/2006/relationships/hyperlink" Target="https://www.sciencedirect.com/topics/medicine-and-dentistry/premature-labor" TargetMode="External"/><Relationship Id="rId37" Type="http://schemas.openxmlformats.org/officeDocument/2006/relationships/hyperlink" Target="https://www.nhc.noaa.gov/surge/" TargetMode="External"/><Relationship Id="rId40" Type="http://schemas.openxmlformats.org/officeDocument/2006/relationships/image" Target="media/image16.png"/><Relationship Id="rId45" Type="http://schemas.openxmlformats.org/officeDocument/2006/relationships/hyperlink" Target="https://www.fema.gov/media-library/assets/documents/154058"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0.png"/><Relationship Id="rId52"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aeaweb.org/conference/2019/preliminary/paper/r99KZF6H"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hsdl.org/?view&amp;did=828548" TargetMode="External"/><Relationship Id="rId43" Type="http://schemas.openxmlformats.org/officeDocument/2006/relationships/image" Target="media/image19.png"/><Relationship Id="rId48" Type="http://schemas.openxmlformats.org/officeDocument/2006/relationships/hyperlink" Target="https://core.ac.uk/download/pdf/62782309.pdf" TargetMode="External"/><Relationship Id="rId8" Type="http://schemas.openxmlformats.org/officeDocument/2006/relationships/footer" Target="footer1.xml"/><Relationship Id="rId51" Type="http://schemas.openxmlformats.org/officeDocument/2006/relationships/hyperlink" Target="https://www.utilitydive.com/news/florida-approves-utility-storm-protection-plans-analysts-advocate-measures/583360/" TargetMode="External"/><Relationship Id="rId3" Type="http://schemas.openxmlformats.org/officeDocument/2006/relationships/styles" Target="styles.xml"/><Relationship Id="rId12" Type="http://schemas.openxmlformats.org/officeDocument/2006/relationships/hyperlink" Target="https://www.epa.gov/newsreleases/status-superfund-sites-areas-affected-harvey"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yperlink" Target="http://thoughtleadership.aonbenfield.com/Documents/20180328-ab-if-hurricane-irma-recap.pdf" TargetMode="External"/><Relationship Id="rId38" Type="http://schemas.openxmlformats.org/officeDocument/2006/relationships/hyperlink" Target="https://www.pdc.org/wpcontent/uploads/older_files/files/events_products/TC_Irma_Final_ASOS_Observations_12SEP17_FL.pdf" TargetMode="External"/><Relationship Id="rId46" Type="http://schemas.openxmlformats.org/officeDocument/2006/relationships/hyperlink" Target="http://www.psc.state.fl.us/Files/PDF/Utilities/Electricgas/EnergyInfrastructure/UtilityFilings/docs/AddendumSHLegislature.pdf" TargetMode="External"/><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pra.ub.uni-muenchen.de/19360/3/MPRA_paper_19360.pd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cdc.gov/nchs/data/nvsr/nvsr58/nvsr58_02.pdf" TargetMode="External"/><Relationship Id="rId49" Type="http://schemas.openxmlformats.org/officeDocument/2006/relationships/hyperlink" Target="https://www.dhs.gov/xlibrary/assets/niac/niac_critical_infrastructure_resilience.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atatree.com/" TargetMode="External"/><Relationship Id="rId7" Type="http://schemas.openxmlformats.org/officeDocument/2006/relationships/hyperlink" Target="https://www.bebr.ufl.edu/sites/default/files/Research%20Reports/households_2020.pdf" TargetMode="External"/><Relationship Id="rId2" Type="http://schemas.openxmlformats.org/officeDocument/2006/relationships/hyperlink" Target="https://www.tceq.texas.gov/response/hurricanes/superfund-assessment" TargetMode="External"/><Relationship Id="rId1" Type="http://schemas.openxmlformats.org/officeDocument/2006/relationships/hyperlink" Target="https://response.epa.gov/site/site_profile.aspx?site_id=12353" TargetMode="External"/><Relationship Id="rId6" Type="http://schemas.openxmlformats.org/officeDocument/2006/relationships/hyperlink" Target="https://www.flsenate.gov/Committees/BillSummaries/2019/html/2013" TargetMode="External"/><Relationship Id="rId5" Type="http://schemas.openxmlformats.org/officeDocument/2006/relationships/hyperlink" Target="https://simplyanalytics.com/" TargetMode="External"/><Relationship Id="rId4" Type="http://schemas.openxmlformats.org/officeDocument/2006/relationships/hyperlink" Target="https://www.fema.gov/glossary/flood-zo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DDAF9-186F-46FB-8470-1299573C8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24909</TotalTime>
  <Pages>158</Pages>
  <Words>34806</Words>
  <Characters>198396</Characters>
  <Application>Microsoft Office Word</Application>
  <DocSecurity>0</DocSecurity>
  <Lines>1653</Lines>
  <Paragraphs>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Mohammad Khan</dc:creator>
  <cp:lastModifiedBy>Mehrnoosh Asadi</cp:lastModifiedBy>
  <cp:revision>1915</cp:revision>
  <cp:lastPrinted>2021-06-10T19:20:00Z</cp:lastPrinted>
  <dcterms:created xsi:type="dcterms:W3CDTF">2021-05-08T08:09:00Z</dcterms:created>
  <dcterms:modified xsi:type="dcterms:W3CDTF">2021-07-08T19:29:00Z</dcterms:modified>
</cp:coreProperties>
</file>